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6"/>
          <w:sz w:val="44"/>
          <w:szCs w:val="44"/>
          <w:shd w:val="clear" w:fill="FFFFFF"/>
          <w:lang w:val="en-US" w:eastAsia="zh-CN"/>
        </w:rPr>
        <w:t>云阳</w:t>
      </w:r>
      <w:r>
        <w:rPr>
          <w:rFonts w:ascii="方正小标宋_GBK" w:hAnsi="方正小标宋_GBK" w:eastAsia="方正小标宋_GBK" w:cs="方正小标宋_GBK"/>
          <w:i w:val="0"/>
          <w:iCs w:val="0"/>
          <w:caps w:val="0"/>
          <w:color w:val="333333"/>
          <w:spacing w:val="-6"/>
          <w:sz w:val="44"/>
          <w:szCs w:val="44"/>
          <w:shd w:val="clear" w:fill="FFFFFF"/>
        </w:rPr>
        <w:t>规划和自然资源局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6"/>
          <w:sz w:val="44"/>
          <w:szCs w:val="44"/>
          <w:shd w:val="clear" w:fill="FFFFFF"/>
        </w:rPr>
        <w:t>关于采矿权抵押备案的公示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重庆市云阳县云交建材有限责任公司于</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方正仿宋_GBK" w:hAnsi="方正仿宋_GBK" w:eastAsia="方正仿宋_GBK" w:cs="方正仿宋_GBK"/>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27</w:t>
      </w:r>
      <w:r>
        <w:rPr>
          <w:rFonts w:hint="eastAsia" w:ascii="方正仿宋_GBK" w:hAnsi="方正仿宋_GBK" w:eastAsia="方正仿宋_GBK" w:cs="方正仿宋_GBK"/>
          <w:i w:val="0"/>
          <w:iCs w:val="0"/>
          <w:caps w:val="0"/>
          <w:color w:val="333333"/>
          <w:spacing w:val="0"/>
          <w:sz w:val="32"/>
          <w:szCs w:val="32"/>
          <w:shd w:val="clear" w:fill="FFFFFF"/>
        </w:rPr>
        <w:t>日提交的重庆市云阳县云交建材有限责任公司柏树堡采石厂采矿权抵押备案申请，县规划自然资源局已于</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方正仿宋_GBK" w:hAnsi="方正仿宋_GBK" w:eastAsia="方正仿宋_GBK" w:cs="方正仿宋_GBK"/>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方正仿宋_GBK" w:hAnsi="方正仿宋_GBK" w:eastAsia="方正仿宋_GBK" w:cs="方正仿宋_GBK"/>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日办理完结，现将相关信息公示如下：</w:t>
      </w:r>
    </w:p>
    <w:tbl>
      <w:tblPr>
        <w:tblStyle w:val="4"/>
        <w:tblpPr w:leftFromText="180" w:rightFromText="180" w:vertAnchor="text" w:horzAnchor="page" w:tblpX="1867"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991"/>
        <w:gridCol w:w="893"/>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采矿许可证号</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C5002352023057140155103</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采矿权人名称</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重庆市云阳县云交建材有限责任公司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矿山名称</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重庆市云阳县云交建材有限责任公司柏树堡采石厂</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类型</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许可证有效期起</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2023年5月12日</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许可证有效期止</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2039年7月16日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签发日期</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2023年5月12日</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备案通知书文号</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抵押人</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重庆市云阳县云交建材有限责任公司</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抵押权人</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重庆进出口融资担保有限公司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抵押备案期限起</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2023年12月15日</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抵押备案期限止</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2028年12月14日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债务合同名称</w:t>
            </w:r>
          </w:p>
        </w:tc>
        <w:tc>
          <w:tcPr>
            <w:tcW w:w="3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流动资金贷款合同</w:t>
            </w:r>
          </w:p>
        </w:tc>
        <w:tc>
          <w:tcPr>
            <w:tcW w:w="9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债务合同文号</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云阳支行2023年公流贷字第3700002023100300号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历次备案时间</w:t>
            </w:r>
          </w:p>
        </w:tc>
        <w:tc>
          <w:tcPr>
            <w:tcW w:w="3904"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tc>
        <w:tc>
          <w:tcPr>
            <w:tcW w:w="951"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tc>
        <w:tc>
          <w:tcPr>
            <w:tcW w:w="2756"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tc>
      </w:tr>
    </w:tbl>
    <w:p>
      <w:pPr>
        <w:jc w:val="both"/>
        <w:rPr>
          <w:rFonts w:hint="eastAsia"/>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hint="eastAsia" w:ascii="方正仿宋_GBK" w:hAnsi="方正仿宋_GBK" w:eastAsia="方正仿宋_GBK" w:cs="方正仿宋_GBK"/>
          <w:i w:val="0"/>
          <w:iCs w:val="0"/>
          <w:caps w:val="0"/>
          <w:color w:val="333333"/>
          <w:spacing w:val="-6"/>
          <w:sz w:val="32"/>
          <w:szCs w:val="32"/>
          <w:shd w:val="clear" w:fill="FFFFFF"/>
        </w:rPr>
      </w:pPr>
      <w:r>
        <w:rPr>
          <w:rFonts w:hint="eastAsia" w:ascii="方正仿宋_GBK" w:hAnsi="方正仿宋_GBK" w:eastAsia="方正仿宋_GBK" w:cs="方正仿宋_GBK"/>
          <w:i w:val="0"/>
          <w:iCs w:val="0"/>
          <w:caps w:val="0"/>
          <w:color w:val="333333"/>
          <w:spacing w:val="-6"/>
          <w:sz w:val="32"/>
          <w:szCs w:val="32"/>
          <w:shd w:val="clear" w:fill="FFFFFF"/>
          <w:lang w:val="en-US" w:eastAsia="zh-CN"/>
        </w:rPr>
        <w:t>云阳</w:t>
      </w:r>
      <w:r>
        <w:rPr>
          <w:rFonts w:hint="eastAsia" w:ascii="方正仿宋_GBK" w:hAnsi="方正仿宋_GBK" w:eastAsia="方正仿宋_GBK" w:cs="方正仿宋_GBK"/>
          <w:i w:val="0"/>
          <w:iCs w:val="0"/>
          <w:caps w:val="0"/>
          <w:color w:val="333333"/>
          <w:spacing w:val="-6"/>
          <w:sz w:val="32"/>
          <w:szCs w:val="32"/>
          <w:shd w:val="clear" w:fill="FFFFFF"/>
        </w:rPr>
        <w:t>规划和自然资源局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hint="default" w:ascii="方正仿宋_GBK" w:hAnsi="方正仿宋_GBK" w:eastAsia="方正仿宋_GBK" w:cs="方正仿宋_GBK"/>
          <w:i w:val="0"/>
          <w:iCs w:val="0"/>
          <w:caps w:val="0"/>
          <w:color w:val="333333"/>
          <w:spacing w:val="-6"/>
          <w:sz w:val="32"/>
          <w:szCs w:val="32"/>
          <w:shd w:val="clear" w:fill="FFFFFF"/>
          <w:lang w:val="en-US" w:eastAsia="zh-CN"/>
        </w:rPr>
      </w:pPr>
      <w:r>
        <w:rPr>
          <w:rFonts w:hint="eastAsia" w:ascii="方正仿宋_GBK" w:hAnsi="方正仿宋_GBK" w:eastAsia="方正仿宋_GBK" w:cs="方正仿宋_GBK"/>
          <w:i w:val="0"/>
          <w:iCs w:val="0"/>
          <w:caps w:val="0"/>
          <w:color w:val="333333"/>
          <w:spacing w:val="-6"/>
          <w:sz w:val="32"/>
          <w:szCs w:val="32"/>
          <w:shd w:val="clear" w:fill="FFFFFF"/>
          <w:lang w:val="en-US" w:eastAsia="zh"/>
        </w:rPr>
        <w:t>2024</w:t>
      </w:r>
      <w:r>
        <w:rPr>
          <w:rFonts w:hint="eastAsia" w:ascii="方正仿宋_GBK" w:hAnsi="方正仿宋_GBK" w:eastAsia="方正仿宋_GBK" w:cs="方正仿宋_GBK"/>
          <w:i w:val="0"/>
          <w:iCs w:val="0"/>
          <w:caps w:val="0"/>
          <w:color w:val="333333"/>
          <w:spacing w:val="-6"/>
          <w:sz w:val="32"/>
          <w:szCs w:val="32"/>
          <w:shd w:val="clear" w:fill="FFFFFF"/>
          <w:lang w:val="en-US" w:eastAsia="zh-CN"/>
        </w:rPr>
        <w:t>年1月15日</w:t>
      </w:r>
    </w:p>
    <w:p>
      <w:pP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方正小标宋简体"/>
    <w:panose1 w:val="00000000000000000000"/>
    <w:charset w:val="00"/>
    <w:family w:val="auto"/>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jUyYWUxODI3NjFhMDMxYTQ4YmFmMGZjMjBhZWQifQ=="/>
  </w:docVars>
  <w:rsids>
    <w:rsidRoot w:val="00E40966"/>
    <w:rsid w:val="003E162A"/>
    <w:rsid w:val="005F6988"/>
    <w:rsid w:val="00E40966"/>
    <w:rsid w:val="08F3240B"/>
    <w:rsid w:val="EFDC8BF2"/>
    <w:rsid w:val="F9FF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TotalTime>1</TotalTime>
  <ScaleCrop>false</ScaleCrop>
  <LinksUpToDate>false</LinksUpToDate>
  <CharactersWithSpaces>301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2023-12-28T10:22:00Z</dcterms:created>
  <dc:creator>博文 袁</dc:creator>
  <cp:lastModifiedBy>gzjtoz</cp:lastModifiedBy>
  <dcterms:modified xsi:type="dcterms:W3CDTF">2024-01-15T09:15:10Z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5767AB93C6E24F02B4F6B426B085EBEF_13</vt:lpwstr>
  </property>
</Properties>
</file>