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67B0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sz w:val="44"/>
          <w:szCs w:val="44"/>
        </w:rPr>
      </w:pPr>
    </w:p>
    <w:p w14:paraId="027FD0E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sz w:val="44"/>
          <w:szCs w:val="44"/>
        </w:rPr>
      </w:pPr>
    </w:p>
    <w:p w14:paraId="16334B4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云阳县发展和改革委员会</w:t>
      </w:r>
    </w:p>
    <w:p w14:paraId="7324C7F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rPr>
        <w:t>关于废止部分规范性文件的</w:t>
      </w:r>
      <w:r>
        <w:rPr>
          <w:rFonts w:hint="eastAsia" w:ascii="Times New Roman" w:hAnsi="Times New Roman" w:eastAsia="方正小标宋_GBK" w:cs="Times New Roman"/>
          <w:sz w:val="44"/>
          <w:szCs w:val="44"/>
          <w:lang w:val="en-US" w:eastAsia="zh-CN"/>
        </w:rPr>
        <w:t>通知</w:t>
      </w:r>
    </w:p>
    <w:p w14:paraId="06C2EBC9">
      <w:pPr>
        <w:keepNext w:val="0"/>
        <w:keepLines w:val="0"/>
        <w:pageBreakBefore w:val="0"/>
        <w:kinsoku/>
        <w:wordWrap/>
        <w:overflowPunct/>
        <w:topLinePunct w:val="0"/>
        <w:bidi w:val="0"/>
        <w:spacing w:line="560" w:lineRule="exact"/>
        <w:jc w:val="center"/>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云阳发改规范〔2025〕2号</w:t>
      </w:r>
    </w:p>
    <w:p w14:paraId="1393A84E">
      <w:pPr>
        <w:keepNext w:val="0"/>
        <w:keepLines w:val="0"/>
        <w:pageBreakBefore w:val="0"/>
        <w:kinsoku/>
        <w:wordWrap/>
        <w:overflowPunct/>
        <w:topLinePunct w:val="0"/>
        <w:bidi w:val="0"/>
        <w:spacing w:line="560" w:lineRule="exact"/>
        <w:jc w:val="center"/>
        <w:textAlignment w:val="auto"/>
        <w:rPr>
          <w:rFonts w:hint="eastAsia" w:ascii="Times New Roman" w:hAnsi="Times New Roman" w:eastAsia="方正仿宋_GBK" w:cs="Times New Roman"/>
          <w:sz w:val="32"/>
          <w:szCs w:val="32"/>
        </w:rPr>
      </w:pPr>
    </w:p>
    <w:p w14:paraId="0F35BC6D">
      <w:pPr>
        <w:keepNext w:val="0"/>
        <w:keepLines w:val="0"/>
        <w:pageBreakBefore w:val="0"/>
        <w:widowControl w:val="0"/>
        <w:kinsoku/>
        <w:wordWrap/>
        <w:overflowPunct/>
        <w:topLinePunct w:val="0"/>
        <w:bidi w:val="0"/>
        <w:adjustRightInd/>
        <w:snapToGrid/>
        <w:spacing w:line="600"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各乡镇人民政府、街道办事处，县政府各部门，有关单位：</w:t>
      </w:r>
    </w:p>
    <w:p w14:paraId="37BA2608">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根据《重庆市行政规范性文件管理办法》（重庆市人民政府令第329号）规定</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因原政策文件已失去时效性或因新政策替代，经研究，决定对《关于明确道路汽车客运相关问题及县内客运票价的通知》（云发改价〔2010〕18号）等33个文件予以废止。</w:t>
      </w:r>
    </w:p>
    <w:p w14:paraId="70D84D59">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本通知自2026年1月19日起施行。</w:t>
      </w:r>
    </w:p>
    <w:p w14:paraId="2973A517">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p>
    <w:p w14:paraId="733F9DFE">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附件：决定废止的规范性文件目录</w:t>
      </w:r>
    </w:p>
    <w:p w14:paraId="1E8E4F5C">
      <w:pPr>
        <w:keepNext w:val="0"/>
        <w:keepLines w:val="0"/>
        <w:pageBreakBefore w:val="0"/>
        <w:widowControl w:val="0"/>
        <w:kinsoku/>
        <w:wordWrap/>
        <w:overflowPunct/>
        <w:topLinePunct w:val="0"/>
        <w:bidi w:val="0"/>
        <w:adjustRightInd/>
        <w:snapToGrid/>
        <w:spacing w:line="600" w:lineRule="exact"/>
        <w:textAlignment w:val="auto"/>
        <w:rPr>
          <w:rFonts w:hint="eastAsia" w:ascii="Times New Roman" w:hAnsi="Times New Roman" w:eastAsia="方正仿宋_GBK" w:cs="Times New Roman"/>
          <w:sz w:val="32"/>
          <w:szCs w:val="32"/>
          <w:highlight w:val="none"/>
        </w:rPr>
      </w:pPr>
    </w:p>
    <w:p w14:paraId="68470DB1">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云阳县发展和改革委员会</w:t>
      </w:r>
    </w:p>
    <w:p w14:paraId="3179003E">
      <w:pPr>
        <w:keepNext w:val="0"/>
        <w:keepLines w:val="0"/>
        <w:pageBreakBefore w:val="0"/>
        <w:widowControl w:val="0"/>
        <w:kinsoku/>
        <w:wordWrap/>
        <w:overflowPunct/>
        <w:topLinePunct w:val="0"/>
        <w:bidi w:val="0"/>
        <w:adjustRightInd/>
        <w:snapToGrid/>
        <w:spacing w:line="600" w:lineRule="exact"/>
        <w:jc w:val="center"/>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rPr>
        <w:t>20</w:t>
      </w:r>
      <w:r>
        <w:rPr>
          <w:rFonts w:hint="eastAsia" w:ascii="Times New Roman" w:hAnsi="Times New Roman" w:eastAsia="方正仿宋_GBK" w:cs="Times New Roman"/>
          <w:sz w:val="32"/>
          <w:szCs w:val="32"/>
          <w:highlight w:val="none"/>
          <w:lang w:val="en-US" w:eastAsia="zh-CN"/>
        </w:rPr>
        <w:t>25</w:t>
      </w:r>
      <w:r>
        <w:rPr>
          <w:rFonts w:hint="eastAsia"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12</w:t>
      </w:r>
      <w:r>
        <w:rPr>
          <w:rFonts w:hint="eastAsia"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16</w:t>
      </w:r>
      <w:r>
        <w:rPr>
          <w:rFonts w:hint="eastAsia" w:ascii="Times New Roman" w:hAnsi="Times New Roman" w:eastAsia="方正仿宋_GBK" w:cs="Times New Roman"/>
          <w:sz w:val="32"/>
          <w:szCs w:val="32"/>
          <w:highlight w:val="none"/>
        </w:rPr>
        <w:t>日</w:t>
      </w:r>
    </w:p>
    <w:p w14:paraId="138AD8ED">
      <w:pPr>
        <w:spacing w:line="480" w:lineRule="exact"/>
        <w:ind w:firstLine="4800" w:firstLineChars="1500"/>
        <w:rPr>
          <w:rFonts w:ascii="Times New Roman" w:hAnsi="Times New Roman" w:eastAsia="方正仿宋_GBK" w:cs="Times New Roman"/>
          <w:sz w:val="32"/>
          <w:szCs w:val="32"/>
          <w:highlight w:val="none"/>
        </w:rPr>
      </w:pPr>
    </w:p>
    <w:p w14:paraId="3EF65295">
      <w:pPr>
        <w:spacing w:line="480" w:lineRule="exact"/>
        <w:ind w:firstLine="4800" w:firstLineChars="1500"/>
        <w:rPr>
          <w:rFonts w:ascii="Times New Roman" w:hAnsi="Times New Roman" w:eastAsia="方正仿宋_GBK" w:cs="Times New Roman"/>
          <w:sz w:val="32"/>
          <w:szCs w:val="32"/>
          <w:highlight w:val="none"/>
        </w:rPr>
      </w:pPr>
    </w:p>
    <w:p w14:paraId="62EC595A">
      <w:pPr>
        <w:spacing w:line="480" w:lineRule="exact"/>
        <w:ind w:firstLine="4800" w:firstLineChars="1500"/>
        <w:rPr>
          <w:rFonts w:ascii="Times New Roman" w:hAnsi="Times New Roman" w:eastAsia="方正仿宋_GBK" w:cs="Times New Roman"/>
          <w:sz w:val="32"/>
          <w:szCs w:val="32"/>
          <w:highlight w:val="none"/>
        </w:rPr>
      </w:pPr>
    </w:p>
    <w:p w14:paraId="6343A48F">
      <w:pPr>
        <w:keepNext w:val="0"/>
        <w:keepLines w:val="0"/>
        <w:pageBreakBefore w:val="0"/>
        <w:widowControl w:val="0"/>
        <w:tabs>
          <w:tab w:val="left" w:pos="7655"/>
        </w:tabs>
        <w:kinsoku/>
        <w:wordWrap/>
        <w:overflowPunct/>
        <w:topLinePunct w:val="0"/>
        <w:bidi w:val="0"/>
        <w:adjustRightInd/>
        <w:snapToGrid/>
        <w:spacing w:after="0" w:line="578" w:lineRule="exact"/>
        <w:textAlignment w:val="auto"/>
        <w:rPr>
          <w:rFonts w:hint="eastAsia" w:ascii="Times New Roman" w:hAnsi="Times New Roman" w:eastAsia="方正黑体_GBK" w:cs="Times New Roman"/>
          <w:color w:val="000000"/>
          <w:sz w:val="32"/>
          <w:szCs w:val="32"/>
          <w:highlight w:val="none"/>
        </w:rPr>
      </w:pPr>
      <w:r>
        <w:rPr>
          <w:rFonts w:hint="eastAsia" w:ascii="Times New Roman" w:hAnsi="Times New Roman" w:eastAsia="方正黑体_GBK" w:cs="Times New Roman"/>
          <w:color w:val="000000"/>
          <w:sz w:val="32"/>
          <w:szCs w:val="32"/>
          <w:highlight w:val="none"/>
        </w:rPr>
        <w:t>附件</w:t>
      </w:r>
    </w:p>
    <w:p w14:paraId="3ECC3C17">
      <w:pPr>
        <w:keepNext w:val="0"/>
        <w:keepLines w:val="0"/>
        <w:pageBreakBefore w:val="0"/>
        <w:widowControl w:val="0"/>
        <w:kinsoku/>
        <w:wordWrap/>
        <w:overflowPunct/>
        <w:topLinePunct w:val="0"/>
        <w:autoSpaceDE w:val="0"/>
        <w:autoSpaceDN w:val="0"/>
        <w:bidi w:val="0"/>
        <w:adjustRightInd/>
        <w:snapToGrid/>
        <w:spacing w:after="120" w:line="240" w:lineRule="exact"/>
        <w:ind w:firstLine="0" w:firstLineChars="0"/>
        <w:jc w:val="both"/>
        <w:textAlignment w:val="auto"/>
        <w:rPr>
          <w:rFonts w:hint="eastAsia" w:ascii="Times New Roman" w:hAnsi="Times New Roman" w:eastAsia="宋体" w:cs="Times New Roman"/>
          <w:kern w:val="2"/>
          <w:sz w:val="21"/>
          <w:szCs w:val="22"/>
          <w:lang w:val="en-US" w:eastAsia="zh-CN" w:bidi="ar-SA"/>
        </w:rPr>
      </w:pPr>
    </w:p>
    <w:p w14:paraId="5A4420C3">
      <w:pPr>
        <w:keepNext w:val="0"/>
        <w:keepLines w:val="0"/>
        <w:pageBreakBefore w:val="0"/>
        <w:widowControl w:val="0"/>
        <w:kinsoku/>
        <w:wordWrap/>
        <w:overflowPunct/>
        <w:topLinePunct w:val="0"/>
        <w:autoSpaceDE w:val="0"/>
        <w:autoSpaceDN w:val="0"/>
        <w:bidi w:val="0"/>
        <w:adjustRightInd/>
        <w:snapToGrid/>
        <w:spacing w:after="0" w:line="540" w:lineRule="exact"/>
        <w:ind w:firstLine="0" w:firstLineChars="0"/>
        <w:jc w:val="center"/>
        <w:textAlignment w:val="auto"/>
        <w:rPr>
          <w:rFonts w:hint="eastAsia" w:ascii="Times New Roman" w:hAnsi="Times New Roman" w:eastAsia="方正小标宋_GBK" w:cs="方正小标宋_GBK"/>
          <w:kern w:val="2"/>
          <w:sz w:val="44"/>
          <w:szCs w:val="44"/>
          <w:lang w:val="en-US" w:eastAsia="zh-CN" w:bidi="ar-SA"/>
        </w:rPr>
      </w:pPr>
      <w:bookmarkStart w:id="0" w:name="_GoBack"/>
      <w:r>
        <w:rPr>
          <w:rFonts w:hint="eastAsia" w:ascii="Times New Roman" w:hAnsi="Times New Roman" w:eastAsia="方正小标宋_GBK" w:cs="方正小标宋_GBK"/>
          <w:kern w:val="2"/>
          <w:sz w:val="44"/>
          <w:szCs w:val="44"/>
          <w:lang w:val="en-US" w:eastAsia="zh-CN" w:bidi="ar-SA"/>
        </w:rPr>
        <w:t>决定废止的规范性文件目录</w:t>
      </w:r>
    </w:p>
    <w:bookmarkEnd w:id="0"/>
    <w:tbl>
      <w:tblPr>
        <w:tblStyle w:val="11"/>
        <w:tblpPr w:leftFromText="180" w:rightFromText="180" w:vertAnchor="text" w:horzAnchor="page" w:tblpX="1270" w:tblpY="539"/>
        <w:tblOverlap w:val="never"/>
        <w:tblW w:w="544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2970"/>
        <w:gridCol w:w="6136"/>
      </w:tblGrid>
      <w:tr w14:paraId="0E4E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CF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黑体_GBK" w:cs="方正黑体_GBK"/>
                <w:b w:val="0"/>
                <w:bCs w:val="0"/>
                <w:kern w:val="2"/>
                <w:sz w:val="28"/>
                <w:szCs w:val="28"/>
                <w:lang w:val="en-US" w:eastAsia="zh-CN" w:bidi="ar-SA"/>
              </w:rPr>
            </w:pPr>
            <w:r>
              <w:rPr>
                <w:rFonts w:hint="eastAsia" w:ascii="Times New Roman" w:hAnsi="Times New Roman" w:eastAsia="方正黑体_GBK" w:cs="方正黑体_GBK"/>
                <w:b w:val="0"/>
                <w:bCs w:val="0"/>
                <w:kern w:val="2"/>
                <w:sz w:val="28"/>
                <w:szCs w:val="28"/>
                <w:lang w:val="en-US" w:eastAsia="zh-CN" w:bidi="ar-SA"/>
              </w:rPr>
              <w:t>序号</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01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黑体_GBK" w:cs="方正黑体_GBK"/>
                <w:b w:val="0"/>
                <w:bCs w:val="0"/>
                <w:kern w:val="2"/>
                <w:sz w:val="28"/>
                <w:szCs w:val="28"/>
                <w:lang w:val="en-US" w:eastAsia="zh-CN" w:bidi="ar-SA"/>
              </w:rPr>
            </w:pPr>
            <w:r>
              <w:rPr>
                <w:rFonts w:hint="eastAsia" w:ascii="Times New Roman" w:hAnsi="Times New Roman" w:eastAsia="方正黑体_GBK" w:cs="方正黑体_GBK"/>
                <w:b w:val="0"/>
                <w:bCs w:val="0"/>
                <w:kern w:val="2"/>
                <w:sz w:val="28"/>
                <w:szCs w:val="28"/>
                <w:lang w:val="en-US" w:eastAsia="zh-CN" w:bidi="ar-SA"/>
              </w:rPr>
              <w:t>文件编号</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52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黑体_GBK" w:cs="方正黑体_GBK"/>
                <w:b w:val="0"/>
                <w:bCs w:val="0"/>
                <w:kern w:val="2"/>
                <w:sz w:val="28"/>
                <w:szCs w:val="28"/>
                <w:lang w:val="en-US" w:eastAsia="zh-CN" w:bidi="ar-SA"/>
              </w:rPr>
            </w:pPr>
            <w:r>
              <w:rPr>
                <w:rFonts w:hint="eastAsia" w:ascii="Times New Roman" w:hAnsi="Times New Roman" w:eastAsia="方正黑体_GBK" w:cs="方正黑体_GBK"/>
                <w:b w:val="0"/>
                <w:bCs w:val="0"/>
                <w:kern w:val="2"/>
                <w:sz w:val="28"/>
                <w:szCs w:val="28"/>
                <w:lang w:val="en-US" w:eastAsia="zh-CN" w:bidi="ar-SA"/>
              </w:rPr>
              <w:t>文件名称</w:t>
            </w:r>
          </w:p>
        </w:tc>
      </w:tr>
      <w:tr w14:paraId="4A92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BC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1</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214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2010</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18</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E12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关于明确道路汽车客运相关问题及县内客运票价的通知</w:t>
            </w:r>
          </w:p>
        </w:tc>
      </w:tr>
      <w:tr w14:paraId="6AA8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FD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2</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F43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2010</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160</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D52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关于规范我县公办幼儿园收费行为的通知</w:t>
            </w:r>
          </w:p>
        </w:tc>
      </w:tr>
      <w:tr w14:paraId="6822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28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3</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5F1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2011</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21</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9CE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关于核定云阳至巫山奉节永川高速公路汽车客运票价的通知</w:t>
            </w:r>
          </w:p>
        </w:tc>
      </w:tr>
      <w:tr w14:paraId="16FB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04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018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2011</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114</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181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关于张飞庙门票价格的通知</w:t>
            </w:r>
          </w:p>
        </w:tc>
      </w:tr>
      <w:tr w14:paraId="5899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26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5</w:t>
            </w:r>
          </w:p>
        </w:tc>
        <w:tc>
          <w:tcPr>
            <w:tcW w:w="1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E14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2012</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172</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14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关于进一步规范全县幼儿园收费行为的通知（联合发文）</w:t>
            </w:r>
          </w:p>
        </w:tc>
      </w:tr>
      <w:tr w14:paraId="4A68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14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6</w:t>
            </w:r>
          </w:p>
        </w:tc>
        <w:tc>
          <w:tcPr>
            <w:tcW w:w="1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81F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2012</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323</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40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关于进一步规范全县幼儿园收费行为的补充通知（联合发文）</w:t>
            </w:r>
          </w:p>
        </w:tc>
      </w:tr>
      <w:tr w14:paraId="0661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6C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7</w:t>
            </w:r>
          </w:p>
        </w:tc>
        <w:tc>
          <w:tcPr>
            <w:tcW w:w="1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204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2012</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695</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03D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关于废止云发改价（</w:t>
            </w:r>
            <w:r>
              <w:rPr>
                <w:rFonts w:hint="default" w:ascii="Times New Roman" w:hAnsi="Times New Roman" w:eastAsia="方正仿宋_GBK" w:cs="Times New Roman"/>
                <w:kern w:val="2"/>
                <w:sz w:val="24"/>
                <w:szCs w:val="24"/>
                <w:lang w:val="en-US" w:eastAsia="zh-CN" w:bidi="ar-SA"/>
              </w:rPr>
              <w:t>2012</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141</w:t>
            </w:r>
            <w:r>
              <w:rPr>
                <w:rFonts w:hint="eastAsia" w:ascii="Times New Roman" w:hAnsi="Times New Roman" w:eastAsia="方正仿宋_GBK" w:cs="Times New Roman"/>
                <w:kern w:val="2"/>
                <w:sz w:val="24"/>
                <w:szCs w:val="24"/>
                <w:lang w:val="en-US" w:eastAsia="zh-CN" w:bidi="ar-SA"/>
              </w:rPr>
              <w:t>号文件的通知</w:t>
            </w:r>
          </w:p>
        </w:tc>
      </w:tr>
      <w:tr w14:paraId="0CB2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9A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8</w:t>
            </w:r>
          </w:p>
        </w:tc>
        <w:tc>
          <w:tcPr>
            <w:tcW w:w="1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5CD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2013</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536</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FF8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关于生猪定点屠宰企业代宰服务费标准的通知</w:t>
            </w:r>
          </w:p>
        </w:tc>
      </w:tr>
      <w:tr w14:paraId="1FEB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5B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9</w:t>
            </w:r>
          </w:p>
        </w:tc>
        <w:tc>
          <w:tcPr>
            <w:tcW w:w="1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607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2013</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663</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70B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关于调整天然气销售价格的通知</w:t>
            </w:r>
          </w:p>
        </w:tc>
      </w:tr>
      <w:tr w14:paraId="1002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A8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10</w:t>
            </w:r>
          </w:p>
        </w:tc>
        <w:tc>
          <w:tcPr>
            <w:tcW w:w="1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451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2013</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758</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9A0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关于南溪镇桂溪村至天河村客运票价的通知</w:t>
            </w:r>
          </w:p>
        </w:tc>
      </w:tr>
      <w:tr w14:paraId="5897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1C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11</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65E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2014</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43</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E7D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关于规范白蚁防治服务收费的通知</w:t>
            </w:r>
          </w:p>
        </w:tc>
      </w:tr>
      <w:tr w14:paraId="2940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48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12</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D88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2014</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50</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BB6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关于国有土地使用权交易服务收费标准及有关问题的通知</w:t>
            </w:r>
          </w:p>
        </w:tc>
      </w:tr>
      <w:tr w14:paraId="05B5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EA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13</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8DC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2014</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59</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FB6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关于确定防伪网络印章（公章）刻制价格及有关问题的通知</w:t>
            </w:r>
          </w:p>
        </w:tc>
      </w:tr>
      <w:tr w14:paraId="399C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AC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14</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3F9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2014</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173</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AF5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关于云阳职业教育中心女生宿舍收费标准的通知</w:t>
            </w:r>
          </w:p>
        </w:tc>
      </w:tr>
      <w:tr w14:paraId="13F8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33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15</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0AD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2014</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498</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89F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关于调整耕地开垦费收费标准的通知</w:t>
            </w:r>
          </w:p>
        </w:tc>
      </w:tr>
      <w:tr w14:paraId="7E09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38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16</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920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2015</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7</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0A9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关于调整天然气销售价格的通知</w:t>
            </w:r>
          </w:p>
        </w:tc>
      </w:tr>
      <w:tr w14:paraId="53EC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6B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17</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D21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2015</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19</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51A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关于调整杏家湾和实验幼儿园保教费标准的通知</w:t>
            </w:r>
          </w:p>
        </w:tc>
      </w:tr>
      <w:tr w14:paraId="1BEB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8E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18</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81D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2015</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1009</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710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关于降低非居民用天然气销售价格的通知</w:t>
            </w:r>
          </w:p>
        </w:tc>
      </w:tr>
      <w:tr w14:paraId="3AE3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78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19</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EF0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2016</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63</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0AF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关于印发云阳县城市综合管廊收费标准（试行）的通知</w:t>
            </w:r>
          </w:p>
        </w:tc>
      </w:tr>
      <w:tr w14:paraId="406E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69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20</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352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2016</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448</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99E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关于生猪定点屠宰企业代宰服务费有关问题的通知</w:t>
            </w:r>
          </w:p>
        </w:tc>
      </w:tr>
      <w:tr w14:paraId="1EC4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BC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21</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362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2018</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456</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70A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关于调整居民用天然气销售价格的通知</w:t>
            </w:r>
          </w:p>
        </w:tc>
      </w:tr>
      <w:tr w14:paraId="4B4C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60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22</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E2D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2018</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602</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756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关于调整非居民用天然气销售价格的通知</w:t>
            </w:r>
          </w:p>
        </w:tc>
      </w:tr>
      <w:tr w14:paraId="3EB6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9B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23</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0F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2018</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603</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A6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关于核定北部新区廉租房项目公共租赁租金标准的通知</w:t>
            </w:r>
          </w:p>
        </w:tc>
      </w:tr>
      <w:tr w14:paraId="0C8C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25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24</w:t>
            </w:r>
          </w:p>
        </w:tc>
        <w:tc>
          <w:tcPr>
            <w:tcW w:w="1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0E8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2019</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172</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911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关于调整我县天然气价格有关事项的通知</w:t>
            </w:r>
          </w:p>
        </w:tc>
      </w:tr>
      <w:tr w14:paraId="5BC1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1E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25</w:t>
            </w:r>
          </w:p>
        </w:tc>
        <w:tc>
          <w:tcPr>
            <w:tcW w:w="1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092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2019</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272</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D0A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关于调整云阳县宏源水利开发有限责任公司供区自来水销售价格的通知</w:t>
            </w:r>
          </w:p>
        </w:tc>
      </w:tr>
      <w:tr w14:paraId="2706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88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26</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1EC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2019</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695</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1C8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关于调整我县天然气价格有关事项的通知</w:t>
            </w:r>
          </w:p>
        </w:tc>
      </w:tr>
      <w:tr w14:paraId="7084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6A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27</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937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2019</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725</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0B5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关于调整我县天然气价格有关事项的补充通知</w:t>
            </w:r>
          </w:p>
        </w:tc>
      </w:tr>
      <w:tr w14:paraId="7965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C0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28</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C68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2019</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728</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BA3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关于居民燃气工程安装临时收费标准的通知</w:t>
            </w:r>
          </w:p>
        </w:tc>
      </w:tr>
      <w:tr w14:paraId="040F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C6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29</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7B8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2020</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596</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D6F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关于延长非居民用气价格优惠政策的通知</w:t>
            </w:r>
          </w:p>
        </w:tc>
      </w:tr>
      <w:tr w14:paraId="10BE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7D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30</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3A2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2020</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972</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23D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关于开展全县行业协会商会收费清理规范工作的通知</w:t>
            </w:r>
          </w:p>
        </w:tc>
      </w:tr>
      <w:tr w14:paraId="4CD1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CB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31</w:t>
            </w:r>
          </w:p>
        </w:tc>
        <w:tc>
          <w:tcPr>
            <w:tcW w:w="1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900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2022</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1088</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F04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关于调整我县采暖季天然气销售价格的通知</w:t>
            </w:r>
          </w:p>
        </w:tc>
      </w:tr>
      <w:tr w14:paraId="654A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F8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32</w:t>
            </w:r>
          </w:p>
        </w:tc>
        <w:tc>
          <w:tcPr>
            <w:tcW w:w="1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B0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云阳发改价〔</w:t>
            </w:r>
            <w:r>
              <w:rPr>
                <w:rFonts w:hint="default" w:ascii="Times New Roman" w:hAnsi="Times New Roman" w:eastAsia="方正仿宋_GBK" w:cs="Times New Roman"/>
                <w:kern w:val="2"/>
                <w:sz w:val="24"/>
                <w:szCs w:val="24"/>
                <w:lang w:val="en-US" w:eastAsia="zh-CN" w:bidi="ar-SA"/>
              </w:rPr>
              <w:t>2023</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966</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41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关于重庆云阳公共资源服务有限公司（重庆市公共资源交易中心云阳分中心）交易服务收费有关事项的通知</w:t>
            </w:r>
          </w:p>
        </w:tc>
      </w:tr>
      <w:tr w14:paraId="3098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85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33</w:t>
            </w:r>
          </w:p>
        </w:tc>
        <w:tc>
          <w:tcPr>
            <w:tcW w:w="1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A5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云发改价〔</w:t>
            </w:r>
            <w:r>
              <w:rPr>
                <w:rFonts w:hint="default" w:ascii="Times New Roman" w:hAnsi="Times New Roman" w:eastAsia="方正仿宋_GBK" w:cs="Times New Roman"/>
                <w:kern w:val="2"/>
                <w:sz w:val="24"/>
                <w:szCs w:val="24"/>
                <w:lang w:val="en-US" w:eastAsia="zh-CN" w:bidi="ar-SA"/>
              </w:rPr>
              <w:t>2019</w:t>
            </w:r>
            <w:r>
              <w:rPr>
                <w:rFonts w:hint="eastAsia"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t>272</w:t>
            </w:r>
            <w:r>
              <w:rPr>
                <w:rFonts w:hint="eastAsia" w:ascii="Times New Roman" w:hAnsi="Times New Roman" w:eastAsia="方正仿宋_GBK" w:cs="Times New Roman"/>
                <w:kern w:val="2"/>
                <w:sz w:val="24"/>
                <w:szCs w:val="24"/>
                <w:lang w:val="en-US" w:eastAsia="zh-CN" w:bidi="ar-SA"/>
              </w:rPr>
              <w:t>号</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CE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关于调整云阳县宏源水利开发有限责任公司供区自来水销售价格的通知</w:t>
            </w:r>
          </w:p>
        </w:tc>
      </w:tr>
    </w:tbl>
    <w:p w14:paraId="62D45615">
      <w:pPr>
        <w:pStyle w:val="4"/>
        <w:rPr>
          <w:rFonts w:hint="eastAsia"/>
        </w:rPr>
      </w:pPr>
    </w:p>
    <w:p w14:paraId="6F035B24">
      <w:pPr>
        <w:rPr>
          <w:rFonts w:hint="eastAsia"/>
        </w:rPr>
      </w:pPr>
    </w:p>
    <w:p w14:paraId="3EAF93E3">
      <w:pPr>
        <w:pStyle w:val="4"/>
        <w:rPr>
          <w:rFonts w:hint="eastAsia"/>
        </w:rPr>
      </w:pPr>
    </w:p>
    <w:p w14:paraId="0F12EE83">
      <w:pPr>
        <w:rPr>
          <w:rFonts w:hint="eastAsia"/>
        </w:rPr>
      </w:pPr>
    </w:p>
    <w:p w14:paraId="4BC0127A">
      <w:pPr>
        <w:pStyle w:val="4"/>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0000000000000000000"/>
    <w:charset w:val="86"/>
    <w:family w:val="modern"/>
    <w:pitch w:val="default"/>
    <w:sig w:usb0="00000000" w:usb1="00000000" w:usb2="0000001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92379">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3C8460">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03C8460">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p>
  <w:p w14:paraId="655D7A8E">
    <w:pPr>
      <w:pStyle w:val="7"/>
      <w:wordWrap w:val="0"/>
      <w:ind w:left="3786" w:leftChars="1803" w:firstLine="7398" w:firstLineChars="2312"/>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rPr>
      <w:t>云</w:t>
    </w:r>
    <w:r>
      <w:rPr>
        <w:rFonts w:hint="eastAsia" w:ascii="宋体" w:hAnsi="宋体" w:eastAsia="宋体" w:cs="宋体"/>
        <w:b/>
        <w:bCs/>
        <w:color w:val="005192"/>
        <w:sz w:val="28"/>
        <w:szCs w:val="44"/>
        <w:lang w:eastAsia="zh-CN"/>
      </w:rPr>
      <w:t>云阳县发展和改革委员会</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r>
      <w:rPr>
        <w:rFonts w:hint="eastAsia" w:ascii="宋体" w:hAnsi="宋体" w:cs="宋体"/>
        <w:b/>
        <w:bCs/>
        <w:color w:val="005192"/>
        <w:sz w:val="28"/>
        <w:szCs w:val="44"/>
      </w:rPr>
      <w:t xml:space="preserve">     </w:t>
    </w:r>
  </w:p>
  <w:p w14:paraId="35C92931">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EDC9">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14:paraId="618EA780">
    <w:pPr>
      <w:pStyle w:val="7"/>
      <w:textAlignment w:val="center"/>
      <w:rPr>
        <w:rFonts w:ascii="宋体" w:hAnsi="宋体" w:eastAsia="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eastAsia="zh-CN"/>
      </w:rPr>
      <w:t>云阳县发展和改革委员会</w:t>
    </w:r>
    <w:r>
      <w:rPr>
        <w:rFonts w:hint="eastAsia" w:ascii="宋体" w:hAnsi="宋体" w:eastAsia="宋体" w:cs="宋体"/>
        <w:b/>
        <w:bCs/>
        <w:color w:val="005192"/>
        <w:sz w:val="32"/>
        <w:szCs w:val="32"/>
      </w:rPr>
      <w:t>规范性文件</w:t>
    </w:r>
  </w:p>
  <w:p w14:paraId="09911463">
    <w:pPr>
      <w:pStyle w:val="7"/>
      <w:textAlignment w:val="center"/>
      <w:rPr>
        <w:rFonts w:ascii="宋体" w:hAnsi="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15"/>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YmRmY2ZlZTI3ZWMxYTcyNzBkNzZjMzVmZDFkZjkifQ=="/>
  </w:docVars>
  <w:rsids>
    <w:rsidRoot w:val="00172A27"/>
    <w:rsid w:val="000314BC"/>
    <w:rsid w:val="00092A77"/>
    <w:rsid w:val="00103CC8"/>
    <w:rsid w:val="00172A27"/>
    <w:rsid w:val="00172DD7"/>
    <w:rsid w:val="003567DC"/>
    <w:rsid w:val="0039033F"/>
    <w:rsid w:val="004651D3"/>
    <w:rsid w:val="007510D1"/>
    <w:rsid w:val="00757F53"/>
    <w:rsid w:val="00827AE6"/>
    <w:rsid w:val="00AD6C55"/>
    <w:rsid w:val="00B42FCB"/>
    <w:rsid w:val="00B60C7E"/>
    <w:rsid w:val="00B868CC"/>
    <w:rsid w:val="00C4296A"/>
    <w:rsid w:val="00C8769B"/>
    <w:rsid w:val="00E005ED"/>
    <w:rsid w:val="019E71BD"/>
    <w:rsid w:val="041C42DA"/>
    <w:rsid w:val="04B679C3"/>
    <w:rsid w:val="051D4F46"/>
    <w:rsid w:val="053C7F53"/>
    <w:rsid w:val="05F07036"/>
    <w:rsid w:val="06E00104"/>
    <w:rsid w:val="070E2F25"/>
    <w:rsid w:val="08067255"/>
    <w:rsid w:val="080F63D8"/>
    <w:rsid w:val="084F18AF"/>
    <w:rsid w:val="09341458"/>
    <w:rsid w:val="098254C2"/>
    <w:rsid w:val="0A423776"/>
    <w:rsid w:val="0A766EDE"/>
    <w:rsid w:val="0AD64BE8"/>
    <w:rsid w:val="0B0912D7"/>
    <w:rsid w:val="0E025194"/>
    <w:rsid w:val="117A00FB"/>
    <w:rsid w:val="152D2DCA"/>
    <w:rsid w:val="187168EA"/>
    <w:rsid w:val="196673CA"/>
    <w:rsid w:val="1B2F4AEE"/>
    <w:rsid w:val="1CF734C9"/>
    <w:rsid w:val="1DEC284C"/>
    <w:rsid w:val="1E6523AC"/>
    <w:rsid w:val="22440422"/>
    <w:rsid w:val="22BB4BBB"/>
    <w:rsid w:val="2A460685"/>
    <w:rsid w:val="2AEB3417"/>
    <w:rsid w:val="31A15F24"/>
    <w:rsid w:val="324A1681"/>
    <w:rsid w:val="36FB1DF0"/>
    <w:rsid w:val="39356E93"/>
    <w:rsid w:val="395347B5"/>
    <w:rsid w:val="39A232A0"/>
    <w:rsid w:val="39E745AA"/>
    <w:rsid w:val="3B5A6BBB"/>
    <w:rsid w:val="3BBB59A8"/>
    <w:rsid w:val="3CCD65C5"/>
    <w:rsid w:val="3EDA13A6"/>
    <w:rsid w:val="40B91CD5"/>
    <w:rsid w:val="417B75E9"/>
    <w:rsid w:val="42F058B7"/>
    <w:rsid w:val="43284644"/>
    <w:rsid w:val="436109F6"/>
    <w:rsid w:val="441A38D4"/>
    <w:rsid w:val="44EC44AD"/>
    <w:rsid w:val="4504239D"/>
    <w:rsid w:val="4B5D6F06"/>
    <w:rsid w:val="4BC77339"/>
    <w:rsid w:val="4C9236C5"/>
    <w:rsid w:val="4E250A85"/>
    <w:rsid w:val="4F9163EF"/>
    <w:rsid w:val="4FFD4925"/>
    <w:rsid w:val="505C172E"/>
    <w:rsid w:val="506405EA"/>
    <w:rsid w:val="52F46F0B"/>
    <w:rsid w:val="532B6A10"/>
    <w:rsid w:val="53D8014D"/>
    <w:rsid w:val="55E064E0"/>
    <w:rsid w:val="572C6D10"/>
    <w:rsid w:val="582743D4"/>
    <w:rsid w:val="58BD1FF6"/>
    <w:rsid w:val="5DC34279"/>
    <w:rsid w:val="5FCD688E"/>
    <w:rsid w:val="5FF9BDAA"/>
    <w:rsid w:val="5FFE5333"/>
    <w:rsid w:val="608816D1"/>
    <w:rsid w:val="60EF4E7F"/>
    <w:rsid w:val="648B0A32"/>
    <w:rsid w:val="665233C1"/>
    <w:rsid w:val="69AC0D42"/>
    <w:rsid w:val="69F2331A"/>
    <w:rsid w:val="6AD9688B"/>
    <w:rsid w:val="6D0E3F22"/>
    <w:rsid w:val="703071AC"/>
    <w:rsid w:val="744E4660"/>
    <w:rsid w:val="753355A2"/>
    <w:rsid w:val="759F1C61"/>
    <w:rsid w:val="769F2DE8"/>
    <w:rsid w:val="76FDEB7C"/>
    <w:rsid w:val="79C65162"/>
    <w:rsid w:val="7B8A4C7B"/>
    <w:rsid w:val="7C9011D9"/>
    <w:rsid w:val="7DC651C5"/>
    <w:rsid w:val="7DF350ED"/>
    <w:rsid w:val="7F685904"/>
    <w:rsid w:val="7F9DA0E8"/>
    <w:rsid w:val="7FCC2834"/>
    <w:rsid w:val="7FF6A4EF"/>
    <w:rsid w:val="92DD1CEF"/>
    <w:rsid w:val="D9A7343A"/>
    <w:rsid w:val="DF3FFD19"/>
    <w:rsid w:val="F05B4F69"/>
    <w:rsid w:val="F97D9566"/>
    <w:rsid w:val="FDFF411C"/>
    <w:rsid w:val="FFC31ED2"/>
    <w:rsid w:val="FFFE5F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Body Text"/>
    <w:basedOn w:val="1"/>
    <w:next w:val="1"/>
    <w:unhideWhenUsed/>
    <w:qFormat/>
    <w:uiPriority w:val="99"/>
    <w:pPr>
      <w:spacing w:after="120"/>
    </w:pPr>
    <w:rPr>
      <w:rFonts w:eastAsia="方正仿宋_GBK"/>
      <w:sz w:val="32"/>
      <w:szCs w:val="22"/>
    </w:r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Cambria" w:hAnsi="Cambria" w:cs="Cambria"/>
      <w:b/>
      <w:bCs/>
      <w:kern w:val="28"/>
      <w:szCs w:val="32"/>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3"/>
    <w:next w:val="3"/>
    <w:link w:val="22"/>
    <w:qFormat/>
    <w:uiPriority w:val="0"/>
    <w:rPr>
      <w:b/>
      <w:bCs/>
    </w:rPr>
  </w:style>
  <w:style w:type="character" w:styleId="13">
    <w:name w:val="Strong"/>
    <w:basedOn w:val="12"/>
    <w:qFormat/>
    <w:uiPriority w:val="0"/>
    <w:rPr>
      <w:b/>
      <w:bCs/>
    </w:rPr>
  </w:style>
  <w:style w:type="character" w:styleId="14">
    <w:name w:val="annotation reference"/>
    <w:basedOn w:val="12"/>
    <w:qFormat/>
    <w:uiPriority w:val="0"/>
    <w:rPr>
      <w:sz w:val="21"/>
      <w:szCs w:val="21"/>
    </w:rPr>
  </w:style>
  <w:style w:type="paragraph" w:customStyle="1" w:styleId="15">
    <w:name w:val="Heading5"/>
    <w:next w:val="1"/>
    <w:qFormat/>
    <w:uiPriority w:val="99"/>
    <w:pPr>
      <w:keepNext/>
      <w:keepLines/>
      <w:widowControl w:val="0"/>
      <w:numPr>
        <w:ilvl w:val="4"/>
        <w:numId w:val="1"/>
      </w:numPr>
      <w:ind w:left="851" w:hanging="851"/>
      <w:jc w:val="both"/>
    </w:pPr>
    <w:rPr>
      <w:rFonts w:ascii="Calibri" w:hAnsi="Calibri" w:eastAsia="宋体" w:cs="宋体"/>
      <w:b/>
      <w:bCs/>
      <w:kern w:val="2"/>
      <w:sz w:val="21"/>
      <w:szCs w:val="28"/>
      <w:lang w:val="en-US" w:eastAsia="zh-CN" w:bidi="ar-SA"/>
    </w:rPr>
  </w:style>
  <w:style w:type="paragraph" w:customStyle="1" w:styleId="16">
    <w:name w:val="p0"/>
    <w:basedOn w:val="1"/>
    <w:qFormat/>
    <w:uiPriority w:val="0"/>
    <w:pPr>
      <w:widowControl/>
    </w:pPr>
    <w:rPr>
      <w:rFonts w:ascii="Calibri" w:hAnsi="Calibri" w:cs="宋体"/>
      <w:kern w:val="0"/>
      <w:szCs w:val="32"/>
    </w:rPr>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UserStyle_1"/>
    <w:basedOn w:val="1"/>
    <w:qFormat/>
    <w:uiPriority w:val="0"/>
    <w:pPr>
      <w:widowControl/>
      <w:jc w:val="left"/>
      <w:textAlignment w:val="baseline"/>
    </w:pPr>
    <w:rPr>
      <w:rFonts w:eastAsia="方正仿宋_GBK"/>
      <w:kern w:val="0"/>
      <w:sz w:val="24"/>
    </w:rPr>
  </w:style>
  <w:style w:type="paragraph" w:customStyle="1" w:styleId="19">
    <w:name w:val="UserStyle_2"/>
    <w:qFormat/>
    <w:uiPriority w:val="0"/>
    <w:pPr>
      <w:textAlignment w:val="baseline"/>
    </w:pPr>
    <w:rPr>
      <w:rFonts w:ascii="Calibri" w:hAnsi="Calibri" w:eastAsia="宋体" w:cs="Times New Roman"/>
      <w:color w:val="000000"/>
      <w:sz w:val="24"/>
      <w:szCs w:val="24"/>
      <w:lang w:val="en-US" w:eastAsia="zh-CN" w:bidi="ar-SA"/>
    </w:rPr>
  </w:style>
  <w:style w:type="character" w:customStyle="1" w:styleId="20">
    <w:name w:val="font1"/>
    <w:basedOn w:val="12"/>
    <w:qFormat/>
    <w:uiPriority w:val="0"/>
  </w:style>
  <w:style w:type="character" w:customStyle="1" w:styleId="21">
    <w:name w:val="批注文字 Char"/>
    <w:basedOn w:val="12"/>
    <w:link w:val="3"/>
    <w:qFormat/>
    <w:uiPriority w:val="0"/>
    <w:rPr>
      <w:kern w:val="2"/>
      <w:sz w:val="21"/>
      <w:szCs w:val="24"/>
    </w:rPr>
  </w:style>
  <w:style w:type="character" w:customStyle="1" w:styleId="22">
    <w:name w:val="批注主题 Char"/>
    <w:basedOn w:val="21"/>
    <w:link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8</Lines>
  <Paragraphs>2</Paragraphs>
  <TotalTime>1</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WPS_1704072179</cp:lastModifiedBy>
  <cp:lastPrinted>2022-05-13T08:46:00Z</cp:lastPrinted>
  <dcterms:modified xsi:type="dcterms:W3CDTF">2025-12-29T14:43:39Z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8DE621CCF017E6B66E43806829572C73_43</vt:lpwstr>
  </property>
</Properties>
</file>