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napToGrid w:val="0"/>
        <w:spacing w:line="480" w:lineRule="auto"/>
        <w:ind w:left="31" w:leftChars="15" w:right="0" w:firstLine="0" w:firstLineChars="0"/>
        <w:jc w:val="center"/>
        <w:rPr>
          <w:rFonts w:ascii="宋体" w:hAnsi="宋体" w:eastAsia="宋体"/>
          <w:b/>
          <w:sz w:val="48"/>
          <w:szCs w:val="48"/>
        </w:rPr>
      </w:pPr>
    </w:p>
    <w:p>
      <w:pPr>
        <w:pStyle w:val="19"/>
        <w:snapToGrid w:val="0"/>
        <w:spacing w:line="360" w:lineRule="auto"/>
        <w:ind w:left="0" w:right="0" w:firstLine="0" w:firstLineChars="0"/>
        <w:jc w:val="center"/>
        <w:rPr>
          <w:rFonts w:ascii="宋体" w:hAnsi="宋体" w:eastAsia="宋体"/>
          <w:sz w:val="44"/>
          <w:szCs w:val="44"/>
        </w:rPr>
      </w:pPr>
      <w:r>
        <w:rPr>
          <w:rFonts w:ascii="宋体" w:hAnsi="宋体" w:eastAsia="宋体"/>
          <w:sz w:val="48"/>
          <w:szCs w:val="48"/>
        </w:rPr>
        <w:t>重庆市</w:t>
      </w:r>
      <w:r>
        <w:rPr>
          <w:rFonts w:hint="eastAsia" w:ascii="宋体" w:hAnsi="宋体" w:eastAsia="宋体"/>
          <w:sz w:val="48"/>
          <w:szCs w:val="48"/>
        </w:rPr>
        <w:t>工程建设项目货物采购</w:t>
      </w:r>
    </w:p>
    <w:p>
      <w:pPr>
        <w:pStyle w:val="19"/>
        <w:snapToGrid w:val="0"/>
        <w:spacing w:line="360" w:lineRule="auto"/>
        <w:ind w:left="0" w:right="0" w:firstLine="0" w:firstLineChars="0"/>
        <w:jc w:val="center"/>
        <w:rPr>
          <w:rFonts w:ascii="宋体" w:hAnsi="宋体" w:eastAsia="宋体"/>
          <w:sz w:val="48"/>
          <w:szCs w:val="48"/>
        </w:rPr>
      </w:pPr>
    </w:p>
    <w:p>
      <w:pPr>
        <w:pStyle w:val="19"/>
        <w:snapToGrid w:val="0"/>
        <w:spacing w:line="360" w:lineRule="auto"/>
        <w:ind w:left="0" w:right="0" w:firstLine="0" w:firstLineChars="0"/>
        <w:jc w:val="center"/>
        <w:rPr>
          <w:rFonts w:hint="default" w:ascii="宋体" w:hAnsi="宋体" w:eastAsia="宋体"/>
          <w:b/>
          <w:sz w:val="84"/>
          <w:szCs w:val="84"/>
          <w:lang w:val="en-US" w:eastAsia="zh-CN"/>
        </w:rPr>
      </w:pPr>
      <w:r>
        <w:rPr>
          <w:rFonts w:ascii="宋体" w:hAnsi="宋体" w:eastAsia="宋体"/>
          <w:b/>
          <w:sz w:val="84"/>
          <w:szCs w:val="84"/>
        </w:rPr>
        <w:t>招标文件</w:t>
      </w:r>
      <w:r>
        <w:rPr>
          <w:rFonts w:hint="eastAsia" w:ascii="宋体" w:hAnsi="宋体" w:eastAsia="宋体"/>
          <w:b/>
          <w:sz w:val="84"/>
          <w:szCs w:val="84"/>
          <w:lang w:val="en-US" w:eastAsia="zh-CN"/>
        </w:rPr>
        <w:t>示范文本</w:t>
      </w:r>
    </w:p>
    <w:p>
      <w:pPr>
        <w:pStyle w:val="19"/>
        <w:snapToGrid w:val="0"/>
        <w:spacing w:line="360" w:lineRule="auto"/>
        <w:ind w:left="0" w:right="0" w:firstLine="0" w:firstLineChars="0"/>
        <w:jc w:val="center"/>
        <w:rPr>
          <w:rFonts w:ascii="宋体" w:hAnsi="宋体" w:eastAsia="宋体"/>
          <w:kern w:val="0"/>
          <w:sz w:val="52"/>
          <w:szCs w:val="52"/>
        </w:rPr>
      </w:pPr>
      <w:r>
        <w:rPr>
          <w:rFonts w:hint="eastAsia" w:ascii="宋体" w:hAnsi="宋体" w:eastAsia="宋体"/>
          <w:sz w:val="48"/>
          <w:szCs w:val="48"/>
        </w:rPr>
        <w:t>（</w:t>
      </w:r>
      <w:r>
        <w:rPr>
          <w:rFonts w:hint="eastAsia" w:ascii="宋体" w:hAnsi="宋体" w:eastAsia="宋体"/>
          <w:sz w:val="48"/>
          <w:szCs w:val="48"/>
          <w:lang w:val="en-US" w:eastAsia="zh-CN"/>
        </w:rPr>
        <w:t>2025年版</w:t>
      </w:r>
      <w:r>
        <w:rPr>
          <w:rFonts w:hint="eastAsia" w:ascii="宋体" w:hAnsi="宋体" w:eastAsia="宋体"/>
          <w:sz w:val="48"/>
          <w:szCs w:val="48"/>
        </w:rPr>
        <w:t>）</w:t>
      </w:r>
    </w:p>
    <w:p>
      <w:pPr>
        <w:autoSpaceDE w:val="0"/>
        <w:autoSpaceDN w:val="0"/>
        <w:adjustRightInd w:val="0"/>
        <w:snapToGrid w:val="0"/>
        <w:spacing w:line="360" w:lineRule="auto"/>
        <w:jc w:val="center"/>
        <w:rPr>
          <w:rFonts w:ascii="宋体" w:hAnsi="宋体"/>
          <w:kern w:val="0"/>
          <w:position w:val="-5"/>
          <w:sz w:val="44"/>
          <w:szCs w:val="44"/>
        </w:rPr>
      </w:pPr>
    </w:p>
    <w:p>
      <w:pPr>
        <w:autoSpaceDE w:val="0"/>
        <w:autoSpaceDN w:val="0"/>
        <w:adjustRightInd w:val="0"/>
        <w:snapToGrid w:val="0"/>
        <w:spacing w:line="360" w:lineRule="auto"/>
        <w:jc w:val="center"/>
        <w:rPr>
          <w:rFonts w:ascii="宋体" w:hAnsi="宋体"/>
          <w:b/>
          <w:kern w:val="0"/>
          <w:position w:val="-5"/>
          <w:sz w:val="44"/>
          <w:szCs w:val="44"/>
        </w:rPr>
      </w:pPr>
    </w:p>
    <w:p>
      <w:pPr>
        <w:autoSpaceDE w:val="0"/>
        <w:autoSpaceDN w:val="0"/>
        <w:adjustRightInd w:val="0"/>
        <w:snapToGrid w:val="0"/>
        <w:spacing w:line="360" w:lineRule="auto"/>
        <w:jc w:val="center"/>
        <w:rPr>
          <w:rFonts w:ascii="宋体" w:hAnsi="宋体"/>
          <w:b/>
          <w:kern w:val="0"/>
          <w:position w:val="-5"/>
          <w:sz w:val="44"/>
          <w:szCs w:val="44"/>
        </w:rPr>
      </w:pPr>
    </w:p>
    <w:p>
      <w:pPr>
        <w:autoSpaceDE w:val="0"/>
        <w:autoSpaceDN w:val="0"/>
        <w:adjustRightInd w:val="0"/>
        <w:snapToGrid w:val="0"/>
        <w:spacing w:line="360" w:lineRule="auto"/>
        <w:jc w:val="center"/>
        <w:rPr>
          <w:rFonts w:ascii="宋体" w:hAnsi="宋体"/>
          <w:b/>
          <w:kern w:val="0"/>
          <w:position w:val="-5"/>
          <w:sz w:val="32"/>
          <w:szCs w:val="48"/>
        </w:rPr>
      </w:pPr>
    </w:p>
    <w:p>
      <w:pPr>
        <w:autoSpaceDE w:val="0"/>
        <w:autoSpaceDN w:val="0"/>
        <w:adjustRightInd w:val="0"/>
        <w:snapToGrid w:val="0"/>
        <w:spacing w:line="360" w:lineRule="auto"/>
        <w:jc w:val="center"/>
        <w:rPr>
          <w:rFonts w:ascii="宋体" w:hAnsi="宋体"/>
          <w:b/>
          <w:kern w:val="0"/>
          <w:position w:val="-5"/>
          <w:sz w:val="32"/>
          <w:szCs w:val="48"/>
        </w:rPr>
      </w:pPr>
    </w:p>
    <w:p>
      <w:pPr>
        <w:autoSpaceDE w:val="0"/>
        <w:autoSpaceDN w:val="0"/>
        <w:adjustRightInd w:val="0"/>
        <w:snapToGrid w:val="0"/>
        <w:spacing w:line="360" w:lineRule="auto"/>
        <w:jc w:val="center"/>
        <w:rPr>
          <w:rFonts w:ascii="宋体" w:hAnsi="宋体"/>
          <w:kern w:val="0"/>
          <w:position w:val="-5"/>
          <w:sz w:val="32"/>
          <w:szCs w:val="48"/>
        </w:rPr>
      </w:pPr>
    </w:p>
    <w:p>
      <w:pPr>
        <w:pStyle w:val="2"/>
        <w:jc w:val="center"/>
        <w:rPr>
          <w:rFonts w:ascii="宋体" w:hAnsi="宋体"/>
          <w:kern w:val="0"/>
          <w:position w:val="-5"/>
          <w:sz w:val="32"/>
          <w:szCs w:val="48"/>
        </w:rPr>
      </w:pPr>
    </w:p>
    <w:p>
      <w:pPr>
        <w:jc w:val="center"/>
      </w:pPr>
    </w:p>
    <w:p>
      <w:pPr>
        <w:adjustRightInd w:val="0"/>
        <w:snapToGrid w:val="0"/>
        <w:spacing w:line="360" w:lineRule="auto"/>
        <w:jc w:val="center"/>
        <w:rPr>
          <w:rFonts w:ascii="宋体" w:hAnsi="宋体"/>
          <w:sz w:val="36"/>
          <w:szCs w:val="36"/>
        </w:rPr>
      </w:pPr>
    </w:p>
    <w:p>
      <w:pPr>
        <w:adjustRightInd w:val="0"/>
        <w:snapToGrid w:val="0"/>
        <w:spacing w:line="360" w:lineRule="auto"/>
        <w:jc w:val="center"/>
        <w:rPr>
          <w:rFonts w:ascii="宋体" w:hAnsi="宋体"/>
          <w:sz w:val="36"/>
          <w:szCs w:val="36"/>
        </w:rPr>
      </w:pPr>
      <w:r>
        <w:rPr>
          <w:rFonts w:ascii="宋体" w:hAnsi="宋体"/>
          <w:sz w:val="36"/>
          <w:szCs w:val="36"/>
        </w:rPr>
        <w:t>重庆市</w:t>
      </w:r>
      <w:r>
        <w:rPr>
          <w:rFonts w:hint="eastAsia" w:ascii="宋体" w:hAnsi="宋体"/>
          <w:sz w:val="36"/>
          <w:szCs w:val="36"/>
          <w:lang w:val="en-US" w:eastAsia="zh-CN"/>
        </w:rPr>
        <w:t>发展和改革委员会</w:t>
      </w:r>
      <w:r>
        <w:rPr>
          <w:rFonts w:hint="eastAsia" w:ascii="宋体" w:hAnsi="宋体"/>
          <w:sz w:val="36"/>
          <w:szCs w:val="36"/>
        </w:rPr>
        <w:t xml:space="preserve"> 制</w:t>
      </w:r>
    </w:p>
    <w:p>
      <w:pPr>
        <w:spacing w:line="360" w:lineRule="auto"/>
        <w:jc w:val="center"/>
        <w:rPr>
          <w:rFonts w:ascii="宋体" w:hAnsi="宋体"/>
          <w:kern w:val="0"/>
          <w:position w:val="-5"/>
          <w:sz w:val="36"/>
          <w:szCs w:val="36"/>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r>
        <w:rPr>
          <w:rFonts w:ascii="宋体" w:hAnsi="宋体"/>
          <w:kern w:val="0"/>
          <w:position w:val="-5"/>
          <w:sz w:val="36"/>
          <w:szCs w:val="36"/>
        </w:rPr>
        <w:t>20</w:t>
      </w:r>
      <w:r>
        <w:rPr>
          <w:rFonts w:hint="eastAsia" w:ascii="宋体" w:hAnsi="宋体"/>
          <w:kern w:val="0"/>
          <w:position w:val="-5"/>
          <w:sz w:val="36"/>
          <w:szCs w:val="36"/>
        </w:rPr>
        <w:t>2</w:t>
      </w:r>
      <w:r>
        <w:rPr>
          <w:rFonts w:hint="eastAsia" w:ascii="宋体" w:hAnsi="宋体"/>
          <w:kern w:val="0"/>
          <w:position w:val="-5"/>
          <w:sz w:val="36"/>
          <w:szCs w:val="36"/>
          <w:lang w:val="en-US" w:eastAsia="zh-CN"/>
        </w:rPr>
        <w:t>5</w:t>
      </w:r>
      <w:r>
        <w:rPr>
          <w:rFonts w:ascii="宋体" w:hAnsi="宋体"/>
          <w:kern w:val="0"/>
          <w:position w:val="-5"/>
          <w:sz w:val="36"/>
          <w:szCs w:val="36"/>
        </w:rPr>
        <w:t>年</w:t>
      </w:r>
      <w:r>
        <w:rPr>
          <w:rFonts w:hint="eastAsia" w:ascii="宋体" w:hAnsi="宋体"/>
          <w:kern w:val="0"/>
          <w:position w:val="-5"/>
          <w:sz w:val="36"/>
          <w:szCs w:val="36"/>
          <w:lang w:val="en-US" w:eastAsia="zh-CN"/>
        </w:rPr>
        <w:t>9</w:t>
      </w:r>
      <w:r>
        <w:rPr>
          <w:rFonts w:hint="eastAsia" w:ascii="宋体" w:hAnsi="宋体"/>
          <w:kern w:val="0"/>
          <w:position w:val="-5"/>
          <w:sz w:val="36"/>
          <w:szCs w:val="36"/>
        </w:rPr>
        <w:t>月</w:t>
      </w:r>
    </w:p>
    <w:p>
      <w:pPr>
        <w:autoSpaceDE w:val="0"/>
        <w:autoSpaceDN w:val="0"/>
        <w:adjustRightInd w:val="0"/>
        <w:snapToGrid w:val="0"/>
        <w:spacing w:line="590" w:lineRule="exact"/>
        <w:jc w:val="center"/>
        <w:rPr>
          <w:rFonts w:ascii="宋体" w:hAnsi="宋体"/>
          <w:kern w:val="0"/>
          <w:sz w:val="44"/>
          <w:szCs w:val="44"/>
        </w:rPr>
      </w:pPr>
      <w:bookmarkStart w:id="0" w:name="_Toc287620665"/>
      <w:r>
        <w:rPr>
          <w:rFonts w:ascii="宋体" w:hAnsi="宋体"/>
          <w:kern w:val="0"/>
          <w:sz w:val="44"/>
          <w:szCs w:val="44"/>
        </w:rPr>
        <w:t>使 用 说 明</w:t>
      </w:r>
    </w:p>
    <w:p>
      <w:pPr>
        <w:spacing w:line="590" w:lineRule="exact"/>
        <w:jc w:val="center"/>
        <w:rPr>
          <w:rFonts w:ascii="宋体" w:hAnsi="宋体"/>
          <w:kern w:val="0"/>
          <w:sz w:val="44"/>
          <w:szCs w:val="44"/>
        </w:rPr>
      </w:pPr>
    </w:p>
    <w:p>
      <w:pPr>
        <w:spacing w:line="360" w:lineRule="auto"/>
        <w:ind w:firstLine="420" w:firstLineChars="200"/>
        <w:rPr>
          <w:rFonts w:ascii="宋体" w:hAnsi="宋体"/>
          <w:kern w:val="0"/>
          <w:szCs w:val="21"/>
          <w:lang w:val="zh-CN"/>
        </w:rPr>
      </w:pPr>
      <w:r>
        <w:rPr>
          <w:rFonts w:hint="eastAsia" w:ascii="宋体" w:hAnsi="宋体"/>
          <w:kern w:val="0"/>
          <w:szCs w:val="21"/>
          <w:lang w:val="zh-CN"/>
        </w:rPr>
        <w:t>一、《重庆市</w:t>
      </w:r>
      <w:r>
        <w:rPr>
          <w:rFonts w:hint="eastAsia" w:ascii="宋体" w:hAnsi="宋体"/>
          <w:kern w:val="0"/>
          <w:szCs w:val="21"/>
        </w:rPr>
        <w:t>工程建设项目货物采购</w:t>
      </w:r>
      <w:r>
        <w:rPr>
          <w:rFonts w:hint="eastAsia"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》是以《中华人民共和国标准</w:t>
      </w:r>
      <w:r>
        <w:rPr>
          <w:rFonts w:hint="eastAsia" w:ascii="宋体" w:hAnsi="宋体"/>
          <w:kern w:val="0"/>
          <w:szCs w:val="21"/>
        </w:rPr>
        <w:t>设备</w:t>
      </w:r>
      <w:r>
        <w:rPr>
          <w:rFonts w:hint="eastAsia" w:ascii="宋体" w:hAnsi="宋体"/>
          <w:kern w:val="0"/>
          <w:szCs w:val="21"/>
          <w:lang w:val="zh-CN"/>
        </w:rPr>
        <w:t>采购招标文件》（20</w:t>
      </w:r>
      <w:r>
        <w:rPr>
          <w:rFonts w:ascii="宋体" w:hAnsi="宋体"/>
          <w:kern w:val="0"/>
          <w:szCs w:val="21"/>
          <w:lang w:val="zh-CN"/>
        </w:rPr>
        <w:t>1</w:t>
      </w:r>
      <w:r>
        <w:rPr>
          <w:rFonts w:hint="eastAsia" w:ascii="宋体" w:hAnsi="宋体"/>
          <w:kern w:val="0"/>
          <w:szCs w:val="21"/>
          <w:lang w:val="zh-CN"/>
        </w:rPr>
        <w:t>7年版）为框架，贯彻《中华人民共和国招标投标法》《中华人民共和国招标投标法实施条例》《</w:t>
      </w:r>
      <w:r>
        <w:rPr>
          <w:rFonts w:hint="eastAsia" w:ascii="宋体" w:hAnsi="宋体"/>
          <w:kern w:val="0"/>
          <w:szCs w:val="21"/>
        </w:rPr>
        <w:t>重庆市招标投标条例</w:t>
      </w:r>
      <w:r>
        <w:rPr>
          <w:rFonts w:hint="eastAsia" w:ascii="宋体" w:hAnsi="宋体"/>
          <w:kern w:val="0"/>
          <w:szCs w:val="21"/>
          <w:lang w:val="zh-CN"/>
        </w:rPr>
        <w:t>》《电子招标投标办法》《工程建设项目货物招标投标办法》等文件精神编制。</w:t>
      </w:r>
    </w:p>
    <w:p>
      <w:pPr>
        <w:spacing w:line="360" w:lineRule="auto"/>
        <w:ind w:firstLine="420" w:firstLineChars="200"/>
        <w:rPr>
          <w:rFonts w:ascii="宋体" w:hAnsi="宋体"/>
          <w:kern w:val="0"/>
          <w:szCs w:val="21"/>
        </w:rPr>
      </w:pPr>
      <w:r>
        <w:rPr>
          <w:rFonts w:hint="eastAsia" w:ascii="宋体" w:hAnsi="宋体"/>
          <w:kern w:val="0"/>
          <w:szCs w:val="21"/>
          <w:lang w:val="zh-CN"/>
        </w:rPr>
        <w:t>二</w:t>
      </w:r>
      <w:r>
        <w:rPr>
          <w:rFonts w:ascii="宋体" w:hAnsi="宋体"/>
          <w:kern w:val="0"/>
          <w:szCs w:val="21"/>
          <w:lang w:val="zh-CN"/>
        </w:rPr>
        <w:t>、</w:t>
      </w:r>
      <w:r>
        <w:rPr>
          <w:rFonts w:hint="eastAsia" w:ascii="宋体" w:hAnsi="宋体"/>
          <w:kern w:val="0"/>
          <w:szCs w:val="21"/>
          <w:lang w:val="zh-CN"/>
        </w:rPr>
        <w:t>《重庆市</w:t>
      </w:r>
      <w:r>
        <w:rPr>
          <w:rFonts w:hint="eastAsia" w:ascii="宋体" w:hAnsi="宋体"/>
          <w:kern w:val="0"/>
          <w:szCs w:val="21"/>
        </w:rPr>
        <w:t>工程建设项目货物采购</w:t>
      </w:r>
      <w:r>
        <w:rPr>
          <w:rFonts w:hint="eastAsia"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r>
        <w:rPr>
          <w:rFonts w:hint="eastAsia" w:ascii="宋体" w:hAnsi="宋体"/>
          <w:kern w:val="0"/>
          <w:szCs w:val="21"/>
          <w:lang w:val="en-US" w:eastAsia="zh-CN"/>
        </w:rPr>
        <w:t>用于指导招标人编制</w:t>
      </w:r>
      <w:r>
        <w:rPr>
          <w:rFonts w:hint="eastAsia" w:ascii="宋体" w:hAnsi="宋体"/>
          <w:kern w:val="0"/>
          <w:szCs w:val="21"/>
        </w:rPr>
        <w:t>工程建设项目货物采购</w:t>
      </w:r>
      <w:r>
        <w:rPr>
          <w:rFonts w:hint="eastAsia" w:ascii="宋体" w:hAnsi="宋体"/>
          <w:kern w:val="0"/>
          <w:szCs w:val="21"/>
          <w:lang w:val="en-US" w:eastAsia="zh-CN"/>
        </w:rPr>
        <w:t>招标文件</w:t>
      </w:r>
      <w:r>
        <w:rPr>
          <w:rFonts w:ascii="宋体" w:hAnsi="宋体"/>
          <w:kern w:val="0"/>
          <w:szCs w:val="21"/>
          <w:lang w:val="zh-CN"/>
        </w:rPr>
        <w:t>。</w:t>
      </w:r>
    </w:p>
    <w:p>
      <w:pPr>
        <w:spacing w:line="360" w:lineRule="auto"/>
        <w:ind w:firstLine="420" w:firstLineChars="200"/>
        <w:rPr>
          <w:rFonts w:hint="eastAsia" w:ascii="宋体" w:hAnsi="宋体"/>
          <w:kern w:val="0"/>
          <w:szCs w:val="21"/>
          <w:lang w:val="zh-CN"/>
        </w:rPr>
      </w:pPr>
      <w:r>
        <w:rPr>
          <w:rFonts w:hint="eastAsia" w:ascii="宋体" w:hAnsi="宋体"/>
          <w:kern w:val="0"/>
          <w:szCs w:val="21"/>
          <w:lang w:val="en-US" w:eastAsia="zh-CN"/>
        </w:rPr>
        <w:t>三、</w:t>
      </w:r>
      <w:r>
        <w:rPr>
          <w:rFonts w:hint="eastAsia" w:ascii="宋体" w:hAnsi="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kern w:val="0"/>
          <w:szCs w:val="21"/>
          <w:lang w:eastAsia="zh-CN"/>
        </w:rPr>
        <w:t>。</w:t>
      </w:r>
      <w:r>
        <w:rPr>
          <w:rFonts w:hint="eastAsia" w:ascii="宋体" w:hAnsi="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kern w:val="0"/>
          <w:szCs w:val="21"/>
          <w:lang w:eastAsia="zh-CN"/>
        </w:rPr>
        <w:t>；</w:t>
      </w:r>
      <w:r>
        <w:rPr>
          <w:rFonts w:hint="eastAsia" w:ascii="宋体" w:hAnsi="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kern w:val="0"/>
          <w:szCs w:val="21"/>
          <w:lang w:eastAsia="zh-CN"/>
        </w:rPr>
        <w:t>。</w:t>
      </w:r>
      <w:r>
        <w:rPr>
          <w:rFonts w:hint="eastAsia" w:ascii="宋体" w:hAnsi="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kern w:val="0"/>
          <w:szCs w:val="21"/>
          <w:lang w:val="en-US" w:eastAsia="zh-CN"/>
        </w:rPr>
        <w:t>的</w:t>
      </w:r>
      <w:r>
        <w:rPr>
          <w:rFonts w:hint="eastAsia" w:ascii="宋体" w:hAnsi="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kern w:val="0"/>
          <w:szCs w:val="21"/>
          <w:lang w:eastAsia="zh-CN"/>
        </w:rPr>
        <w:t>。</w:t>
      </w:r>
      <w:r>
        <w:rPr>
          <w:rFonts w:hint="eastAsia" w:ascii="宋体" w:hAnsi="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kern w:val="0"/>
          <w:szCs w:val="21"/>
          <w:lang w:eastAsia="zh-CN"/>
        </w:rPr>
        <w:t>。</w:t>
      </w:r>
      <w:r>
        <w:rPr>
          <w:rFonts w:hint="eastAsia" w:ascii="宋体" w:hAnsi="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kern w:val="0"/>
          <w:szCs w:val="21"/>
          <w:lang w:eastAsia="zh-CN"/>
        </w:rPr>
        <w:t>。</w:t>
      </w:r>
      <w:r>
        <w:rPr>
          <w:rFonts w:hint="eastAsia" w:ascii="宋体" w:hAnsi="宋体"/>
          <w:kern w:val="0"/>
          <w:szCs w:val="21"/>
        </w:rPr>
        <w:t>不得强制要求投标人在投标环节提供原件；不得强制要求投标人的法定代表人、技术负责人、项目负责人或者其他特定人员在开标环节到场</w:t>
      </w:r>
      <w:r>
        <w:rPr>
          <w:rFonts w:hint="eastAsia" w:ascii="宋体" w:hAnsi="宋体"/>
          <w:kern w:val="0"/>
          <w:szCs w:val="21"/>
          <w:lang w:eastAsia="zh-CN"/>
        </w:rPr>
        <w:t>。</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四</w:t>
      </w:r>
      <w:r>
        <w:rPr>
          <w:rFonts w:ascii="宋体" w:hAnsi="宋体"/>
          <w:kern w:val="0"/>
          <w:szCs w:val="21"/>
          <w:lang w:val="zh-CN"/>
        </w:rPr>
        <w:t>、招标人按照</w:t>
      </w:r>
      <w:r>
        <w:rPr>
          <w:rFonts w:hint="eastAsia" w:ascii="宋体" w:hAnsi="宋体"/>
          <w:kern w:val="0"/>
          <w:szCs w:val="21"/>
          <w:lang w:val="zh-CN"/>
        </w:rPr>
        <w:t>《重庆市</w:t>
      </w:r>
      <w:r>
        <w:rPr>
          <w:rFonts w:hint="eastAsia" w:ascii="宋体" w:hAnsi="宋体"/>
          <w:kern w:val="0"/>
          <w:szCs w:val="21"/>
        </w:rPr>
        <w:t>工程建设项目货物采购</w:t>
      </w:r>
      <w:r>
        <w:rPr>
          <w:rFonts w:hint="eastAsia"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r>
        <w:rPr>
          <w:rFonts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kern w:val="0"/>
          <w:szCs w:val="21"/>
          <w:lang w:val="zh-CN"/>
        </w:rPr>
        <w:t>地</w:t>
      </w:r>
      <w:r>
        <w:rPr>
          <w:rFonts w:ascii="宋体" w:hAnsi="宋体"/>
          <w:kern w:val="0"/>
          <w:szCs w:val="21"/>
          <w:lang w:val="zh-CN"/>
        </w:rPr>
        <w:t>所有</w:t>
      </w:r>
      <w:r>
        <w:rPr>
          <w:rFonts w:hint="eastAsia" w:ascii="宋体" w:hAnsi="宋体"/>
          <w:kern w:val="0"/>
          <w:szCs w:val="21"/>
          <w:lang w:val="zh-CN"/>
        </w:rPr>
        <w:t>指定</w:t>
      </w:r>
      <w:r>
        <w:rPr>
          <w:rFonts w:ascii="宋体" w:hAnsi="宋体"/>
          <w:kern w:val="0"/>
          <w:szCs w:val="21"/>
          <w:lang w:val="zh-CN"/>
        </w:rPr>
        <w:t>媒介名称。</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五</w:t>
      </w:r>
      <w:r>
        <w:rPr>
          <w:rFonts w:ascii="宋体" w:hAnsi="宋体"/>
          <w:kern w:val="0"/>
          <w:szCs w:val="21"/>
          <w:lang w:val="zh-CN"/>
        </w:rPr>
        <w:t>、</w:t>
      </w:r>
      <w:r>
        <w:rPr>
          <w:rFonts w:hint="eastAsia" w:ascii="宋体" w:hAnsi="宋体"/>
          <w:kern w:val="0"/>
          <w:szCs w:val="21"/>
          <w:lang w:val="zh-CN"/>
        </w:rPr>
        <w:t>《重庆市</w:t>
      </w:r>
      <w:r>
        <w:rPr>
          <w:rFonts w:hint="eastAsia" w:ascii="宋体" w:hAnsi="宋体"/>
          <w:kern w:val="0"/>
          <w:szCs w:val="21"/>
        </w:rPr>
        <w:t>工程建设项目货物采购</w:t>
      </w:r>
      <w:r>
        <w:rPr>
          <w:rFonts w:hint="eastAsia"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r>
        <w:rPr>
          <w:rFonts w:ascii="宋体" w:hAnsi="宋体"/>
          <w:kern w:val="0"/>
          <w:szCs w:val="21"/>
          <w:lang w:val="zh-CN"/>
        </w:rPr>
        <w:t>第三章“评标办法”</w:t>
      </w:r>
      <w:r>
        <w:rPr>
          <w:rFonts w:ascii="宋体" w:hAnsi="宋体"/>
          <w:kern w:val="0"/>
          <w:szCs w:val="21"/>
        </w:rPr>
        <w:t>分别规定</w:t>
      </w:r>
      <w:r>
        <w:rPr>
          <w:rFonts w:hint="eastAsia" w:ascii="宋体" w:hAnsi="宋体"/>
          <w:kern w:val="0"/>
          <w:szCs w:val="21"/>
        </w:rPr>
        <w:t>了</w:t>
      </w:r>
      <w:r>
        <w:rPr>
          <w:rFonts w:ascii="宋体" w:hAnsi="宋体"/>
          <w:kern w:val="0"/>
          <w:szCs w:val="21"/>
        </w:rPr>
        <w:t>综合评估法</w:t>
      </w:r>
      <w:r>
        <w:rPr>
          <w:rFonts w:hint="eastAsia" w:ascii="宋体" w:hAnsi="宋体"/>
          <w:kern w:val="0"/>
          <w:szCs w:val="21"/>
        </w:rPr>
        <w:t>和经评审的最低投标价法</w:t>
      </w:r>
      <w:r>
        <w:rPr>
          <w:rFonts w:ascii="宋体" w:hAnsi="宋体"/>
          <w:kern w:val="0"/>
          <w:szCs w:val="21"/>
        </w:rPr>
        <w:t>两种评标</w:t>
      </w:r>
      <w:r>
        <w:rPr>
          <w:rFonts w:hint="eastAsia" w:ascii="宋体" w:hAnsi="宋体"/>
          <w:kern w:val="0"/>
          <w:szCs w:val="21"/>
        </w:rPr>
        <w:t>办</w:t>
      </w:r>
      <w:r>
        <w:rPr>
          <w:rFonts w:ascii="宋体" w:hAnsi="宋体"/>
          <w:kern w:val="0"/>
          <w:szCs w:val="21"/>
        </w:rPr>
        <w:t>法</w:t>
      </w:r>
      <w:r>
        <w:rPr>
          <w:rFonts w:hint="eastAsia" w:ascii="宋体" w:hAnsi="宋体"/>
          <w:kern w:val="0"/>
          <w:szCs w:val="21"/>
        </w:rPr>
        <w:t>，供招标人根据招标项目具体特点和实际需要选择</w:t>
      </w:r>
      <w:r>
        <w:rPr>
          <w:rFonts w:hint="eastAsia" w:ascii="宋体" w:hAnsi="宋体"/>
          <w:kern w:val="0"/>
          <w:szCs w:val="21"/>
          <w:lang w:val="en-US" w:eastAsia="zh-CN"/>
        </w:rPr>
        <w:t>使</w:t>
      </w:r>
      <w:r>
        <w:rPr>
          <w:rFonts w:hint="eastAsia" w:ascii="宋体" w:hAnsi="宋体"/>
          <w:kern w:val="0"/>
          <w:szCs w:val="21"/>
        </w:rPr>
        <w:t>用。</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六</w:t>
      </w:r>
      <w:r>
        <w:rPr>
          <w:rFonts w:hint="eastAsia" w:ascii="宋体" w:hAnsi="宋体"/>
          <w:kern w:val="0"/>
          <w:szCs w:val="21"/>
          <w:lang w:val="zh-CN"/>
        </w:rPr>
        <w:t>、《重庆市</w:t>
      </w:r>
      <w:r>
        <w:rPr>
          <w:rFonts w:hint="eastAsia" w:ascii="宋体" w:hAnsi="宋体"/>
          <w:kern w:val="0"/>
          <w:szCs w:val="21"/>
        </w:rPr>
        <w:t>工程建设项目货物采购</w:t>
      </w:r>
      <w:r>
        <w:rPr>
          <w:rFonts w:hint="eastAsia"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》第四章“合同条款及格式”</w:t>
      </w:r>
      <w:r>
        <w:rPr>
          <w:rFonts w:hint="eastAsia" w:ascii="宋体" w:hAnsi="宋体"/>
          <w:kern w:val="0"/>
          <w:szCs w:val="21"/>
        </w:rPr>
        <w:t>分别</w:t>
      </w:r>
      <w:r>
        <w:rPr>
          <w:rFonts w:hint="eastAsia" w:ascii="宋体" w:hAnsi="宋体"/>
          <w:kern w:val="0"/>
          <w:szCs w:val="21"/>
          <w:lang w:val="zh-CN"/>
        </w:rPr>
        <w:t>参照《中华人民共和国标准</w:t>
      </w:r>
      <w:r>
        <w:rPr>
          <w:rFonts w:hint="eastAsia" w:ascii="宋体" w:hAnsi="宋体"/>
          <w:kern w:val="0"/>
          <w:szCs w:val="21"/>
        </w:rPr>
        <w:t>设备</w:t>
      </w:r>
      <w:r>
        <w:rPr>
          <w:rFonts w:hint="eastAsia" w:ascii="宋体" w:hAnsi="宋体"/>
          <w:kern w:val="0"/>
          <w:szCs w:val="21"/>
          <w:lang w:val="zh-CN"/>
        </w:rPr>
        <w:t>采购招标文件》（20</w:t>
      </w:r>
      <w:r>
        <w:rPr>
          <w:rFonts w:ascii="宋体" w:hAnsi="宋体"/>
          <w:kern w:val="0"/>
          <w:szCs w:val="21"/>
          <w:lang w:val="zh-CN"/>
        </w:rPr>
        <w:t>1</w:t>
      </w:r>
      <w:r>
        <w:rPr>
          <w:rFonts w:hint="eastAsia" w:ascii="宋体" w:hAnsi="宋体"/>
          <w:kern w:val="0"/>
          <w:szCs w:val="21"/>
          <w:lang w:val="zh-CN"/>
        </w:rPr>
        <w:t>7年版）</w:t>
      </w:r>
      <w:r>
        <w:rPr>
          <w:rFonts w:hint="eastAsia" w:ascii="宋体" w:hAnsi="宋体"/>
          <w:kern w:val="0"/>
          <w:szCs w:val="21"/>
        </w:rPr>
        <w:t>和</w:t>
      </w:r>
      <w:r>
        <w:rPr>
          <w:rFonts w:hint="eastAsia" w:ascii="宋体" w:hAnsi="宋体"/>
          <w:kern w:val="0"/>
          <w:szCs w:val="21"/>
          <w:lang w:val="zh-CN"/>
        </w:rPr>
        <w:t>《中华人民共和国标准</w:t>
      </w:r>
      <w:r>
        <w:rPr>
          <w:rFonts w:hint="eastAsia" w:ascii="宋体" w:hAnsi="宋体"/>
          <w:kern w:val="0"/>
          <w:szCs w:val="21"/>
        </w:rPr>
        <w:t>材料</w:t>
      </w:r>
      <w:r>
        <w:rPr>
          <w:rFonts w:hint="eastAsia" w:ascii="宋体" w:hAnsi="宋体"/>
          <w:kern w:val="0"/>
          <w:szCs w:val="21"/>
          <w:lang w:val="zh-CN"/>
        </w:rPr>
        <w:t>采购招标文件》（20</w:t>
      </w:r>
      <w:r>
        <w:rPr>
          <w:rFonts w:ascii="宋体" w:hAnsi="宋体"/>
          <w:kern w:val="0"/>
          <w:szCs w:val="21"/>
          <w:lang w:val="zh-CN"/>
        </w:rPr>
        <w:t>1</w:t>
      </w:r>
      <w:r>
        <w:rPr>
          <w:rFonts w:hint="eastAsia" w:ascii="宋体" w:hAnsi="宋体"/>
          <w:kern w:val="0"/>
          <w:szCs w:val="21"/>
          <w:lang w:val="zh-CN"/>
        </w:rPr>
        <w:t>7年版）</w:t>
      </w:r>
      <w:r>
        <w:rPr>
          <w:rFonts w:hint="eastAsia" w:ascii="宋体" w:hAnsi="宋体"/>
          <w:kern w:val="0"/>
          <w:szCs w:val="21"/>
        </w:rPr>
        <w:t>制定了设备采购合同和材料采购合同两种合同格式，供招标人选择</w:t>
      </w:r>
      <w:r>
        <w:rPr>
          <w:rFonts w:hint="eastAsia" w:ascii="宋体" w:hAnsi="宋体"/>
          <w:kern w:val="0"/>
          <w:szCs w:val="21"/>
          <w:lang w:val="en-US" w:eastAsia="zh-CN"/>
        </w:rPr>
        <w:t>使</w:t>
      </w:r>
      <w:r>
        <w:rPr>
          <w:rFonts w:hint="eastAsia" w:ascii="宋体" w:hAnsi="宋体"/>
          <w:kern w:val="0"/>
          <w:szCs w:val="21"/>
        </w:rPr>
        <w:t>用。两种合同格式的</w:t>
      </w:r>
      <w:r>
        <w:rPr>
          <w:rFonts w:hint="eastAsia" w:ascii="宋体" w:hAnsi="宋体"/>
          <w:kern w:val="0"/>
          <w:szCs w:val="21"/>
          <w:lang w:val="zh-CN"/>
        </w:rPr>
        <w:t>内容</w:t>
      </w:r>
      <w:r>
        <w:rPr>
          <w:rFonts w:hint="eastAsia" w:ascii="宋体" w:hAnsi="宋体"/>
          <w:kern w:val="0"/>
          <w:szCs w:val="21"/>
        </w:rPr>
        <w:t>均</w:t>
      </w:r>
      <w:r>
        <w:rPr>
          <w:rFonts w:hint="eastAsia" w:ascii="宋体" w:hAnsi="宋体"/>
          <w:kern w:val="0"/>
          <w:szCs w:val="21"/>
          <w:lang w:val="zh-CN"/>
        </w:rPr>
        <w:t>由合同协议书、通用合同条款和专用合同条款三部分组成。</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七</w:t>
      </w:r>
      <w:r>
        <w:rPr>
          <w:rFonts w:ascii="宋体" w:hAnsi="宋体"/>
          <w:kern w:val="0"/>
          <w:szCs w:val="21"/>
          <w:lang w:val="zh-CN"/>
        </w:rPr>
        <w:t>、</w:t>
      </w:r>
      <w:r>
        <w:rPr>
          <w:rFonts w:hint="eastAsia" w:ascii="宋体" w:hAnsi="宋体"/>
          <w:kern w:val="0"/>
          <w:szCs w:val="21"/>
          <w:lang w:val="zh-CN"/>
        </w:rPr>
        <w:t>《重庆市</w:t>
      </w:r>
      <w:r>
        <w:rPr>
          <w:rFonts w:hint="eastAsia" w:ascii="宋体" w:hAnsi="宋体"/>
          <w:kern w:val="0"/>
          <w:szCs w:val="21"/>
        </w:rPr>
        <w:t>工程建设项目货物采购</w:t>
      </w:r>
      <w:r>
        <w:rPr>
          <w:rFonts w:hint="eastAsia"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r>
        <w:rPr>
          <w:rFonts w:hint="eastAsia" w:ascii="宋体" w:hAnsi="宋体"/>
          <w:kern w:val="0"/>
          <w:szCs w:val="21"/>
        </w:rPr>
        <w:t>中的</w:t>
      </w:r>
      <w:r>
        <w:rPr>
          <w:rFonts w:ascii="宋体" w:hAnsi="宋体"/>
          <w:kern w:val="0"/>
          <w:szCs w:val="21"/>
          <w:lang w:val="zh-CN"/>
        </w:rPr>
        <w:t>第</w:t>
      </w:r>
      <w:r>
        <w:rPr>
          <w:rFonts w:hint="eastAsia" w:ascii="宋体" w:hAnsi="宋体"/>
          <w:kern w:val="0"/>
          <w:szCs w:val="21"/>
          <w:lang w:val="zh-CN"/>
        </w:rPr>
        <w:t>五</w:t>
      </w:r>
      <w:r>
        <w:rPr>
          <w:rFonts w:ascii="宋体" w:hAnsi="宋体"/>
          <w:kern w:val="0"/>
          <w:szCs w:val="21"/>
          <w:lang w:val="zh-CN"/>
        </w:rPr>
        <w:t>章“</w:t>
      </w:r>
      <w:r>
        <w:rPr>
          <w:rFonts w:hint="eastAsia" w:ascii="宋体" w:hAnsi="宋体"/>
          <w:kern w:val="0"/>
          <w:szCs w:val="21"/>
        </w:rPr>
        <w:t>供货</w:t>
      </w:r>
      <w:r>
        <w:rPr>
          <w:rFonts w:ascii="宋体" w:hAnsi="宋体"/>
          <w:kern w:val="0"/>
          <w:szCs w:val="21"/>
        </w:rPr>
        <w:t>要求</w:t>
      </w:r>
      <w:r>
        <w:rPr>
          <w:rFonts w:ascii="宋体" w:hAnsi="宋体"/>
          <w:kern w:val="0"/>
          <w:szCs w:val="21"/>
          <w:lang w:val="zh-CN"/>
        </w:rPr>
        <w:t>”</w:t>
      </w:r>
      <w:r>
        <w:rPr>
          <w:rFonts w:hint="eastAsia" w:ascii="宋体" w:hAnsi="宋体"/>
          <w:kern w:val="0"/>
          <w:szCs w:val="21"/>
        </w:rPr>
        <w:t>供招标人编制“供货要求”时参考，</w:t>
      </w:r>
      <w:r>
        <w:rPr>
          <w:rFonts w:ascii="宋体" w:hAnsi="宋体"/>
          <w:kern w:val="0"/>
          <w:szCs w:val="21"/>
        </w:rPr>
        <w:t>招标人</w:t>
      </w:r>
      <w:r>
        <w:rPr>
          <w:rFonts w:hint="eastAsia" w:ascii="宋体" w:hAnsi="宋体"/>
          <w:kern w:val="0"/>
          <w:szCs w:val="21"/>
        </w:rPr>
        <w:t>应</w:t>
      </w:r>
      <w:r>
        <w:rPr>
          <w:rFonts w:ascii="宋体" w:hAnsi="宋体"/>
          <w:kern w:val="0"/>
          <w:szCs w:val="21"/>
        </w:rPr>
        <w:t>根据招标项目具体特点和实际需要编制，并与“投标人须知”、“通用合同条款”、“专用合同条款”相衔接。</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八</w:t>
      </w:r>
      <w:r>
        <w:rPr>
          <w:rFonts w:ascii="宋体" w:hAnsi="宋体"/>
          <w:kern w:val="0"/>
          <w:szCs w:val="21"/>
          <w:lang w:val="zh-CN"/>
        </w:rPr>
        <w:t>、</w:t>
      </w:r>
      <w:r>
        <w:rPr>
          <w:rFonts w:hint="eastAsia" w:ascii="宋体" w:hAnsi="宋体"/>
          <w:kern w:val="0"/>
          <w:szCs w:val="21"/>
        </w:rPr>
        <w:t>第二章“</w:t>
      </w:r>
      <w:r>
        <w:rPr>
          <w:rFonts w:ascii="宋体" w:hAnsi="宋体"/>
          <w:kern w:val="0"/>
          <w:szCs w:val="21"/>
          <w:lang w:val="zh-CN"/>
        </w:rPr>
        <w:t>投标人须知前附表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“投标人须知</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rPr>
        <w:t>第三章“</w:t>
      </w:r>
      <w:r>
        <w:rPr>
          <w:rFonts w:ascii="宋体" w:hAnsi="宋体"/>
          <w:kern w:val="0"/>
          <w:szCs w:val="21"/>
          <w:lang w:val="zh-CN"/>
        </w:rPr>
        <w:t>评标办法前附表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“评标办法</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spacing w:line="360" w:lineRule="auto"/>
        <w:ind w:firstLine="420" w:firstLineChars="200"/>
        <w:rPr>
          <w:rFonts w:hint="default" w:ascii="宋体" w:hAnsi="宋体" w:eastAsia="宋体"/>
          <w:kern w:val="0"/>
          <w:szCs w:val="21"/>
          <w:lang w:val="en-US" w:eastAsia="zh-CN"/>
        </w:rPr>
        <w:sectPr>
          <w:footerReference r:id="rId6" w:type="default"/>
          <w:pgSz w:w="11907" w:h="16840"/>
          <w:pgMar w:top="1304" w:right="1134" w:bottom="1304" w:left="1304" w:header="851" w:footer="992" w:gutter="0"/>
          <w:pgNumType w:fmt="numberInDash" w:start="1"/>
          <w:cols w:space="720" w:num="1"/>
          <w:docGrid w:linePitch="312" w:charSpace="0"/>
        </w:sectPr>
      </w:pPr>
      <w:r>
        <w:rPr>
          <w:rFonts w:hint="eastAsia" w:ascii="宋体" w:hAnsi="宋体"/>
          <w:kern w:val="0"/>
          <w:szCs w:val="21"/>
          <w:lang w:val="zh-CN"/>
        </w:rPr>
        <w:t>九</w:t>
      </w:r>
      <w:r>
        <w:rPr>
          <w:rFonts w:ascii="宋体" w:hAnsi="宋体"/>
          <w:kern w:val="0"/>
          <w:szCs w:val="21"/>
          <w:lang w:val="zh-CN"/>
        </w:rPr>
        <w:t>、</w:t>
      </w:r>
      <w:r>
        <w:rPr>
          <w:rFonts w:hint="eastAsia" w:ascii="宋体" w:hAnsi="宋体"/>
          <w:kern w:val="0"/>
          <w:szCs w:val="21"/>
          <w:lang w:val="zh-CN"/>
        </w:rPr>
        <w:t>《重庆市</w:t>
      </w:r>
      <w:r>
        <w:rPr>
          <w:rFonts w:hint="eastAsia" w:ascii="宋体" w:hAnsi="宋体"/>
          <w:kern w:val="0"/>
          <w:szCs w:val="21"/>
        </w:rPr>
        <w:t>工程建设项目货物采购</w:t>
      </w:r>
      <w:r>
        <w:rPr>
          <w:rFonts w:hint="eastAsia"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r>
        <w:rPr>
          <w:rFonts w:ascii="宋体" w:hAnsi="宋体"/>
          <w:kern w:val="0"/>
          <w:szCs w:val="21"/>
          <w:lang w:val="zh-CN"/>
        </w:rPr>
        <w:t>将根据实际执行过程中出现的问题及时进行修改。各使用单位或个人对</w:t>
      </w:r>
      <w:r>
        <w:rPr>
          <w:rFonts w:hint="eastAsia" w:ascii="宋体" w:hAnsi="宋体"/>
          <w:kern w:val="0"/>
          <w:szCs w:val="21"/>
          <w:lang w:val="zh-CN"/>
        </w:rPr>
        <w:t>《重庆市</w:t>
      </w:r>
      <w:r>
        <w:rPr>
          <w:rFonts w:hint="eastAsia" w:ascii="宋体" w:hAnsi="宋体"/>
          <w:kern w:val="0"/>
          <w:szCs w:val="21"/>
        </w:rPr>
        <w:t>工程建设项目货物采购</w:t>
      </w:r>
      <w:r>
        <w:rPr>
          <w:rFonts w:hint="eastAsia" w:ascii="宋体" w:hAnsi="宋体"/>
          <w:kern w:val="0"/>
          <w:szCs w:val="21"/>
          <w:lang w:val="zh-CN"/>
        </w:rPr>
        <w:t>招标文件</w:t>
      </w:r>
      <w:r>
        <w:rPr>
          <w:rFonts w:hint="eastAsia" w:ascii="宋体" w:hAnsi="宋体"/>
          <w:kern w:val="0"/>
          <w:szCs w:val="21"/>
          <w:lang w:val="en-US" w:eastAsia="zh-CN"/>
        </w:rPr>
        <w:t>示范文本</w:t>
      </w:r>
      <w:r>
        <w:rPr>
          <w:rFonts w:hint="eastAsia" w:ascii="宋体" w:hAnsi="宋体"/>
          <w:kern w:val="0"/>
          <w:szCs w:val="21"/>
          <w:lang w:val="zh-CN"/>
        </w:rPr>
        <w:t>》</w:t>
      </w:r>
      <w:r>
        <w:rPr>
          <w:rFonts w:ascii="宋体" w:hAnsi="宋体"/>
          <w:kern w:val="0"/>
          <w:szCs w:val="21"/>
          <w:lang w:val="zh-CN"/>
        </w:rPr>
        <w:t>的修改意见和建议，可向</w:t>
      </w:r>
      <w:r>
        <w:rPr>
          <w:rFonts w:hint="eastAsia" w:ascii="宋体" w:hAnsi="宋体"/>
          <w:kern w:val="0"/>
          <w:szCs w:val="21"/>
          <w:lang w:val="zh-CN"/>
        </w:rPr>
        <w:t>重庆市</w:t>
      </w:r>
      <w:r>
        <w:rPr>
          <w:rFonts w:hint="eastAsia" w:ascii="宋体" w:hAnsi="宋体"/>
          <w:kern w:val="0"/>
          <w:szCs w:val="21"/>
          <w:lang w:val="en-US" w:eastAsia="zh-CN"/>
        </w:rPr>
        <w:t>发展和改革委员会</w:t>
      </w:r>
      <w:r>
        <w:rPr>
          <w:rFonts w:ascii="宋体" w:hAnsi="宋体"/>
          <w:kern w:val="0"/>
          <w:szCs w:val="21"/>
          <w:lang w:val="zh-CN"/>
        </w:rPr>
        <w:t>反映。联系电话</w:t>
      </w:r>
      <w:r>
        <w:rPr>
          <w:rFonts w:hint="eastAsia" w:ascii="宋体" w:hAnsi="宋体"/>
          <w:kern w:val="0"/>
          <w:szCs w:val="21"/>
          <w:lang w:val="zh-CN"/>
        </w:rPr>
        <w:t>：023-6757</w:t>
      </w:r>
      <w:r>
        <w:rPr>
          <w:rFonts w:hint="eastAsia" w:ascii="宋体" w:hAnsi="宋体"/>
          <w:kern w:val="0"/>
          <w:szCs w:val="21"/>
          <w:lang w:val="en-US" w:eastAsia="zh-CN"/>
        </w:rPr>
        <w:t>5759</w:t>
      </w:r>
      <w:r>
        <w:rPr>
          <w:rFonts w:hint="eastAsia" w:ascii="宋体" w:hAnsi="宋体"/>
          <w:kern w:val="0"/>
          <w:szCs w:val="21"/>
          <w:lang w:val="zh-CN"/>
        </w:rPr>
        <w:t>或023-6</w:t>
      </w:r>
      <w:r>
        <w:rPr>
          <w:rFonts w:hint="eastAsia" w:ascii="宋体" w:hAnsi="宋体"/>
          <w:kern w:val="0"/>
          <w:szCs w:val="21"/>
          <w:lang w:val="en-US" w:eastAsia="zh-CN"/>
        </w:rPr>
        <w:t>7575877。</w:t>
      </w:r>
    </w:p>
    <w:p>
      <w:pPr>
        <w:jc w:val="center"/>
        <w:rPr>
          <w:rFonts w:ascii="宋体" w:hAnsi="宋体"/>
          <w:b/>
          <w:sz w:val="44"/>
          <w:szCs w:val="44"/>
        </w:rPr>
      </w:pPr>
    </w:p>
    <w:p>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 xml:space="preserve">货 物 采 购 </w:t>
      </w:r>
      <w:r>
        <w:rPr>
          <w:rFonts w:ascii="宋体" w:hAnsi="宋体"/>
          <w:kern w:val="0"/>
          <w:sz w:val="72"/>
          <w:szCs w:val="72"/>
        </w:rPr>
        <w:t>招</w:t>
      </w:r>
      <w:r>
        <w:rPr>
          <w:rFonts w:hint="eastAsia" w:ascii="宋体" w:hAnsi="宋体"/>
          <w:kern w:val="0"/>
          <w:sz w:val="72"/>
          <w:szCs w:val="72"/>
        </w:rPr>
        <w:t xml:space="preserve"> </w:t>
      </w:r>
      <w:r>
        <w:rPr>
          <w:rFonts w:ascii="宋体" w:hAnsi="宋体"/>
          <w:kern w:val="0"/>
          <w:sz w:val="72"/>
          <w:szCs w:val="72"/>
        </w:rPr>
        <w:t>标</w:t>
      </w:r>
      <w:r>
        <w:rPr>
          <w:rFonts w:hint="eastAsia" w:ascii="宋体" w:hAnsi="宋体"/>
          <w:kern w:val="0"/>
          <w:sz w:val="72"/>
          <w:szCs w:val="72"/>
        </w:rPr>
        <w:t xml:space="preserve"> </w:t>
      </w:r>
      <w:r>
        <w:rPr>
          <w:rFonts w:ascii="宋体" w:hAnsi="宋体"/>
          <w:kern w:val="0"/>
          <w:sz w:val="72"/>
          <w:szCs w:val="72"/>
        </w:rPr>
        <w:t>文</w:t>
      </w:r>
      <w:r>
        <w:rPr>
          <w:rFonts w:hint="eastAsia" w:ascii="宋体" w:hAnsi="宋体"/>
          <w:kern w:val="0"/>
          <w:sz w:val="72"/>
          <w:szCs w:val="72"/>
        </w:rPr>
        <w:t xml:space="preserve"> </w:t>
      </w:r>
      <w:r>
        <w:rPr>
          <w:rFonts w:ascii="宋体" w:hAnsi="宋体"/>
          <w:kern w:val="0"/>
          <w:sz w:val="72"/>
          <w:szCs w:val="72"/>
        </w:rPr>
        <w:t>件</w:t>
      </w:r>
    </w:p>
    <w:p>
      <w:pPr>
        <w:autoSpaceDE w:val="0"/>
        <w:autoSpaceDN w:val="0"/>
        <w:adjustRightInd w:val="0"/>
        <w:snapToGrid w:val="0"/>
        <w:spacing w:line="360" w:lineRule="auto"/>
        <w:jc w:val="left"/>
        <w:rPr>
          <w:rFonts w:ascii="宋体" w:hAnsi="宋体"/>
          <w:kern w:val="0"/>
          <w:sz w:val="10"/>
          <w:szCs w:val="1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tabs>
          <w:tab w:val="left" w:pos="6219"/>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w w:val="99"/>
          <w:kern w:val="0"/>
          <w:sz w:val="28"/>
          <w:szCs w:val="28"/>
        </w:rPr>
        <w:t>招</w:t>
      </w:r>
      <w:r>
        <w:rPr>
          <w:rFonts w:hint="eastAsia" w:ascii="宋体" w:hAnsi="宋体"/>
          <w:bCs/>
          <w:w w:val="99"/>
          <w:kern w:val="0"/>
          <w:sz w:val="28"/>
          <w:szCs w:val="28"/>
        </w:rPr>
        <w:t xml:space="preserve">   </w:t>
      </w:r>
      <w:r>
        <w:rPr>
          <w:rFonts w:ascii="宋体" w:hAnsi="宋体"/>
          <w:bCs/>
          <w:w w:val="99"/>
          <w:kern w:val="0"/>
          <w:sz w:val="28"/>
          <w:szCs w:val="28"/>
        </w:rPr>
        <w:t>标</w:t>
      </w:r>
      <w:r>
        <w:rPr>
          <w:rFonts w:hint="eastAsia" w:ascii="宋体" w:hAnsi="宋体"/>
          <w:bCs/>
          <w:w w:val="99"/>
          <w:kern w:val="0"/>
          <w:sz w:val="28"/>
          <w:szCs w:val="28"/>
        </w:rPr>
        <w:t xml:space="preserve">   </w:t>
      </w:r>
      <w:r>
        <w:rPr>
          <w:rFonts w:ascii="宋体" w:hAnsi="宋体"/>
          <w:bCs/>
          <w:w w:val="99"/>
          <w:kern w:val="0"/>
          <w:sz w:val="28"/>
          <w:szCs w:val="28"/>
        </w:rPr>
        <w:t>人：</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pPr>
        <w:tabs>
          <w:tab w:val="left" w:pos="6252"/>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spacing w:val="8"/>
          <w:kern w:val="0"/>
          <w:sz w:val="28"/>
          <w:szCs w:val="28"/>
        </w:rPr>
        <w:t>招标代理机构：</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pPr>
        <w:autoSpaceDE w:val="0"/>
        <w:autoSpaceDN w:val="0"/>
        <w:adjustRightInd w:val="0"/>
        <w:snapToGrid w:val="0"/>
        <w:spacing w:line="360" w:lineRule="auto"/>
        <w:jc w:val="center"/>
        <w:rPr>
          <w:rFonts w:ascii="宋体" w:hAnsi="宋体"/>
          <w:bCs/>
          <w:kern w:val="0"/>
          <w:sz w:val="20"/>
          <w:szCs w:val="20"/>
        </w:rPr>
      </w:pPr>
    </w:p>
    <w:p>
      <w:pPr>
        <w:autoSpaceDE w:val="0"/>
        <w:autoSpaceDN w:val="0"/>
        <w:adjustRightInd w:val="0"/>
        <w:snapToGrid w:val="0"/>
        <w:spacing w:line="360" w:lineRule="auto"/>
        <w:jc w:val="center"/>
        <w:rPr>
          <w:rFonts w:ascii="宋体" w:hAnsi="宋体"/>
          <w:bCs/>
          <w:kern w:val="0"/>
          <w:sz w:val="28"/>
          <w:szCs w:val="28"/>
        </w:rPr>
      </w:pPr>
    </w:p>
    <w:p>
      <w:pPr>
        <w:autoSpaceDE w:val="0"/>
        <w:autoSpaceDN w:val="0"/>
        <w:adjustRightInd w:val="0"/>
        <w:snapToGrid w:val="0"/>
        <w:spacing w:line="360" w:lineRule="auto"/>
        <w:jc w:val="center"/>
        <w:rPr>
          <w:rFonts w:ascii="宋体" w:hAnsi="宋体"/>
          <w:bCs/>
          <w:kern w:val="0"/>
          <w:sz w:val="28"/>
          <w:szCs w:val="28"/>
        </w:rPr>
      </w:pPr>
    </w:p>
    <w:p>
      <w:pPr>
        <w:autoSpaceDE w:val="0"/>
        <w:autoSpaceDN w:val="0"/>
        <w:adjustRightInd w:val="0"/>
        <w:snapToGrid w:val="0"/>
        <w:spacing w:line="360" w:lineRule="auto"/>
        <w:rPr>
          <w:rFonts w:ascii="宋体" w:hAnsi="宋体"/>
          <w:bCs/>
          <w:kern w:val="0"/>
          <w:sz w:val="20"/>
          <w:szCs w:val="20"/>
        </w:rPr>
      </w:pPr>
    </w:p>
    <w:p>
      <w:pPr>
        <w:tabs>
          <w:tab w:val="left" w:pos="6252"/>
        </w:tabs>
        <w:autoSpaceDE w:val="0"/>
        <w:autoSpaceDN w:val="0"/>
        <w:adjustRightInd w:val="0"/>
        <w:snapToGrid w:val="0"/>
        <w:spacing w:line="360" w:lineRule="auto"/>
        <w:jc w:val="center"/>
        <w:rPr>
          <w:rFonts w:ascii="宋体" w:hAnsi="宋体"/>
          <w:bCs/>
          <w:spacing w:val="8"/>
          <w:kern w:val="0"/>
          <w:sz w:val="28"/>
          <w:szCs w:val="28"/>
        </w:rPr>
      </w:pPr>
      <w:bookmarkStart w:id="1" w:name="_Toc536796736"/>
      <w:bookmarkStart w:id="2" w:name="_Toc509218549"/>
      <w:bookmarkStart w:id="3" w:name="_Toc536797277"/>
      <w:bookmarkStart w:id="4" w:name="_Toc13210649"/>
      <w:bookmarkStart w:id="5" w:name="_Toc536621766"/>
      <w:r>
        <w:rPr>
          <w:rFonts w:hint="eastAsia" w:ascii="宋体" w:hAnsi="宋体"/>
          <w:bCs/>
          <w:spacing w:val="8"/>
          <w:kern w:val="0"/>
          <w:sz w:val="28"/>
          <w:szCs w:val="28"/>
          <w:u w:val="single"/>
        </w:rPr>
        <w:t xml:space="preserve">    </w:t>
      </w:r>
      <w:r>
        <w:rPr>
          <w:rFonts w:ascii="宋体" w:hAnsi="宋体"/>
          <w:bCs/>
          <w:spacing w:val="8"/>
          <w:kern w:val="0"/>
          <w:sz w:val="28"/>
          <w:szCs w:val="28"/>
        </w:rPr>
        <w:t>年</w:t>
      </w:r>
      <w:r>
        <w:rPr>
          <w:rFonts w:hint="eastAsia" w:ascii="宋体" w:hAnsi="宋体"/>
          <w:bCs/>
          <w:spacing w:val="8"/>
          <w:kern w:val="0"/>
          <w:sz w:val="28"/>
          <w:szCs w:val="28"/>
          <w:u w:val="single"/>
        </w:rPr>
        <w:t xml:space="preserve">    </w:t>
      </w:r>
      <w:r>
        <w:rPr>
          <w:rFonts w:ascii="宋体" w:hAnsi="宋体"/>
          <w:bCs/>
          <w:spacing w:val="8"/>
          <w:kern w:val="0"/>
          <w:sz w:val="28"/>
          <w:szCs w:val="28"/>
        </w:rPr>
        <w:t>月</w:t>
      </w:r>
      <w:r>
        <w:rPr>
          <w:rFonts w:hint="eastAsia" w:ascii="宋体" w:hAnsi="宋体"/>
          <w:bCs/>
          <w:spacing w:val="8"/>
          <w:kern w:val="0"/>
          <w:sz w:val="28"/>
          <w:szCs w:val="28"/>
          <w:u w:val="single"/>
        </w:rPr>
        <w:t xml:space="preserve">    </w:t>
      </w:r>
      <w:r>
        <w:rPr>
          <w:rFonts w:ascii="宋体" w:hAnsi="宋体"/>
          <w:bCs/>
          <w:spacing w:val="8"/>
          <w:kern w:val="0"/>
          <w:sz w:val="28"/>
          <w:szCs w:val="28"/>
        </w:rPr>
        <w:t>日</w:t>
      </w:r>
      <w:bookmarkEnd w:id="1"/>
      <w:bookmarkEnd w:id="2"/>
      <w:bookmarkEnd w:id="3"/>
      <w:bookmarkEnd w:id="4"/>
      <w:bookmarkEnd w:id="5"/>
    </w:p>
    <w:p>
      <w:pPr>
        <w:pStyle w:val="3"/>
        <w:spacing w:line="360" w:lineRule="auto"/>
        <w:rPr>
          <w:rFonts w:ascii="宋体" w:hAnsi="宋体"/>
          <w:w w:val="99"/>
          <w:kern w:val="0"/>
          <w:sz w:val="24"/>
        </w:rPr>
        <w:sectPr>
          <w:footerReference r:id="rId7" w:type="default"/>
          <w:pgSz w:w="11907" w:h="16840"/>
          <w:pgMar w:top="1304" w:right="1134" w:bottom="1304" w:left="1304" w:header="851" w:footer="992" w:gutter="0"/>
          <w:pgNumType w:fmt="numberInDash" w:start="1"/>
          <w:cols w:space="720" w:num="1"/>
          <w:docGrid w:linePitch="312" w:charSpace="0"/>
        </w:sectPr>
      </w:pPr>
    </w:p>
    <w:p>
      <w:pPr>
        <w:jc w:val="center"/>
        <w:rPr>
          <w:rFonts w:ascii="宋体" w:hAnsi="宋体"/>
          <w:sz w:val="44"/>
          <w:szCs w:val="44"/>
        </w:rPr>
      </w:pPr>
      <w:bookmarkStart w:id="6" w:name="_Toc23843"/>
      <w:r>
        <w:rPr>
          <w:rFonts w:ascii="宋体" w:hAnsi="宋体"/>
          <w:sz w:val="44"/>
          <w:szCs w:val="44"/>
          <w:lang w:val="zh-CN"/>
        </w:rPr>
        <w:t>目</w:t>
      </w:r>
      <w:r>
        <w:rPr>
          <w:rFonts w:hint="eastAsia" w:ascii="宋体" w:hAnsi="宋体"/>
          <w:sz w:val="44"/>
          <w:szCs w:val="44"/>
          <w:lang w:val="zh-CN"/>
        </w:rPr>
        <w:t xml:space="preserve"> </w:t>
      </w:r>
      <w:r>
        <w:rPr>
          <w:rFonts w:ascii="宋体" w:hAnsi="宋体"/>
          <w:sz w:val="44"/>
          <w:szCs w:val="44"/>
          <w:lang w:val="zh-CN"/>
        </w:rPr>
        <w:t>录</w:t>
      </w:r>
      <w:bookmarkEnd w:id="6"/>
    </w:p>
    <w:p>
      <w:pPr>
        <w:pStyle w:val="31"/>
        <w:tabs>
          <w:tab w:val="right" w:leader="dot" w:pos="9469"/>
        </w:tabs>
        <w:rPr>
          <w:i w:val="0"/>
          <w:iCs w:val="0"/>
        </w:rPr>
      </w:pPr>
      <w:r>
        <w:rPr>
          <w:rFonts w:hint="eastAsia" w:ascii="宋体" w:hAnsi="宋体" w:cs="宋体"/>
          <w:i w:val="0"/>
          <w:iCs w:val="0"/>
        </w:rPr>
        <w:fldChar w:fldCharType="begin"/>
      </w:r>
      <w:r>
        <w:rPr>
          <w:rFonts w:hint="eastAsia" w:ascii="宋体" w:hAnsi="宋体" w:cs="宋体"/>
          <w:i w:val="0"/>
          <w:iCs w:val="0"/>
        </w:rPr>
        <w:instrText xml:space="preserve"> TOC \o "1-3" \h \z \u </w:instrText>
      </w:r>
      <w:r>
        <w:rPr>
          <w:rFonts w:hint="eastAsia" w:ascii="宋体" w:hAnsi="宋体" w:cs="宋体"/>
          <w:i w:val="0"/>
          <w:iCs w:val="0"/>
        </w:rPr>
        <w:fldChar w:fldCharType="separate"/>
      </w:r>
      <w:r>
        <w:rPr>
          <w:rFonts w:hint="eastAsia" w:ascii="宋体" w:hAnsi="宋体" w:cs="宋体"/>
          <w:i w:val="0"/>
          <w:iCs w:val="0"/>
        </w:rPr>
        <w:fldChar w:fldCharType="begin"/>
      </w:r>
      <w:r>
        <w:rPr>
          <w:rFonts w:hint="eastAsia" w:ascii="宋体" w:hAnsi="宋体" w:cs="宋体"/>
          <w:i w:val="0"/>
          <w:iCs w:val="0"/>
        </w:rPr>
        <w:instrText xml:space="preserve"> HYPERLINK \l _Toc5711 </w:instrText>
      </w:r>
      <w:r>
        <w:rPr>
          <w:rFonts w:hint="eastAsia" w:ascii="宋体" w:hAnsi="宋体" w:cs="宋体"/>
          <w:i w:val="0"/>
          <w:iCs w:val="0"/>
        </w:rPr>
        <w:fldChar w:fldCharType="separate"/>
      </w:r>
      <w:r>
        <w:rPr>
          <w:rFonts w:hint="eastAsia" w:ascii="宋体" w:hAnsi="宋体"/>
          <w:i w:val="0"/>
          <w:iCs w:val="0"/>
          <w:szCs w:val="52"/>
        </w:rPr>
        <w:t>第 一 卷</w:t>
      </w:r>
      <w:r>
        <w:rPr>
          <w:i w:val="0"/>
          <w:iCs w:val="0"/>
        </w:rPr>
        <w:tab/>
      </w:r>
      <w:r>
        <w:rPr>
          <w:i w:val="0"/>
          <w:iCs w:val="0"/>
        </w:rPr>
        <w:fldChar w:fldCharType="begin"/>
      </w:r>
      <w:r>
        <w:rPr>
          <w:i w:val="0"/>
          <w:iCs w:val="0"/>
        </w:rPr>
        <w:instrText xml:space="preserve"> PAGEREF _Toc5711 \h </w:instrText>
      </w:r>
      <w:r>
        <w:rPr>
          <w:i w:val="0"/>
          <w:iCs w:val="0"/>
        </w:rPr>
        <w:fldChar w:fldCharType="separate"/>
      </w:r>
      <w:r>
        <w:rPr>
          <w:i w:val="0"/>
          <w:iCs w:val="0"/>
        </w:rPr>
        <w:t>5</w:t>
      </w:r>
      <w:r>
        <w:rPr>
          <w:i w:val="0"/>
          <w:iCs w:val="0"/>
        </w:rPr>
        <w:fldChar w:fldCharType="end"/>
      </w:r>
      <w:r>
        <w:rPr>
          <w:rFonts w:hint="eastAsia" w:ascii="宋体" w:hAnsi="宋体" w:cs="宋体"/>
          <w:i w:val="0"/>
          <w:iCs w:val="0"/>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_Toc25914 </w:instrText>
      </w:r>
      <w:r>
        <w:rPr>
          <w:rFonts w:hint="eastAsia" w:ascii="宋体" w:hAnsi="宋体" w:cs="宋体"/>
          <w:bCs/>
          <w:i w:val="0"/>
          <w:iCs w:val="0"/>
          <w:szCs w:val="20"/>
          <w:lang w:val="zh-CN"/>
        </w:rPr>
        <w:fldChar w:fldCharType="separate"/>
      </w:r>
      <w:r>
        <w:rPr>
          <w:rFonts w:ascii="宋体" w:hAnsi="宋体"/>
          <w:i w:val="0"/>
          <w:iCs w:val="0"/>
          <w:snapToGrid w:val="0"/>
          <w:kern w:val="0"/>
        </w:rPr>
        <w:t>第一章  招标公告（</w:t>
      </w:r>
      <w:r>
        <w:rPr>
          <w:rFonts w:hint="eastAsia" w:ascii="宋体" w:hAnsi="宋体"/>
          <w:i w:val="0"/>
          <w:iCs w:val="0"/>
          <w:snapToGrid w:val="0"/>
        </w:rPr>
        <w:t>适用于公开招标</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_Toc25914 \h </w:instrText>
      </w:r>
      <w:r>
        <w:rPr>
          <w:i w:val="0"/>
          <w:iCs w:val="0"/>
        </w:rPr>
        <w:fldChar w:fldCharType="separate"/>
      </w:r>
      <w:r>
        <w:rPr>
          <w:i w:val="0"/>
          <w:iCs w:val="0"/>
        </w:rPr>
        <w:t>6</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_Toc6419 </w:instrText>
      </w:r>
      <w:r>
        <w:rPr>
          <w:rFonts w:hint="eastAsia" w:ascii="宋体" w:hAnsi="宋体" w:cs="宋体"/>
          <w:bCs/>
          <w:i w:val="0"/>
          <w:iCs w:val="0"/>
          <w:szCs w:val="20"/>
          <w:lang w:val="zh-CN"/>
        </w:rPr>
        <w:fldChar w:fldCharType="separate"/>
      </w:r>
      <w:r>
        <w:rPr>
          <w:rFonts w:ascii="宋体" w:hAnsi="宋体"/>
          <w:i w:val="0"/>
          <w:iCs w:val="0"/>
          <w:snapToGrid w:val="0"/>
          <w:szCs w:val="28"/>
        </w:rPr>
        <w:t xml:space="preserve">1. </w:t>
      </w:r>
      <w:r>
        <w:rPr>
          <w:rFonts w:hint="eastAsia" w:ascii="宋体" w:hAnsi="宋体"/>
          <w:i w:val="0"/>
          <w:iCs w:val="0"/>
          <w:snapToGrid w:val="0"/>
          <w:szCs w:val="28"/>
        </w:rPr>
        <w:t xml:space="preserve"> </w:t>
      </w:r>
      <w:r>
        <w:rPr>
          <w:rFonts w:ascii="宋体" w:hAnsi="宋体"/>
          <w:i w:val="0"/>
          <w:iCs w:val="0"/>
          <w:snapToGrid w:val="0"/>
          <w:szCs w:val="28"/>
        </w:rPr>
        <w:t>招标条件</w:t>
      </w:r>
      <w:r>
        <w:rPr>
          <w:i w:val="0"/>
          <w:iCs w:val="0"/>
        </w:rPr>
        <w:tab/>
      </w:r>
      <w:r>
        <w:rPr>
          <w:i w:val="0"/>
          <w:iCs w:val="0"/>
        </w:rPr>
        <w:fldChar w:fldCharType="begin"/>
      </w:r>
      <w:r>
        <w:rPr>
          <w:i w:val="0"/>
          <w:iCs w:val="0"/>
        </w:rPr>
        <w:instrText xml:space="preserve"> PAGEREF _Toc6419 \h </w:instrText>
      </w:r>
      <w:r>
        <w:rPr>
          <w:i w:val="0"/>
          <w:iCs w:val="0"/>
        </w:rPr>
        <w:fldChar w:fldCharType="separate"/>
      </w:r>
      <w:r>
        <w:rPr>
          <w:i w:val="0"/>
          <w:iCs w:val="0"/>
        </w:rPr>
        <w:t>6</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_Toc15658 </w:instrText>
      </w:r>
      <w:r>
        <w:rPr>
          <w:rFonts w:hint="eastAsia" w:ascii="宋体" w:hAnsi="宋体" w:cs="宋体"/>
          <w:bCs/>
          <w:i w:val="0"/>
          <w:iCs w:val="0"/>
          <w:szCs w:val="20"/>
          <w:lang w:val="zh-CN"/>
        </w:rPr>
        <w:fldChar w:fldCharType="separate"/>
      </w:r>
      <w:r>
        <w:rPr>
          <w:rFonts w:ascii="宋体" w:hAnsi="宋体"/>
          <w:i w:val="0"/>
          <w:iCs w:val="0"/>
          <w:snapToGrid w:val="0"/>
          <w:szCs w:val="28"/>
        </w:rPr>
        <w:t>2.</w:t>
      </w:r>
      <w:r>
        <w:rPr>
          <w:rFonts w:hint="eastAsia" w:ascii="宋体" w:hAnsi="宋体"/>
          <w:i w:val="0"/>
          <w:iCs w:val="0"/>
          <w:snapToGrid w:val="0"/>
          <w:szCs w:val="28"/>
        </w:rPr>
        <w:t xml:space="preserve"> </w:t>
      </w:r>
      <w:r>
        <w:rPr>
          <w:rFonts w:ascii="宋体" w:hAnsi="宋体"/>
          <w:i w:val="0"/>
          <w:iCs w:val="0"/>
          <w:snapToGrid w:val="0"/>
          <w:szCs w:val="28"/>
        </w:rPr>
        <w:t xml:space="preserve"> 项目概况与招标范围</w:t>
      </w:r>
      <w:r>
        <w:rPr>
          <w:i w:val="0"/>
          <w:iCs w:val="0"/>
        </w:rPr>
        <w:tab/>
      </w:r>
      <w:r>
        <w:rPr>
          <w:i w:val="0"/>
          <w:iCs w:val="0"/>
        </w:rPr>
        <w:fldChar w:fldCharType="begin"/>
      </w:r>
      <w:r>
        <w:rPr>
          <w:i w:val="0"/>
          <w:iCs w:val="0"/>
        </w:rPr>
        <w:instrText xml:space="preserve"> PAGEREF _Toc15658 \h </w:instrText>
      </w:r>
      <w:r>
        <w:rPr>
          <w:i w:val="0"/>
          <w:iCs w:val="0"/>
        </w:rPr>
        <w:fldChar w:fldCharType="separate"/>
      </w:r>
      <w:r>
        <w:rPr>
          <w:i w:val="0"/>
          <w:iCs w:val="0"/>
        </w:rPr>
        <w:t>6</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_Toc28075 </w:instrText>
      </w:r>
      <w:r>
        <w:rPr>
          <w:rFonts w:hint="eastAsia" w:ascii="宋体" w:hAnsi="宋体" w:cs="宋体"/>
          <w:bCs/>
          <w:i w:val="0"/>
          <w:iCs w:val="0"/>
          <w:szCs w:val="20"/>
          <w:lang w:val="zh-CN"/>
        </w:rPr>
        <w:fldChar w:fldCharType="separate"/>
      </w:r>
      <w:r>
        <w:rPr>
          <w:rFonts w:ascii="宋体" w:hAnsi="宋体"/>
          <w:i w:val="0"/>
          <w:iCs w:val="0"/>
          <w:snapToGrid w:val="0"/>
          <w:szCs w:val="28"/>
        </w:rPr>
        <w:t xml:space="preserve">3. </w:t>
      </w:r>
      <w:r>
        <w:rPr>
          <w:rFonts w:hint="eastAsia" w:ascii="宋体" w:hAnsi="宋体"/>
          <w:i w:val="0"/>
          <w:iCs w:val="0"/>
          <w:snapToGrid w:val="0"/>
          <w:szCs w:val="28"/>
        </w:rPr>
        <w:t xml:space="preserve"> </w:t>
      </w:r>
      <w:r>
        <w:rPr>
          <w:rFonts w:ascii="宋体" w:hAnsi="宋体"/>
          <w:i w:val="0"/>
          <w:iCs w:val="0"/>
          <w:snapToGrid w:val="0"/>
          <w:szCs w:val="28"/>
        </w:rPr>
        <w:t>投标人资格要求</w:t>
      </w:r>
      <w:r>
        <w:rPr>
          <w:i w:val="0"/>
          <w:iCs w:val="0"/>
        </w:rPr>
        <w:tab/>
      </w:r>
      <w:r>
        <w:rPr>
          <w:i w:val="0"/>
          <w:iCs w:val="0"/>
        </w:rPr>
        <w:fldChar w:fldCharType="begin"/>
      </w:r>
      <w:r>
        <w:rPr>
          <w:i w:val="0"/>
          <w:iCs w:val="0"/>
        </w:rPr>
        <w:instrText xml:space="preserve"> PAGEREF _Toc28075 \h </w:instrText>
      </w:r>
      <w:r>
        <w:rPr>
          <w:i w:val="0"/>
          <w:iCs w:val="0"/>
        </w:rPr>
        <w:fldChar w:fldCharType="separate"/>
      </w:r>
      <w:r>
        <w:rPr>
          <w:i w:val="0"/>
          <w:iCs w:val="0"/>
        </w:rPr>
        <w:t>6</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_Toc12997 </w:instrText>
      </w:r>
      <w:r>
        <w:rPr>
          <w:rFonts w:hint="eastAsia" w:ascii="宋体" w:hAnsi="宋体" w:cs="宋体"/>
          <w:bCs/>
          <w:i w:val="0"/>
          <w:iCs w:val="0"/>
          <w:szCs w:val="20"/>
          <w:lang w:val="zh-CN"/>
        </w:rPr>
        <w:fldChar w:fldCharType="separate"/>
      </w:r>
      <w:r>
        <w:rPr>
          <w:rFonts w:hint="eastAsia" w:ascii="宋体" w:hAnsi="宋体"/>
          <w:i w:val="0"/>
          <w:iCs w:val="0"/>
          <w:snapToGrid w:val="0"/>
          <w:szCs w:val="28"/>
        </w:rPr>
        <w:t>4</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招标文件的获取</w:t>
      </w:r>
      <w:r>
        <w:rPr>
          <w:i w:val="0"/>
          <w:iCs w:val="0"/>
        </w:rPr>
        <w:tab/>
      </w:r>
      <w:r>
        <w:rPr>
          <w:i w:val="0"/>
          <w:iCs w:val="0"/>
        </w:rPr>
        <w:fldChar w:fldCharType="begin"/>
      </w:r>
      <w:r>
        <w:rPr>
          <w:i w:val="0"/>
          <w:iCs w:val="0"/>
        </w:rPr>
        <w:instrText xml:space="preserve"> PAGEREF _Toc12997 \h </w:instrText>
      </w:r>
      <w:r>
        <w:rPr>
          <w:i w:val="0"/>
          <w:iCs w:val="0"/>
        </w:rPr>
        <w:fldChar w:fldCharType="separate"/>
      </w:r>
      <w:r>
        <w:rPr>
          <w:i w:val="0"/>
          <w:iCs w:val="0"/>
        </w:rPr>
        <w:t>7</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_Toc6355 </w:instrText>
      </w:r>
      <w:r>
        <w:rPr>
          <w:rFonts w:hint="eastAsia" w:ascii="宋体" w:hAnsi="宋体" w:cs="宋体"/>
          <w:bCs/>
          <w:i w:val="0"/>
          <w:iCs w:val="0"/>
          <w:szCs w:val="20"/>
          <w:lang w:val="zh-CN"/>
        </w:rPr>
        <w:fldChar w:fldCharType="separate"/>
      </w:r>
      <w:r>
        <w:rPr>
          <w:rFonts w:hint="eastAsia" w:ascii="宋体" w:hAnsi="宋体"/>
          <w:i w:val="0"/>
          <w:iCs w:val="0"/>
          <w:snapToGrid w:val="0"/>
          <w:szCs w:val="28"/>
        </w:rPr>
        <w:t>5</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投标文件的递交</w:t>
      </w:r>
      <w:r>
        <w:rPr>
          <w:i w:val="0"/>
          <w:iCs w:val="0"/>
        </w:rPr>
        <w:tab/>
      </w:r>
      <w:r>
        <w:rPr>
          <w:i w:val="0"/>
          <w:iCs w:val="0"/>
        </w:rPr>
        <w:fldChar w:fldCharType="begin"/>
      </w:r>
      <w:r>
        <w:rPr>
          <w:i w:val="0"/>
          <w:iCs w:val="0"/>
        </w:rPr>
        <w:instrText xml:space="preserve"> PAGEREF _Toc6355 \h </w:instrText>
      </w:r>
      <w:r>
        <w:rPr>
          <w:i w:val="0"/>
          <w:iCs w:val="0"/>
        </w:rPr>
        <w:fldChar w:fldCharType="separate"/>
      </w:r>
      <w:r>
        <w:rPr>
          <w:i w:val="0"/>
          <w:iCs w:val="0"/>
        </w:rPr>
        <w:t>7</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_Toc23306 </w:instrText>
      </w:r>
      <w:r>
        <w:rPr>
          <w:rFonts w:hint="eastAsia" w:ascii="宋体" w:hAnsi="宋体" w:cs="宋体"/>
          <w:bCs/>
          <w:i w:val="0"/>
          <w:iCs w:val="0"/>
          <w:szCs w:val="20"/>
          <w:lang w:val="zh-CN"/>
        </w:rPr>
        <w:fldChar w:fldCharType="separate"/>
      </w:r>
      <w:r>
        <w:rPr>
          <w:rFonts w:hint="eastAsia" w:ascii="宋体" w:hAnsi="宋体"/>
          <w:i w:val="0"/>
          <w:iCs w:val="0"/>
          <w:snapToGrid w:val="0"/>
          <w:szCs w:val="28"/>
        </w:rPr>
        <w:t>6</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发布公告的媒介</w:t>
      </w:r>
      <w:r>
        <w:rPr>
          <w:i w:val="0"/>
          <w:iCs w:val="0"/>
        </w:rPr>
        <w:tab/>
      </w:r>
      <w:r>
        <w:rPr>
          <w:i w:val="0"/>
          <w:iCs w:val="0"/>
        </w:rPr>
        <w:fldChar w:fldCharType="begin"/>
      </w:r>
      <w:r>
        <w:rPr>
          <w:i w:val="0"/>
          <w:iCs w:val="0"/>
        </w:rPr>
        <w:instrText xml:space="preserve"> PAGEREF _Toc23306 \h </w:instrText>
      </w:r>
      <w:r>
        <w:rPr>
          <w:i w:val="0"/>
          <w:iCs w:val="0"/>
        </w:rPr>
        <w:fldChar w:fldCharType="separate"/>
      </w:r>
      <w:r>
        <w:rPr>
          <w:i w:val="0"/>
          <w:iCs w:val="0"/>
        </w:rPr>
        <w:t>8</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_Toc14834 </w:instrText>
      </w:r>
      <w:r>
        <w:rPr>
          <w:rFonts w:hint="eastAsia" w:ascii="宋体" w:hAnsi="宋体" w:cs="宋体"/>
          <w:bCs/>
          <w:i w:val="0"/>
          <w:iCs w:val="0"/>
          <w:szCs w:val="20"/>
          <w:lang w:val="zh-CN"/>
        </w:rPr>
        <w:fldChar w:fldCharType="separate"/>
      </w:r>
      <w:r>
        <w:rPr>
          <w:rFonts w:hint="eastAsia" w:ascii="宋体" w:hAnsi="宋体"/>
          <w:i w:val="0"/>
          <w:iCs w:val="0"/>
          <w:snapToGrid w:val="0"/>
          <w:szCs w:val="28"/>
        </w:rPr>
        <w:t>7</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联系方式</w:t>
      </w:r>
      <w:r>
        <w:rPr>
          <w:i w:val="0"/>
          <w:iCs w:val="0"/>
        </w:rPr>
        <w:tab/>
      </w:r>
      <w:r>
        <w:rPr>
          <w:i w:val="0"/>
          <w:iCs w:val="0"/>
        </w:rPr>
        <w:fldChar w:fldCharType="begin"/>
      </w:r>
      <w:r>
        <w:rPr>
          <w:i w:val="0"/>
          <w:iCs w:val="0"/>
        </w:rPr>
        <w:instrText xml:space="preserve"> PAGEREF _Toc14834 \h </w:instrText>
      </w:r>
      <w:r>
        <w:rPr>
          <w:i w:val="0"/>
          <w:iCs w:val="0"/>
        </w:rPr>
        <w:fldChar w:fldCharType="separate"/>
      </w:r>
      <w:r>
        <w:rPr>
          <w:i w:val="0"/>
          <w:iCs w:val="0"/>
        </w:rPr>
        <w:t>8</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_Toc25731 </w:instrText>
      </w:r>
      <w:r>
        <w:rPr>
          <w:rFonts w:hint="eastAsia" w:ascii="宋体" w:hAnsi="宋体" w:cs="宋体"/>
          <w:bCs/>
          <w:i w:val="0"/>
          <w:iCs w:val="0"/>
          <w:szCs w:val="20"/>
          <w:lang w:val="zh-CN"/>
        </w:rPr>
        <w:fldChar w:fldCharType="separate"/>
      </w:r>
      <w:r>
        <w:rPr>
          <w:rFonts w:ascii="宋体" w:hAnsi="宋体"/>
          <w:i w:val="0"/>
          <w:iCs w:val="0"/>
          <w:snapToGrid w:val="0"/>
        </w:rPr>
        <w:t>第一章  投标邀请书（</w:t>
      </w:r>
      <w:r>
        <w:rPr>
          <w:rFonts w:hint="eastAsia" w:ascii="宋体" w:hAnsi="宋体"/>
          <w:i w:val="0"/>
          <w:iCs w:val="0"/>
          <w:snapToGrid w:val="0"/>
        </w:rPr>
        <w:t>适用于邀请招标</w:t>
      </w:r>
      <w:r>
        <w:rPr>
          <w:rFonts w:ascii="宋体" w:hAnsi="宋体"/>
          <w:i w:val="0"/>
          <w:iCs w:val="0"/>
          <w:snapToGrid w:val="0"/>
        </w:rPr>
        <w:t>）</w:t>
      </w:r>
      <w:r>
        <w:rPr>
          <w:i w:val="0"/>
          <w:iCs w:val="0"/>
        </w:rPr>
        <w:tab/>
      </w:r>
      <w:r>
        <w:rPr>
          <w:i w:val="0"/>
          <w:iCs w:val="0"/>
        </w:rPr>
        <w:fldChar w:fldCharType="begin"/>
      </w:r>
      <w:r>
        <w:rPr>
          <w:i w:val="0"/>
          <w:iCs w:val="0"/>
        </w:rPr>
        <w:instrText xml:space="preserve"> PAGEREF _Toc25731 \h </w:instrText>
      </w:r>
      <w:r>
        <w:rPr>
          <w:i w:val="0"/>
          <w:iCs w:val="0"/>
        </w:rPr>
        <w:fldChar w:fldCharType="separate"/>
      </w:r>
      <w:r>
        <w:rPr>
          <w:i w:val="0"/>
          <w:iCs w:val="0"/>
        </w:rPr>
        <w:t>9</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_Toc10023 </w:instrText>
      </w:r>
      <w:r>
        <w:rPr>
          <w:rFonts w:hint="eastAsia" w:ascii="宋体" w:hAnsi="宋体" w:cs="宋体"/>
          <w:bCs/>
          <w:i w:val="0"/>
          <w:iCs w:val="0"/>
          <w:szCs w:val="20"/>
          <w:lang w:val="zh-CN"/>
        </w:rPr>
        <w:fldChar w:fldCharType="separate"/>
      </w:r>
      <w:r>
        <w:rPr>
          <w:rFonts w:ascii="宋体" w:hAnsi="宋体"/>
          <w:i w:val="0"/>
          <w:iCs w:val="0"/>
          <w:snapToGrid w:val="0"/>
          <w:szCs w:val="28"/>
        </w:rPr>
        <w:t>1.  招标条件</w:t>
      </w:r>
      <w:r>
        <w:rPr>
          <w:i w:val="0"/>
          <w:iCs w:val="0"/>
        </w:rPr>
        <w:tab/>
      </w:r>
      <w:r>
        <w:rPr>
          <w:i w:val="0"/>
          <w:iCs w:val="0"/>
        </w:rPr>
        <w:fldChar w:fldCharType="begin"/>
      </w:r>
      <w:r>
        <w:rPr>
          <w:i w:val="0"/>
          <w:iCs w:val="0"/>
        </w:rPr>
        <w:instrText xml:space="preserve"> PAGEREF _Toc10023 \h </w:instrText>
      </w:r>
      <w:r>
        <w:rPr>
          <w:i w:val="0"/>
          <w:iCs w:val="0"/>
        </w:rPr>
        <w:fldChar w:fldCharType="separate"/>
      </w:r>
      <w:r>
        <w:rPr>
          <w:i w:val="0"/>
          <w:iCs w:val="0"/>
        </w:rPr>
        <w:t>9</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_Toc4006 </w:instrText>
      </w:r>
      <w:r>
        <w:rPr>
          <w:rFonts w:hint="eastAsia" w:ascii="宋体" w:hAnsi="宋体" w:cs="宋体"/>
          <w:bCs/>
          <w:i w:val="0"/>
          <w:iCs w:val="0"/>
          <w:szCs w:val="20"/>
          <w:lang w:val="zh-CN"/>
        </w:rPr>
        <w:fldChar w:fldCharType="separate"/>
      </w:r>
      <w:r>
        <w:rPr>
          <w:rFonts w:ascii="宋体" w:hAnsi="宋体"/>
          <w:i w:val="0"/>
          <w:iCs w:val="0"/>
          <w:snapToGrid w:val="0"/>
          <w:szCs w:val="28"/>
        </w:rPr>
        <w:t>2.  项目概况与招标范围</w:t>
      </w:r>
      <w:r>
        <w:rPr>
          <w:i w:val="0"/>
          <w:iCs w:val="0"/>
        </w:rPr>
        <w:tab/>
      </w:r>
      <w:r>
        <w:rPr>
          <w:i w:val="0"/>
          <w:iCs w:val="0"/>
        </w:rPr>
        <w:fldChar w:fldCharType="begin"/>
      </w:r>
      <w:r>
        <w:rPr>
          <w:i w:val="0"/>
          <w:iCs w:val="0"/>
        </w:rPr>
        <w:instrText xml:space="preserve"> PAGEREF _Toc4006 \h </w:instrText>
      </w:r>
      <w:r>
        <w:rPr>
          <w:i w:val="0"/>
          <w:iCs w:val="0"/>
        </w:rPr>
        <w:fldChar w:fldCharType="separate"/>
      </w:r>
      <w:r>
        <w:rPr>
          <w:i w:val="0"/>
          <w:iCs w:val="0"/>
        </w:rPr>
        <w:t>9</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_Toc7833 </w:instrText>
      </w:r>
      <w:r>
        <w:rPr>
          <w:rFonts w:hint="eastAsia" w:ascii="宋体" w:hAnsi="宋体" w:cs="宋体"/>
          <w:bCs/>
          <w:i w:val="0"/>
          <w:iCs w:val="0"/>
          <w:szCs w:val="20"/>
          <w:lang w:val="zh-CN"/>
        </w:rPr>
        <w:fldChar w:fldCharType="separate"/>
      </w:r>
      <w:r>
        <w:rPr>
          <w:rFonts w:ascii="宋体" w:hAnsi="宋体"/>
          <w:i w:val="0"/>
          <w:iCs w:val="0"/>
          <w:snapToGrid w:val="0"/>
          <w:szCs w:val="28"/>
        </w:rPr>
        <w:t>3.  投标人资格要求</w:t>
      </w:r>
      <w:r>
        <w:rPr>
          <w:i w:val="0"/>
          <w:iCs w:val="0"/>
        </w:rPr>
        <w:tab/>
      </w:r>
      <w:r>
        <w:rPr>
          <w:i w:val="0"/>
          <w:iCs w:val="0"/>
        </w:rPr>
        <w:fldChar w:fldCharType="begin"/>
      </w:r>
      <w:r>
        <w:rPr>
          <w:i w:val="0"/>
          <w:iCs w:val="0"/>
        </w:rPr>
        <w:instrText xml:space="preserve"> PAGEREF _Toc7833 \h </w:instrText>
      </w:r>
      <w:r>
        <w:rPr>
          <w:i w:val="0"/>
          <w:iCs w:val="0"/>
        </w:rPr>
        <w:fldChar w:fldCharType="separate"/>
      </w:r>
      <w:r>
        <w:rPr>
          <w:i w:val="0"/>
          <w:iCs w:val="0"/>
        </w:rPr>
        <w:t>9</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_Toc19296 </w:instrText>
      </w:r>
      <w:r>
        <w:rPr>
          <w:rFonts w:hint="eastAsia" w:ascii="宋体" w:hAnsi="宋体" w:cs="宋体"/>
          <w:bCs/>
          <w:i w:val="0"/>
          <w:iCs w:val="0"/>
          <w:szCs w:val="20"/>
          <w:lang w:val="zh-CN"/>
        </w:rPr>
        <w:fldChar w:fldCharType="separate"/>
      </w:r>
      <w:r>
        <w:rPr>
          <w:rFonts w:hint="eastAsia" w:ascii="宋体" w:hAnsi="宋体"/>
          <w:i w:val="0"/>
          <w:iCs w:val="0"/>
          <w:snapToGrid w:val="0"/>
          <w:szCs w:val="28"/>
        </w:rPr>
        <w:t>4</w:t>
      </w:r>
      <w:r>
        <w:rPr>
          <w:rFonts w:ascii="宋体" w:hAnsi="宋体"/>
          <w:i w:val="0"/>
          <w:iCs w:val="0"/>
          <w:snapToGrid w:val="0"/>
          <w:szCs w:val="28"/>
        </w:rPr>
        <w:t>.  招标文件的获取</w:t>
      </w:r>
      <w:r>
        <w:rPr>
          <w:i w:val="0"/>
          <w:iCs w:val="0"/>
        </w:rPr>
        <w:tab/>
      </w:r>
      <w:r>
        <w:rPr>
          <w:i w:val="0"/>
          <w:iCs w:val="0"/>
        </w:rPr>
        <w:fldChar w:fldCharType="begin"/>
      </w:r>
      <w:r>
        <w:rPr>
          <w:i w:val="0"/>
          <w:iCs w:val="0"/>
        </w:rPr>
        <w:instrText xml:space="preserve"> PAGEREF _Toc19296 \h </w:instrText>
      </w:r>
      <w:r>
        <w:rPr>
          <w:i w:val="0"/>
          <w:iCs w:val="0"/>
        </w:rPr>
        <w:fldChar w:fldCharType="separate"/>
      </w:r>
      <w:r>
        <w:rPr>
          <w:i w:val="0"/>
          <w:iCs w:val="0"/>
        </w:rPr>
        <w:t>10</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_Toc24410 </w:instrText>
      </w:r>
      <w:r>
        <w:rPr>
          <w:rFonts w:hint="eastAsia" w:ascii="宋体" w:hAnsi="宋体" w:cs="宋体"/>
          <w:bCs/>
          <w:i w:val="0"/>
          <w:iCs w:val="0"/>
          <w:szCs w:val="20"/>
          <w:lang w:val="zh-CN"/>
        </w:rPr>
        <w:fldChar w:fldCharType="separate"/>
      </w:r>
      <w:r>
        <w:rPr>
          <w:rFonts w:hint="eastAsia" w:ascii="宋体" w:hAnsi="宋体"/>
          <w:i w:val="0"/>
          <w:iCs w:val="0"/>
          <w:snapToGrid w:val="0"/>
          <w:szCs w:val="28"/>
        </w:rPr>
        <w:t>5</w:t>
      </w:r>
      <w:r>
        <w:rPr>
          <w:rFonts w:ascii="宋体" w:hAnsi="宋体"/>
          <w:i w:val="0"/>
          <w:iCs w:val="0"/>
          <w:snapToGrid w:val="0"/>
          <w:szCs w:val="28"/>
        </w:rPr>
        <w:t>.  投标文件的递交</w:t>
      </w:r>
      <w:r>
        <w:rPr>
          <w:i w:val="0"/>
          <w:iCs w:val="0"/>
        </w:rPr>
        <w:tab/>
      </w:r>
      <w:r>
        <w:rPr>
          <w:i w:val="0"/>
          <w:iCs w:val="0"/>
        </w:rPr>
        <w:fldChar w:fldCharType="begin"/>
      </w:r>
      <w:r>
        <w:rPr>
          <w:i w:val="0"/>
          <w:iCs w:val="0"/>
        </w:rPr>
        <w:instrText xml:space="preserve"> PAGEREF _Toc24410 \h </w:instrText>
      </w:r>
      <w:r>
        <w:rPr>
          <w:i w:val="0"/>
          <w:iCs w:val="0"/>
        </w:rPr>
        <w:fldChar w:fldCharType="separate"/>
      </w:r>
      <w:r>
        <w:rPr>
          <w:i w:val="0"/>
          <w:iCs w:val="0"/>
        </w:rPr>
        <w:t>10</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_Toc7916 </w:instrText>
      </w:r>
      <w:r>
        <w:rPr>
          <w:rFonts w:hint="eastAsia" w:ascii="宋体" w:hAnsi="宋体" w:cs="宋体"/>
          <w:bCs/>
          <w:i w:val="0"/>
          <w:iCs w:val="0"/>
          <w:szCs w:val="20"/>
          <w:lang w:val="zh-CN"/>
        </w:rPr>
        <w:fldChar w:fldCharType="separate"/>
      </w:r>
      <w:r>
        <w:rPr>
          <w:rFonts w:hint="eastAsia" w:ascii="宋体" w:hAnsi="宋体"/>
          <w:i w:val="0"/>
          <w:iCs w:val="0"/>
          <w:snapToGrid w:val="0"/>
          <w:szCs w:val="28"/>
        </w:rPr>
        <w:t>6</w:t>
      </w:r>
      <w:r>
        <w:rPr>
          <w:rFonts w:ascii="宋体" w:hAnsi="宋体"/>
          <w:i w:val="0"/>
          <w:iCs w:val="0"/>
          <w:snapToGrid w:val="0"/>
          <w:szCs w:val="28"/>
        </w:rPr>
        <w:t>.  确认</w:t>
      </w:r>
      <w:r>
        <w:rPr>
          <w:i w:val="0"/>
          <w:iCs w:val="0"/>
        </w:rPr>
        <w:tab/>
      </w:r>
      <w:r>
        <w:rPr>
          <w:i w:val="0"/>
          <w:iCs w:val="0"/>
        </w:rPr>
        <w:fldChar w:fldCharType="begin"/>
      </w:r>
      <w:r>
        <w:rPr>
          <w:i w:val="0"/>
          <w:iCs w:val="0"/>
        </w:rPr>
        <w:instrText xml:space="preserve"> PAGEREF _Toc7916 \h </w:instrText>
      </w:r>
      <w:r>
        <w:rPr>
          <w:i w:val="0"/>
          <w:iCs w:val="0"/>
        </w:rPr>
        <w:fldChar w:fldCharType="separate"/>
      </w:r>
      <w:r>
        <w:rPr>
          <w:i w:val="0"/>
          <w:iCs w:val="0"/>
        </w:rPr>
        <w:t>10</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_Toc20069 </w:instrText>
      </w:r>
      <w:r>
        <w:rPr>
          <w:rFonts w:hint="eastAsia" w:ascii="宋体" w:hAnsi="宋体" w:cs="宋体"/>
          <w:bCs/>
          <w:i w:val="0"/>
          <w:iCs w:val="0"/>
          <w:szCs w:val="20"/>
          <w:lang w:val="zh-CN"/>
        </w:rPr>
        <w:fldChar w:fldCharType="separate"/>
      </w:r>
      <w:r>
        <w:rPr>
          <w:rFonts w:hint="eastAsia" w:ascii="宋体" w:hAnsi="宋体"/>
          <w:i w:val="0"/>
          <w:iCs w:val="0"/>
          <w:snapToGrid w:val="0"/>
          <w:szCs w:val="28"/>
        </w:rPr>
        <w:t>7</w:t>
      </w:r>
      <w:r>
        <w:rPr>
          <w:rFonts w:ascii="宋体" w:hAnsi="宋体"/>
          <w:i w:val="0"/>
          <w:iCs w:val="0"/>
          <w:snapToGrid w:val="0"/>
          <w:szCs w:val="28"/>
        </w:rPr>
        <w:t>.  联系方式</w:t>
      </w:r>
      <w:r>
        <w:rPr>
          <w:i w:val="0"/>
          <w:iCs w:val="0"/>
        </w:rPr>
        <w:tab/>
      </w:r>
      <w:r>
        <w:rPr>
          <w:i w:val="0"/>
          <w:iCs w:val="0"/>
        </w:rPr>
        <w:fldChar w:fldCharType="begin"/>
      </w:r>
      <w:r>
        <w:rPr>
          <w:i w:val="0"/>
          <w:iCs w:val="0"/>
        </w:rPr>
        <w:instrText xml:space="preserve"> PAGEREF _Toc20069 \h </w:instrText>
      </w:r>
      <w:r>
        <w:rPr>
          <w:i w:val="0"/>
          <w:iCs w:val="0"/>
        </w:rPr>
        <w:fldChar w:fldCharType="separate"/>
      </w:r>
      <w:r>
        <w:rPr>
          <w:i w:val="0"/>
          <w:iCs w:val="0"/>
        </w:rPr>
        <w:t>10</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_Toc4958 </w:instrText>
      </w:r>
      <w:r>
        <w:rPr>
          <w:rFonts w:hint="eastAsia" w:ascii="宋体" w:hAnsi="宋体" w:cs="宋体"/>
          <w:bCs/>
          <w:i w:val="0"/>
          <w:iCs w:val="0"/>
          <w:szCs w:val="20"/>
          <w:lang w:val="zh-CN"/>
        </w:rPr>
        <w:fldChar w:fldCharType="separate"/>
      </w:r>
      <w:r>
        <w:rPr>
          <w:rFonts w:ascii="宋体" w:hAnsi="宋体"/>
          <w:i w:val="0"/>
          <w:iCs w:val="0"/>
          <w:snapToGrid w:val="0"/>
          <w:kern w:val="0"/>
        </w:rPr>
        <w:t>第一章  投标邀请书（</w:t>
      </w:r>
      <w:r>
        <w:rPr>
          <w:rFonts w:hint="eastAsia" w:ascii="宋体" w:hAnsi="宋体"/>
          <w:i w:val="0"/>
          <w:iCs w:val="0"/>
          <w:snapToGrid w:val="0"/>
          <w:kern w:val="0"/>
        </w:rPr>
        <w:t>代资格预审通过通知书</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_Toc4958 \h </w:instrText>
      </w:r>
      <w:r>
        <w:rPr>
          <w:i w:val="0"/>
          <w:iCs w:val="0"/>
        </w:rPr>
        <w:fldChar w:fldCharType="separate"/>
      </w:r>
      <w:r>
        <w:rPr>
          <w:i w:val="0"/>
          <w:iCs w:val="0"/>
        </w:rPr>
        <w:t>12</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_Toc12408 </w:instrText>
      </w:r>
      <w:r>
        <w:rPr>
          <w:rFonts w:hint="eastAsia" w:ascii="宋体" w:hAnsi="宋体" w:cs="宋体"/>
          <w:bCs/>
          <w:i w:val="0"/>
          <w:iCs w:val="0"/>
          <w:szCs w:val="20"/>
          <w:lang w:val="zh-CN"/>
        </w:rPr>
        <w:fldChar w:fldCharType="separate"/>
      </w:r>
      <w:r>
        <w:rPr>
          <w:rFonts w:ascii="宋体" w:hAnsi="宋体"/>
          <w:i w:val="0"/>
          <w:iCs w:val="0"/>
          <w:snapToGrid w:val="0"/>
          <w:kern w:val="0"/>
        </w:rPr>
        <w:t>第二章  投标人须知</w:t>
      </w:r>
      <w:r>
        <w:rPr>
          <w:i w:val="0"/>
          <w:iCs w:val="0"/>
        </w:rPr>
        <w:tab/>
      </w:r>
      <w:r>
        <w:rPr>
          <w:i w:val="0"/>
          <w:iCs w:val="0"/>
        </w:rPr>
        <w:fldChar w:fldCharType="begin"/>
      </w:r>
      <w:r>
        <w:rPr>
          <w:i w:val="0"/>
          <w:iCs w:val="0"/>
        </w:rPr>
        <w:instrText xml:space="preserve"> PAGEREF _Toc12408 \h </w:instrText>
      </w:r>
      <w:r>
        <w:rPr>
          <w:i w:val="0"/>
          <w:iCs w:val="0"/>
        </w:rPr>
        <w:fldChar w:fldCharType="separate"/>
      </w:r>
      <w:r>
        <w:rPr>
          <w:i w:val="0"/>
          <w:iCs w:val="0"/>
        </w:rPr>
        <w:t>13</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_Toc8842 </w:instrText>
      </w:r>
      <w:r>
        <w:rPr>
          <w:rFonts w:hint="eastAsia" w:ascii="宋体" w:hAnsi="宋体" w:cs="宋体"/>
          <w:bCs/>
          <w:i w:val="0"/>
          <w:iCs w:val="0"/>
          <w:szCs w:val="20"/>
          <w:lang w:val="zh-CN"/>
        </w:rPr>
        <w:fldChar w:fldCharType="separate"/>
      </w:r>
      <w:r>
        <w:rPr>
          <w:rFonts w:hint="eastAsia" w:ascii="宋体" w:hAnsi="宋体"/>
          <w:i w:val="0"/>
          <w:iCs w:val="0"/>
        </w:rPr>
        <w:t>投标人须知前附表</w:t>
      </w:r>
      <w:r>
        <w:rPr>
          <w:i w:val="0"/>
          <w:iCs w:val="0"/>
        </w:rPr>
        <w:tab/>
      </w:r>
      <w:r>
        <w:rPr>
          <w:i w:val="0"/>
          <w:iCs w:val="0"/>
        </w:rPr>
        <w:fldChar w:fldCharType="begin"/>
      </w:r>
      <w:r>
        <w:rPr>
          <w:i w:val="0"/>
          <w:iCs w:val="0"/>
        </w:rPr>
        <w:instrText xml:space="preserve"> PAGEREF _Toc8842 \h </w:instrText>
      </w:r>
      <w:r>
        <w:rPr>
          <w:i w:val="0"/>
          <w:iCs w:val="0"/>
        </w:rPr>
        <w:fldChar w:fldCharType="separate"/>
      </w:r>
      <w:r>
        <w:rPr>
          <w:i w:val="0"/>
          <w:iCs w:val="0"/>
        </w:rPr>
        <w:t>13</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_Toc2014 </w:instrText>
      </w:r>
      <w:r>
        <w:rPr>
          <w:rFonts w:hint="eastAsia" w:ascii="宋体" w:hAnsi="宋体" w:cs="宋体"/>
          <w:bCs/>
          <w:i w:val="0"/>
          <w:iCs w:val="0"/>
          <w:szCs w:val="20"/>
          <w:lang w:val="zh-CN"/>
        </w:rPr>
        <w:fldChar w:fldCharType="separate"/>
      </w:r>
      <w:r>
        <w:rPr>
          <w:rFonts w:ascii="宋体" w:hAnsi="宋体"/>
          <w:i w:val="0"/>
          <w:iCs w:val="0"/>
          <w:snapToGrid w:val="0"/>
        </w:rPr>
        <w:t>1.  总则</w:t>
      </w:r>
      <w:r>
        <w:rPr>
          <w:i w:val="0"/>
          <w:iCs w:val="0"/>
        </w:rPr>
        <w:tab/>
      </w:r>
      <w:r>
        <w:rPr>
          <w:i w:val="0"/>
          <w:iCs w:val="0"/>
        </w:rPr>
        <w:fldChar w:fldCharType="begin"/>
      </w:r>
      <w:r>
        <w:rPr>
          <w:i w:val="0"/>
          <w:iCs w:val="0"/>
        </w:rPr>
        <w:instrText xml:space="preserve"> PAGEREF _Toc2014 \h </w:instrText>
      </w:r>
      <w:r>
        <w:rPr>
          <w:i w:val="0"/>
          <w:iCs w:val="0"/>
        </w:rPr>
        <w:fldChar w:fldCharType="separate"/>
      </w:r>
      <w:r>
        <w:rPr>
          <w:i w:val="0"/>
          <w:iCs w:val="0"/>
        </w:rPr>
        <w:t>35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_Toc7735 </w:instrText>
      </w:r>
      <w:r>
        <w:rPr>
          <w:rFonts w:hint="eastAsia" w:ascii="宋体" w:hAnsi="宋体" w:cs="宋体"/>
          <w:bCs/>
          <w:i w:val="0"/>
          <w:iCs w:val="0"/>
          <w:szCs w:val="20"/>
          <w:lang w:val="zh-CN"/>
        </w:rPr>
        <w:fldChar w:fldCharType="separate"/>
      </w:r>
      <w:r>
        <w:rPr>
          <w:rFonts w:ascii="宋体" w:hAnsi="宋体"/>
          <w:i w:val="0"/>
          <w:iCs w:val="0"/>
          <w:snapToGrid w:val="0"/>
          <w:szCs w:val="24"/>
        </w:rPr>
        <w:t xml:space="preserve">1.1  </w:t>
      </w:r>
      <w:r>
        <w:rPr>
          <w:rFonts w:hint="eastAsia" w:ascii="宋体" w:hAnsi="宋体"/>
          <w:i w:val="0"/>
          <w:iCs w:val="0"/>
          <w:snapToGrid w:val="0"/>
          <w:szCs w:val="24"/>
        </w:rPr>
        <w:t>招标</w:t>
      </w:r>
      <w:r>
        <w:rPr>
          <w:rFonts w:ascii="宋体" w:hAnsi="宋体"/>
          <w:i w:val="0"/>
          <w:iCs w:val="0"/>
          <w:snapToGrid w:val="0"/>
          <w:szCs w:val="24"/>
        </w:rPr>
        <w:t>项目概况</w:t>
      </w:r>
      <w:r>
        <w:rPr>
          <w:i w:val="0"/>
          <w:iCs w:val="0"/>
        </w:rPr>
        <w:tab/>
      </w:r>
      <w:r>
        <w:rPr>
          <w:i w:val="0"/>
          <w:iCs w:val="0"/>
        </w:rPr>
        <w:fldChar w:fldCharType="begin"/>
      </w:r>
      <w:r>
        <w:rPr>
          <w:i w:val="0"/>
          <w:iCs w:val="0"/>
        </w:rPr>
        <w:instrText xml:space="preserve"> PAGEREF _Toc7735 \h </w:instrText>
      </w:r>
      <w:r>
        <w:rPr>
          <w:i w:val="0"/>
          <w:iCs w:val="0"/>
        </w:rPr>
        <w:fldChar w:fldCharType="separate"/>
      </w:r>
      <w:r>
        <w:rPr>
          <w:i w:val="0"/>
          <w:iCs w:val="0"/>
        </w:rPr>
        <w:t>35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_Toc23905 </w:instrText>
      </w:r>
      <w:r>
        <w:rPr>
          <w:rFonts w:hint="eastAsia" w:ascii="宋体" w:hAnsi="宋体" w:cs="宋体"/>
          <w:bCs/>
          <w:i w:val="0"/>
          <w:iCs w:val="0"/>
          <w:szCs w:val="20"/>
          <w:lang w:val="zh-CN"/>
        </w:rPr>
        <w:fldChar w:fldCharType="separate"/>
      </w:r>
      <w:r>
        <w:rPr>
          <w:rFonts w:ascii="宋体" w:hAnsi="宋体"/>
          <w:i w:val="0"/>
          <w:iCs w:val="0"/>
          <w:snapToGrid w:val="0"/>
          <w:szCs w:val="24"/>
        </w:rPr>
        <w:t xml:space="preserve">1.2  </w:t>
      </w:r>
      <w:r>
        <w:rPr>
          <w:rFonts w:hint="eastAsia" w:ascii="宋体" w:hAnsi="宋体"/>
          <w:i w:val="0"/>
          <w:iCs w:val="0"/>
          <w:snapToGrid w:val="0"/>
          <w:szCs w:val="24"/>
        </w:rPr>
        <w:t>招标项目的</w:t>
      </w:r>
      <w:r>
        <w:rPr>
          <w:rFonts w:ascii="宋体" w:hAnsi="宋体"/>
          <w:i w:val="0"/>
          <w:iCs w:val="0"/>
          <w:snapToGrid w:val="0"/>
          <w:szCs w:val="24"/>
        </w:rPr>
        <w:t>资金来源和落实情况</w:t>
      </w:r>
      <w:r>
        <w:rPr>
          <w:i w:val="0"/>
          <w:iCs w:val="0"/>
        </w:rPr>
        <w:tab/>
      </w:r>
      <w:r>
        <w:rPr>
          <w:i w:val="0"/>
          <w:iCs w:val="0"/>
        </w:rPr>
        <w:fldChar w:fldCharType="begin"/>
      </w:r>
      <w:r>
        <w:rPr>
          <w:i w:val="0"/>
          <w:iCs w:val="0"/>
        </w:rPr>
        <w:instrText xml:space="preserve"> PAGEREF _Toc23905 \h </w:instrText>
      </w:r>
      <w:r>
        <w:rPr>
          <w:i w:val="0"/>
          <w:iCs w:val="0"/>
        </w:rPr>
        <w:fldChar w:fldCharType="separate"/>
      </w:r>
      <w:r>
        <w:rPr>
          <w:i w:val="0"/>
          <w:iCs w:val="0"/>
        </w:rPr>
        <w:t>35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_Toc22962 </w:instrText>
      </w:r>
      <w:r>
        <w:rPr>
          <w:rFonts w:hint="eastAsia" w:ascii="宋体" w:hAnsi="宋体" w:cs="宋体"/>
          <w:bCs/>
          <w:i w:val="0"/>
          <w:iCs w:val="0"/>
          <w:szCs w:val="20"/>
          <w:lang w:val="zh-CN"/>
        </w:rPr>
        <w:fldChar w:fldCharType="separate"/>
      </w:r>
      <w:r>
        <w:rPr>
          <w:rFonts w:ascii="宋体" w:hAnsi="宋体"/>
          <w:i w:val="0"/>
          <w:iCs w:val="0"/>
          <w:snapToGrid w:val="0"/>
          <w:szCs w:val="24"/>
        </w:rPr>
        <w:t>1.3  招标范围、</w:t>
      </w:r>
      <w:r>
        <w:rPr>
          <w:rFonts w:hint="eastAsia" w:ascii="宋体" w:hAnsi="宋体"/>
          <w:i w:val="0"/>
          <w:iCs w:val="0"/>
          <w:snapToGrid w:val="0"/>
          <w:szCs w:val="24"/>
        </w:rPr>
        <w:t>交货期、交货地点和技术性能指标</w:t>
      </w:r>
      <w:r>
        <w:rPr>
          <w:i w:val="0"/>
          <w:iCs w:val="0"/>
        </w:rPr>
        <w:tab/>
      </w:r>
      <w:r>
        <w:rPr>
          <w:i w:val="0"/>
          <w:iCs w:val="0"/>
        </w:rPr>
        <w:fldChar w:fldCharType="begin"/>
      </w:r>
      <w:r>
        <w:rPr>
          <w:i w:val="0"/>
          <w:iCs w:val="0"/>
        </w:rPr>
        <w:instrText xml:space="preserve"> PAGEREF _Toc22962 \h </w:instrText>
      </w:r>
      <w:r>
        <w:rPr>
          <w:i w:val="0"/>
          <w:iCs w:val="0"/>
        </w:rPr>
        <w:fldChar w:fldCharType="separate"/>
      </w:r>
      <w:r>
        <w:rPr>
          <w:i w:val="0"/>
          <w:iCs w:val="0"/>
        </w:rPr>
        <w:t>35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_Toc13825 </w:instrText>
      </w:r>
      <w:r>
        <w:rPr>
          <w:rFonts w:hint="eastAsia" w:ascii="宋体" w:hAnsi="宋体" w:cs="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A</w:t>
      </w:r>
      <w:r>
        <w:rPr>
          <w:rFonts w:ascii="宋体" w:hAnsi="宋体"/>
          <w:i w:val="0"/>
          <w:iCs w:val="0"/>
          <w:snapToGrid w:val="0"/>
          <w:szCs w:val="24"/>
        </w:rPr>
        <w:t xml:space="preserve">  投标人资格要求（</w:t>
      </w:r>
      <w:r>
        <w:rPr>
          <w:rFonts w:hint="eastAsia" w:ascii="宋体" w:hAnsi="宋体"/>
          <w:i w:val="0"/>
          <w:iCs w:val="0"/>
          <w:snapToGrid w:val="0"/>
          <w:szCs w:val="24"/>
        </w:rPr>
        <w:t>适用于已进行资格预审的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_Toc13825 \h </w:instrText>
      </w:r>
      <w:r>
        <w:rPr>
          <w:i w:val="0"/>
          <w:iCs w:val="0"/>
        </w:rPr>
        <w:fldChar w:fldCharType="separate"/>
      </w:r>
      <w:r>
        <w:rPr>
          <w:i w:val="0"/>
          <w:iCs w:val="0"/>
        </w:rPr>
        <w:t>35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_Toc28996 </w:instrText>
      </w:r>
      <w:r>
        <w:rPr>
          <w:rFonts w:hint="eastAsia" w:ascii="宋体" w:hAnsi="宋体" w:cs="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B</w:t>
      </w:r>
      <w:r>
        <w:rPr>
          <w:rFonts w:ascii="宋体" w:hAnsi="宋体"/>
          <w:i w:val="0"/>
          <w:iCs w:val="0"/>
          <w:snapToGrid w:val="0"/>
          <w:szCs w:val="24"/>
        </w:rPr>
        <w:t xml:space="preserve">  投标人资格要求（</w:t>
      </w:r>
      <w:r>
        <w:rPr>
          <w:rFonts w:hint="eastAsia" w:ascii="宋体" w:hAnsi="宋体"/>
          <w:i w:val="0"/>
          <w:iCs w:val="0"/>
          <w:snapToGrid w:val="0"/>
          <w:szCs w:val="24"/>
        </w:rPr>
        <w:t>适用于未进行资格预审的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_Toc28996 \h </w:instrText>
      </w:r>
      <w:r>
        <w:rPr>
          <w:i w:val="0"/>
          <w:iCs w:val="0"/>
        </w:rPr>
        <w:fldChar w:fldCharType="separate"/>
      </w:r>
      <w:r>
        <w:rPr>
          <w:i w:val="0"/>
          <w:iCs w:val="0"/>
        </w:rPr>
        <w:t>35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_Toc17181 </w:instrText>
      </w:r>
      <w:r>
        <w:rPr>
          <w:rFonts w:hint="eastAsia" w:ascii="宋体" w:hAnsi="宋体" w:cs="宋体"/>
          <w:bCs/>
          <w:i w:val="0"/>
          <w:iCs w:val="0"/>
          <w:szCs w:val="20"/>
          <w:lang w:val="zh-CN"/>
        </w:rPr>
        <w:fldChar w:fldCharType="separate"/>
      </w:r>
      <w:r>
        <w:rPr>
          <w:rFonts w:ascii="宋体" w:hAnsi="宋体"/>
          <w:i w:val="0"/>
          <w:iCs w:val="0"/>
          <w:snapToGrid w:val="0"/>
          <w:szCs w:val="24"/>
        </w:rPr>
        <w:t>1.5  费用承担</w:t>
      </w:r>
      <w:r>
        <w:rPr>
          <w:i w:val="0"/>
          <w:iCs w:val="0"/>
        </w:rPr>
        <w:tab/>
      </w:r>
      <w:r>
        <w:rPr>
          <w:i w:val="0"/>
          <w:iCs w:val="0"/>
        </w:rPr>
        <w:fldChar w:fldCharType="begin"/>
      </w:r>
      <w:r>
        <w:rPr>
          <w:i w:val="0"/>
          <w:iCs w:val="0"/>
        </w:rPr>
        <w:instrText xml:space="preserve"> PAGEREF _Toc17181 \h </w:instrText>
      </w:r>
      <w:r>
        <w:rPr>
          <w:i w:val="0"/>
          <w:iCs w:val="0"/>
        </w:rPr>
        <w:fldChar w:fldCharType="separate"/>
      </w:r>
      <w:r>
        <w:rPr>
          <w:i w:val="0"/>
          <w:iCs w:val="0"/>
        </w:rPr>
        <w:t>36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_Toc9754 </w:instrText>
      </w:r>
      <w:r>
        <w:rPr>
          <w:rFonts w:hint="eastAsia" w:ascii="宋体" w:hAnsi="宋体" w:cs="宋体"/>
          <w:bCs/>
          <w:i w:val="0"/>
          <w:iCs w:val="0"/>
          <w:szCs w:val="20"/>
          <w:lang w:val="zh-CN"/>
        </w:rPr>
        <w:fldChar w:fldCharType="separate"/>
      </w:r>
      <w:r>
        <w:rPr>
          <w:rFonts w:ascii="宋体" w:hAnsi="宋体"/>
          <w:i w:val="0"/>
          <w:iCs w:val="0"/>
          <w:snapToGrid w:val="0"/>
          <w:szCs w:val="24"/>
        </w:rPr>
        <w:t>1.6  保密</w:t>
      </w:r>
      <w:r>
        <w:rPr>
          <w:i w:val="0"/>
          <w:iCs w:val="0"/>
        </w:rPr>
        <w:tab/>
      </w:r>
      <w:r>
        <w:rPr>
          <w:i w:val="0"/>
          <w:iCs w:val="0"/>
        </w:rPr>
        <w:fldChar w:fldCharType="begin"/>
      </w:r>
      <w:r>
        <w:rPr>
          <w:i w:val="0"/>
          <w:iCs w:val="0"/>
        </w:rPr>
        <w:instrText xml:space="preserve"> PAGEREF _Toc9754 \h </w:instrText>
      </w:r>
      <w:r>
        <w:rPr>
          <w:i w:val="0"/>
          <w:iCs w:val="0"/>
        </w:rPr>
        <w:fldChar w:fldCharType="separate"/>
      </w:r>
      <w:r>
        <w:rPr>
          <w:i w:val="0"/>
          <w:iCs w:val="0"/>
        </w:rPr>
        <w:t>36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_Toc2357 </w:instrText>
      </w:r>
      <w:r>
        <w:rPr>
          <w:rFonts w:hint="eastAsia" w:ascii="宋体" w:hAnsi="宋体" w:cs="宋体"/>
          <w:bCs/>
          <w:i w:val="0"/>
          <w:iCs w:val="0"/>
          <w:szCs w:val="20"/>
          <w:lang w:val="zh-CN"/>
        </w:rPr>
        <w:fldChar w:fldCharType="separate"/>
      </w:r>
      <w:r>
        <w:rPr>
          <w:rFonts w:ascii="宋体" w:hAnsi="宋体"/>
          <w:i w:val="0"/>
          <w:iCs w:val="0"/>
          <w:snapToGrid w:val="0"/>
          <w:szCs w:val="24"/>
        </w:rPr>
        <w:t>1.7  语言文字</w:t>
      </w:r>
      <w:r>
        <w:rPr>
          <w:i w:val="0"/>
          <w:iCs w:val="0"/>
        </w:rPr>
        <w:tab/>
      </w:r>
      <w:r>
        <w:rPr>
          <w:i w:val="0"/>
          <w:iCs w:val="0"/>
        </w:rPr>
        <w:fldChar w:fldCharType="begin"/>
      </w:r>
      <w:r>
        <w:rPr>
          <w:i w:val="0"/>
          <w:iCs w:val="0"/>
        </w:rPr>
        <w:instrText xml:space="preserve"> PAGEREF _Toc2357 \h </w:instrText>
      </w:r>
      <w:r>
        <w:rPr>
          <w:i w:val="0"/>
          <w:iCs w:val="0"/>
        </w:rPr>
        <w:fldChar w:fldCharType="separate"/>
      </w:r>
      <w:r>
        <w:rPr>
          <w:i w:val="0"/>
          <w:iCs w:val="0"/>
        </w:rPr>
        <w:t>36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_Toc15005 </w:instrText>
      </w:r>
      <w:r>
        <w:rPr>
          <w:rFonts w:hint="eastAsia" w:ascii="宋体" w:hAnsi="宋体" w:cs="宋体"/>
          <w:bCs/>
          <w:i w:val="0"/>
          <w:iCs w:val="0"/>
          <w:szCs w:val="20"/>
          <w:lang w:val="zh-CN"/>
        </w:rPr>
        <w:fldChar w:fldCharType="separate"/>
      </w:r>
      <w:r>
        <w:rPr>
          <w:rFonts w:ascii="宋体" w:hAnsi="宋体"/>
          <w:i w:val="0"/>
          <w:iCs w:val="0"/>
          <w:snapToGrid w:val="0"/>
          <w:szCs w:val="24"/>
        </w:rPr>
        <w:t>1.8  计量单位</w:t>
      </w:r>
      <w:r>
        <w:rPr>
          <w:i w:val="0"/>
          <w:iCs w:val="0"/>
        </w:rPr>
        <w:tab/>
      </w:r>
      <w:r>
        <w:rPr>
          <w:i w:val="0"/>
          <w:iCs w:val="0"/>
        </w:rPr>
        <w:fldChar w:fldCharType="begin"/>
      </w:r>
      <w:r>
        <w:rPr>
          <w:i w:val="0"/>
          <w:iCs w:val="0"/>
        </w:rPr>
        <w:instrText xml:space="preserve"> PAGEREF _Toc15005 \h </w:instrText>
      </w:r>
      <w:r>
        <w:rPr>
          <w:i w:val="0"/>
          <w:iCs w:val="0"/>
        </w:rPr>
        <w:fldChar w:fldCharType="separate"/>
      </w:r>
      <w:r>
        <w:rPr>
          <w:i w:val="0"/>
          <w:iCs w:val="0"/>
        </w:rPr>
        <w:t>36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_Toc22895 </w:instrText>
      </w:r>
      <w:r>
        <w:rPr>
          <w:rFonts w:hint="eastAsia" w:ascii="宋体" w:hAnsi="宋体" w:cs="宋体"/>
          <w:bCs/>
          <w:i w:val="0"/>
          <w:iCs w:val="0"/>
          <w:szCs w:val="20"/>
          <w:lang w:val="zh-CN"/>
        </w:rPr>
        <w:fldChar w:fldCharType="separate"/>
      </w:r>
      <w:r>
        <w:rPr>
          <w:rFonts w:ascii="宋体" w:hAnsi="宋体"/>
          <w:i w:val="0"/>
          <w:iCs w:val="0"/>
          <w:snapToGrid w:val="0"/>
          <w:szCs w:val="24"/>
        </w:rPr>
        <w:t>1.</w:t>
      </w:r>
      <w:r>
        <w:rPr>
          <w:rFonts w:hint="eastAsia" w:ascii="宋体" w:hAnsi="宋体"/>
          <w:i w:val="0"/>
          <w:iCs w:val="0"/>
          <w:snapToGrid w:val="0"/>
          <w:szCs w:val="24"/>
        </w:rPr>
        <w:t>9</w:t>
      </w:r>
      <w:r>
        <w:rPr>
          <w:rFonts w:ascii="宋体" w:hAnsi="宋体"/>
          <w:i w:val="0"/>
          <w:iCs w:val="0"/>
          <w:snapToGrid w:val="0"/>
          <w:szCs w:val="24"/>
        </w:rPr>
        <w:t xml:space="preserve">  投标预备会</w:t>
      </w:r>
      <w:r>
        <w:rPr>
          <w:i w:val="0"/>
          <w:iCs w:val="0"/>
        </w:rPr>
        <w:tab/>
      </w:r>
      <w:r>
        <w:rPr>
          <w:i w:val="0"/>
          <w:iCs w:val="0"/>
        </w:rPr>
        <w:fldChar w:fldCharType="begin"/>
      </w:r>
      <w:r>
        <w:rPr>
          <w:i w:val="0"/>
          <w:iCs w:val="0"/>
        </w:rPr>
        <w:instrText xml:space="preserve"> PAGEREF _Toc22895 \h </w:instrText>
      </w:r>
      <w:r>
        <w:rPr>
          <w:i w:val="0"/>
          <w:iCs w:val="0"/>
        </w:rPr>
        <w:fldChar w:fldCharType="separate"/>
      </w:r>
      <w:r>
        <w:rPr>
          <w:i w:val="0"/>
          <w:iCs w:val="0"/>
        </w:rPr>
        <w:t>36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_Toc23112 </w:instrText>
      </w:r>
      <w:r>
        <w:rPr>
          <w:rFonts w:hint="eastAsia" w:ascii="宋体" w:hAnsi="宋体" w:cs="宋体"/>
          <w:bCs/>
          <w:i w:val="0"/>
          <w:iCs w:val="0"/>
          <w:szCs w:val="20"/>
          <w:lang w:val="zh-CN"/>
        </w:rPr>
        <w:fldChar w:fldCharType="separate"/>
      </w:r>
      <w:r>
        <w:rPr>
          <w:rFonts w:ascii="宋体" w:hAnsi="宋体"/>
          <w:i w:val="0"/>
          <w:iCs w:val="0"/>
          <w:snapToGrid w:val="0"/>
          <w:szCs w:val="24"/>
        </w:rPr>
        <w:t>1.1</w:t>
      </w:r>
      <w:r>
        <w:rPr>
          <w:rFonts w:hint="eastAsia" w:ascii="宋体" w:hAnsi="宋体"/>
          <w:i w:val="0"/>
          <w:iCs w:val="0"/>
          <w:snapToGrid w:val="0"/>
          <w:szCs w:val="24"/>
        </w:rPr>
        <w:t>0</w:t>
      </w:r>
      <w:r>
        <w:rPr>
          <w:rFonts w:ascii="宋体" w:hAnsi="宋体"/>
          <w:i w:val="0"/>
          <w:iCs w:val="0"/>
          <w:snapToGrid w:val="0"/>
          <w:szCs w:val="24"/>
        </w:rPr>
        <w:t xml:space="preserve">  分包</w:t>
      </w:r>
      <w:r>
        <w:rPr>
          <w:i w:val="0"/>
          <w:iCs w:val="0"/>
        </w:rPr>
        <w:tab/>
      </w:r>
      <w:r>
        <w:rPr>
          <w:i w:val="0"/>
          <w:iCs w:val="0"/>
        </w:rPr>
        <w:fldChar w:fldCharType="begin"/>
      </w:r>
      <w:r>
        <w:rPr>
          <w:i w:val="0"/>
          <w:iCs w:val="0"/>
        </w:rPr>
        <w:instrText xml:space="preserve"> PAGEREF _Toc23112 \h </w:instrText>
      </w:r>
      <w:r>
        <w:rPr>
          <w:i w:val="0"/>
          <w:iCs w:val="0"/>
        </w:rPr>
        <w:fldChar w:fldCharType="separate"/>
      </w:r>
      <w:r>
        <w:rPr>
          <w:i w:val="0"/>
          <w:iCs w:val="0"/>
        </w:rPr>
        <w:t>37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_Toc7296 </w:instrText>
      </w:r>
      <w:r>
        <w:rPr>
          <w:rFonts w:hint="eastAsia" w:ascii="宋体" w:hAnsi="宋体" w:cs="宋体"/>
          <w:bCs/>
          <w:i w:val="0"/>
          <w:iCs w:val="0"/>
          <w:szCs w:val="20"/>
          <w:lang w:val="zh-CN"/>
        </w:rPr>
        <w:fldChar w:fldCharType="separate"/>
      </w:r>
      <w:r>
        <w:rPr>
          <w:rFonts w:ascii="宋体" w:hAnsi="宋体"/>
          <w:i w:val="0"/>
          <w:iCs w:val="0"/>
          <w:snapToGrid w:val="0"/>
          <w:szCs w:val="24"/>
        </w:rPr>
        <w:t>1.1</w:t>
      </w:r>
      <w:r>
        <w:rPr>
          <w:rFonts w:hint="eastAsia" w:ascii="宋体" w:hAnsi="宋体"/>
          <w:i w:val="0"/>
          <w:iCs w:val="0"/>
          <w:snapToGrid w:val="0"/>
          <w:szCs w:val="24"/>
        </w:rPr>
        <w:t>1</w:t>
      </w:r>
      <w:r>
        <w:rPr>
          <w:rFonts w:ascii="宋体" w:hAnsi="宋体"/>
          <w:i w:val="0"/>
          <w:iCs w:val="0"/>
          <w:snapToGrid w:val="0"/>
          <w:szCs w:val="24"/>
        </w:rPr>
        <w:t xml:space="preserve">  </w:t>
      </w:r>
      <w:r>
        <w:rPr>
          <w:rFonts w:hint="eastAsia" w:ascii="宋体" w:hAnsi="宋体"/>
          <w:i w:val="0"/>
          <w:iCs w:val="0"/>
          <w:snapToGrid w:val="0"/>
          <w:szCs w:val="24"/>
        </w:rPr>
        <w:t>响应和偏差</w:t>
      </w:r>
      <w:r>
        <w:rPr>
          <w:i w:val="0"/>
          <w:iCs w:val="0"/>
        </w:rPr>
        <w:tab/>
      </w:r>
      <w:r>
        <w:rPr>
          <w:i w:val="0"/>
          <w:iCs w:val="0"/>
        </w:rPr>
        <w:fldChar w:fldCharType="begin"/>
      </w:r>
      <w:r>
        <w:rPr>
          <w:i w:val="0"/>
          <w:iCs w:val="0"/>
        </w:rPr>
        <w:instrText xml:space="preserve"> PAGEREF _Toc7296 \h </w:instrText>
      </w:r>
      <w:r>
        <w:rPr>
          <w:i w:val="0"/>
          <w:iCs w:val="0"/>
        </w:rPr>
        <w:fldChar w:fldCharType="separate"/>
      </w:r>
      <w:r>
        <w:rPr>
          <w:i w:val="0"/>
          <w:iCs w:val="0"/>
        </w:rPr>
        <w:t>37</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_Toc12674 </w:instrText>
      </w:r>
      <w:r>
        <w:rPr>
          <w:rFonts w:hint="eastAsia" w:ascii="宋体" w:hAnsi="宋体" w:cs="宋体"/>
          <w:bCs/>
          <w:i w:val="0"/>
          <w:iCs w:val="0"/>
          <w:szCs w:val="20"/>
          <w:lang w:val="zh-CN"/>
        </w:rPr>
        <w:fldChar w:fldCharType="separate"/>
      </w:r>
      <w:r>
        <w:rPr>
          <w:rFonts w:ascii="宋体" w:hAnsi="宋体"/>
          <w:i w:val="0"/>
          <w:iCs w:val="0"/>
          <w:snapToGrid w:val="0"/>
        </w:rPr>
        <w:t>2.  招标文件</w:t>
      </w:r>
      <w:r>
        <w:rPr>
          <w:i w:val="0"/>
          <w:iCs w:val="0"/>
        </w:rPr>
        <w:tab/>
      </w:r>
      <w:r>
        <w:rPr>
          <w:i w:val="0"/>
          <w:iCs w:val="0"/>
        </w:rPr>
        <w:fldChar w:fldCharType="begin"/>
      </w:r>
      <w:r>
        <w:rPr>
          <w:i w:val="0"/>
          <w:iCs w:val="0"/>
        </w:rPr>
        <w:instrText xml:space="preserve"> PAGEREF _Toc12674 \h </w:instrText>
      </w:r>
      <w:r>
        <w:rPr>
          <w:i w:val="0"/>
          <w:iCs w:val="0"/>
        </w:rPr>
        <w:fldChar w:fldCharType="separate"/>
      </w:r>
      <w:r>
        <w:rPr>
          <w:i w:val="0"/>
          <w:iCs w:val="0"/>
        </w:rPr>
        <w:t>37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_Toc8621 </w:instrText>
      </w:r>
      <w:r>
        <w:rPr>
          <w:rFonts w:hint="eastAsia" w:ascii="宋体" w:hAnsi="宋体" w:cs="宋体"/>
          <w:bCs/>
          <w:i w:val="0"/>
          <w:iCs w:val="0"/>
          <w:szCs w:val="20"/>
          <w:lang w:val="zh-CN"/>
        </w:rPr>
        <w:fldChar w:fldCharType="separate"/>
      </w:r>
      <w:r>
        <w:rPr>
          <w:rFonts w:ascii="宋体" w:hAnsi="宋体"/>
          <w:i w:val="0"/>
          <w:iCs w:val="0"/>
          <w:snapToGrid w:val="0"/>
          <w:szCs w:val="24"/>
        </w:rPr>
        <w:t>2.1  招标文件的组成</w:t>
      </w:r>
      <w:r>
        <w:rPr>
          <w:i w:val="0"/>
          <w:iCs w:val="0"/>
        </w:rPr>
        <w:tab/>
      </w:r>
      <w:r>
        <w:rPr>
          <w:i w:val="0"/>
          <w:iCs w:val="0"/>
        </w:rPr>
        <w:fldChar w:fldCharType="begin"/>
      </w:r>
      <w:r>
        <w:rPr>
          <w:i w:val="0"/>
          <w:iCs w:val="0"/>
        </w:rPr>
        <w:instrText xml:space="preserve"> PAGEREF _Toc8621 \h </w:instrText>
      </w:r>
      <w:r>
        <w:rPr>
          <w:i w:val="0"/>
          <w:iCs w:val="0"/>
        </w:rPr>
        <w:fldChar w:fldCharType="separate"/>
      </w:r>
      <w:r>
        <w:rPr>
          <w:i w:val="0"/>
          <w:iCs w:val="0"/>
        </w:rPr>
        <w:t>37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_Toc15628 </w:instrText>
      </w:r>
      <w:r>
        <w:rPr>
          <w:rFonts w:hint="eastAsia" w:ascii="宋体" w:hAnsi="宋体" w:cs="宋体"/>
          <w:bCs/>
          <w:i w:val="0"/>
          <w:iCs w:val="0"/>
          <w:szCs w:val="20"/>
          <w:lang w:val="zh-CN"/>
        </w:rPr>
        <w:fldChar w:fldCharType="separate"/>
      </w:r>
      <w:r>
        <w:rPr>
          <w:rFonts w:ascii="宋体" w:hAnsi="宋体"/>
          <w:i w:val="0"/>
          <w:iCs w:val="0"/>
          <w:snapToGrid w:val="0"/>
          <w:szCs w:val="24"/>
        </w:rPr>
        <w:t>2.2  招标文件的澄清</w:t>
      </w:r>
      <w:r>
        <w:rPr>
          <w:i w:val="0"/>
          <w:iCs w:val="0"/>
        </w:rPr>
        <w:tab/>
      </w:r>
      <w:r>
        <w:rPr>
          <w:i w:val="0"/>
          <w:iCs w:val="0"/>
        </w:rPr>
        <w:fldChar w:fldCharType="begin"/>
      </w:r>
      <w:r>
        <w:rPr>
          <w:i w:val="0"/>
          <w:iCs w:val="0"/>
        </w:rPr>
        <w:instrText xml:space="preserve"> PAGEREF _Toc15628 \h </w:instrText>
      </w:r>
      <w:r>
        <w:rPr>
          <w:i w:val="0"/>
          <w:iCs w:val="0"/>
        </w:rPr>
        <w:fldChar w:fldCharType="separate"/>
      </w:r>
      <w:r>
        <w:rPr>
          <w:i w:val="0"/>
          <w:iCs w:val="0"/>
        </w:rPr>
        <w:t>37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_Toc31483 </w:instrText>
      </w:r>
      <w:r>
        <w:rPr>
          <w:rFonts w:hint="eastAsia" w:ascii="宋体" w:hAnsi="宋体" w:cs="宋体"/>
          <w:bCs/>
          <w:i w:val="0"/>
          <w:iCs w:val="0"/>
          <w:szCs w:val="20"/>
          <w:lang w:val="zh-CN"/>
        </w:rPr>
        <w:fldChar w:fldCharType="separate"/>
      </w:r>
      <w:r>
        <w:rPr>
          <w:rFonts w:ascii="宋体" w:hAnsi="宋体"/>
          <w:i w:val="0"/>
          <w:iCs w:val="0"/>
          <w:snapToGrid w:val="0"/>
          <w:szCs w:val="24"/>
        </w:rPr>
        <w:t>2.3  招标文件的修改</w:t>
      </w:r>
      <w:r>
        <w:rPr>
          <w:i w:val="0"/>
          <w:iCs w:val="0"/>
        </w:rPr>
        <w:tab/>
      </w:r>
      <w:r>
        <w:rPr>
          <w:i w:val="0"/>
          <w:iCs w:val="0"/>
        </w:rPr>
        <w:fldChar w:fldCharType="begin"/>
      </w:r>
      <w:r>
        <w:rPr>
          <w:i w:val="0"/>
          <w:iCs w:val="0"/>
        </w:rPr>
        <w:instrText xml:space="preserve"> PAGEREF _Toc31483 \h </w:instrText>
      </w:r>
      <w:r>
        <w:rPr>
          <w:i w:val="0"/>
          <w:iCs w:val="0"/>
        </w:rPr>
        <w:fldChar w:fldCharType="separate"/>
      </w:r>
      <w:r>
        <w:rPr>
          <w:i w:val="0"/>
          <w:iCs w:val="0"/>
        </w:rPr>
        <w:t>38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_Toc22009 </w:instrText>
      </w:r>
      <w:r>
        <w:rPr>
          <w:rFonts w:hint="eastAsia" w:ascii="宋体" w:hAnsi="宋体" w:cs="宋体"/>
          <w:bCs/>
          <w:i w:val="0"/>
          <w:iCs w:val="0"/>
          <w:szCs w:val="20"/>
          <w:lang w:val="zh-CN"/>
        </w:rPr>
        <w:fldChar w:fldCharType="separate"/>
      </w:r>
      <w:r>
        <w:rPr>
          <w:rFonts w:ascii="宋体" w:hAnsi="宋体"/>
          <w:i w:val="0"/>
          <w:iCs w:val="0"/>
          <w:snapToGrid w:val="0"/>
          <w:szCs w:val="24"/>
        </w:rPr>
        <w:t>2.4  招标文件的</w:t>
      </w:r>
      <w:r>
        <w:rPr>
          <w:rFonts w:hint="eastAsia" w:ascii="宋体" w:hAnsi="宋体"/>
          <w:i w:val="0"/>
          <w:iCs w:val="0"/>
          <w:snapToGrid w:val="0"/>
          <w:szCs w:val="24"/>
        </w:rPr>
        <w:t>异议</w:t>
      </w:r>
      <w:r>
        <w:rPr>
          <w:i w:val="0"/>
          <w:iCs w:val="0"/>
        </w:rPr>
        <w:tab/>
      </w:r>
      <w:r>
        <w:rPr>
          <w:i w:val="0"/>
          <w:iCs w:val="0"/>
        </w:rPr>
        <w:fldChar w:fldCharType="begin"/>
      </w:r>
      <w:r>
        <w:rPr>
          <w:i w:val="0"/>
          <w:iCs w:val="0"/>
        </w:rPr>
        <w:instrText xml:space="preserve"> PAGEREF _Toc22009 \h </w:instrText>
      </w:r>
      <w:r>
        <w:rPr>
          <w:i w:val="0"/>
          <w:iCs w:val="0"/>
        </w:rPr>
        <w:fldChar w:fldCharType="separate"/>
      </w:r>
      <w:r>
        <w:rPr>
          <w:i w:val="0"/>
          <w:iCs w:val="0"/>
        </w:rPr>
        <w:t>38</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_Toc30670 </w:instrText>
      </w:r>
      <w:r>
        <w:rPr>
          <w:rFonts w:hint="eastAsia" w:ascii="宋体" w:hAnsi="宋体" w:cs="宋体"/>
          <w:bCs/>
          <w:i w:val="0"/>
          <w:iCs w:val="0"/>
          <w:szCs w:val="20"/>
          <w:lang w:val="zh-CN"/>
        </w:rPr>
        <w:fldChar w:fldCharType="separate"/>
      </w:r>
      <w:r>
        <w:rPr>
          <w:rFonts w:ascii="宋体" w:hAnsi="宋体"/>
          <w:i w:val="0"/>
          <w:iCs w:val="0"/>
          <w:snapToGrid w:val="0"/>
        </w:rPr>
        <w:t>3.  投标文件</w:t>
      </w:r>
      <w:r>
        <w:rPr>
          <w:i w:val="0"/>
          <w:iCs w:val="0"/>
        </w:rPr>
        <w:tab/>
      </w:r>
      <w:r>
        <w:rPr>
          <w:i w:val="0"/>
          <w:iCs w:val="0"/>
        </w:rPr>
        <w:fldChar w:fldCharType="begin"/>
      </w:r>
      <w:r>
        <w:rPr>
          <w:i w:val="0"/>
          <w:iCs w:val="0"/>
        </w:rPr>
        <w:instrText xml:space="preserve"> PAGEREF _Toc30670 \h </w:instrText>
      </w:r>
      <w:r>
        <w:rPr>
          <w:i w:val="0"/>
          <w:iCs w:val="0"/>
        </w:rPr>
        <w:fldChar w:fldCharType="separate"/>
      </w:r>
      <w:r>
        <w:rPr>
          <w:i w:val="0"/>
          <w:iCs w:val="0"/>
        </w:rPr>
        <w:t>38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_Toc26190 </w:instrText>
      </w:r>
      <w:r>
        <w:rPr>
          <w:rFonts w:hint="eastAsia" w:ascii="宋体" w:hAnsi="宋体" w:cs="宋体"/>
          <w:bCs/>
          <w:i w:val="0"/>
          <w:iCs w:val="0"/>
          <w:szCs w:val="20"/>
          <w:lang w:val="zh-CN"/>
        </w:rPr>
        <w:fldChar w:fldCharType="separate"/>
      </w:r>
      <w:r>
        <w:rPr>
          <w:rFonts w:ascii="宋体" w:hAnsi="宋体"/>
          <w:i w:val="0"/>
          <w:iCs w:val="0"/>
          <w:snapToGrid w:val="0"/>
          <w:szCs w:val="24"/>
        </w:rPr>
        <w:t>3.1  投标文件的组成</w:t>
      </w:r>
      <w:r>
        <w:rPr>
          <w:i w:val="0"/>
          <w:iCs w:val="0"/>
        </w:rPr>
        <w:tab/>
      </w:r>
      <w:r>
        <w:rPr>
          <w:i w:val="0"/>
          <w:iCs w:val="0"/>
        </w:rPr>
        <w:fldChar w:fldCharType="begin"/>
      </w:r>
      <w:r>
        <w:rPr>
          <w:i w:val="0"/>
          <w:iCs w:val="0"/>
        </w:rPr>
        <w:instrText xml:space="preserve"> PAGEREF _Toc26190 \h </w:instrText>
      </w:r>
      <w:r>
        <w:rPr>
          <w:i w:val="0"/>
          <w:iCs w:val="0"/>
        </w:rPr>
        <w:fldChar w:fldCharType="separate"/>
      </w:r>
      <w:r>
        <w:rPr>
          <w:i w:val="0"/>
          <w:iCs w:val="0"/>
        </w:rPr>
        <w:t>38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_Toc6531 </w:instrText>
      </w:r>
      <w:r>
        <w:rPr>
          <w:rFonts w:hint="eastAsia" w:ascii="宋体" w:hAnsi="宋体" w:cs="宋体"/>
          <w:bCs/>
          <w:i w:val="0"/>
          <w:iCs w:val="0"/>
          <w:szCs w:val="20"/>
          <w:lang w:val="zh-CN"/>
        </w:rPr>
        <w:fldChar w:fldCharType="separate"/>
      </w:r>
      <w:r>
        <w:rPr>
          <w:rFonts w:ascii="宋体" w:hAnsi="宋体"/>
          <w:i w:val="0"/>
          <w:iCs w:val="0"/>
          <w:snapToGrid w:val="0"/>
          <w:szCs w:val="24"/>
        </w:rPr>
        <w:t>3.2  投标报价</w:t>
      </w:r>
      <w:r>
        <w:rPr>
          <w:i w:val="0"/>
          <w:iCs w:val="0"/>
        </w:rPr>
        <w:tab/>
      </w:r>
      <w:r>
        <w:rPr>
          <w:i w:val="0"/>
          <w:iCs w:val="0"/>
        </w:rPr>
        <w:fldChar w:fldCharType="begin"/>
      </w:r>
      <w:r>
        <w:rPr>
          <w:i w:val="0"/>
          <w:iCs w:val="0"/>
        </w:rPr>
        <w:instrText xml:space="preserve"> PAGEREF _Toc6531 \h </w:instrText>
      </w:r>
      <w:r>
        <w:rPr>
          <w:i w:val="0"/>
          <w:iCs w:val="0"/>
        </w:rPr>
        <w:fldChar w:fldCharType="separate"/>
      </w:r>
      <w:r>
        <w:rPr>
          <w:i w:val="0"/>
          <w:iCs w:val="0"/>
        </w:rPr>
        <w:t>39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_Toc21433 </w:instrText>
      </w:r>
      <w:r>
        <w:rPr>
          <w:rFonts w:hint="eastAsia" w:ascii="宋体" w:hAnsi="宋体" w:cs="宋体"/>
          <w:bCs/>
          <w:i w:val="0"/>
          <w:iCs w:val="0"/>
          <w:szCs w:val="20"/>
          <w:lang w:val="zh-CN"/>
        </w:rPr>
        <w:fldChar w:fldCharType="separate"/>
      </w:r>
      <w:r>
        <w:rPr>
          <w:rFonts w:ascii="宋体" w:hAnsi="宋体"/>
          <w:i w:val="0"/>
          <w:iCs w:val="0"/>
          <w:snapToGrid w:val="0"/>
          <w:szCs w:val="24"/>
        </w:rPr>
        <w:t>3.3  投标有效期</w:t>
      </w:r>
      <w:r>
        <w:rPr>
          <w:i w:val="0"/>
          <w:iCs w:val="0"/>
        </w:rPr>
        <w:tab/>
      </w:r>
      <w:r>
        <w:rPr>
          <w:i w:val="0"/>
          <w:iCs w:val="0"/>
        </w:rPr>
        <w:fldChar w:fldCharType="begin"/>
      </w:r>
      <w:r>
        <w:rPr>
          <w:i w:val="0"/>
          <w:iCs w:val="0"/>
        </w:rPr>
        <w:instrText xml:space="preserve"> PAGEREF _Toc21433 \h </w:instrText>
      </w:r>
      <w:r>
        <w:rPr>
          <w:i w:val="0"/>
          <w:iCs w:val="0"/>
        </w:rPr>
        <w:fldChar w:fldCharType="separate"/>
      </w:r>
      <w:r>
        <w:rPr>
          <w:i w:val="0"/>
          <w:iCs w:val="0"/>
        </w:rPr>
        <w:t>39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_Toc31173 </w:instrText>
      </w:r>
      <w:r>
        <w:rPr>
          <w:rFonts w:hint="eastAsia" w:ascii="宋体" w:hAnsi="宋体" w:cs="宋体"/>
          <w:bCs/>
          <w:i w:val="0"/>
          <w:iCs w:val="0"/>
          <w:szCs w:val="20"/>
          <w:lang w:val="zh-CN"/>
        </w:rPr>
        <w:fldChar w:fldCharType="separate"/>
      </w:r>
      <w:r>
        <w:rPr>
          <w:rFonts w:ascii="宋体" w:hAnsi="宋体"/>
          <w:i w:val="0"/>
          <w:iCs w:val="0"/>
          <w:snapToGrid w:val="0"/>
          <w:szCs w:val="24"/>
        </w:rPr>
        <w:t>3.4  投标</w:t>
      </w:r>
      <w:r>
        <w:rPr>
          <w:rFonts w:hint="eastAsia" w:ascii="宋体" w:hAnsi="宋体"/>
          <w:i w:val="0"/>
          <w:iCs w:val="0"/>
          <w:snapToGrid w:val="0"/>
          <w:szCs w:val="24"/>
        </w:rPr>
        <w:t>保证金</w:t>
      </w:r>
      <w:r>
        <w:rPr>
          <w:i w:val="0"/>
          <w:iCs w:val="0"/>
        </w:rPr>
        <w:tab/>
      </w:r>
      <w:r>
        <w:rPr>
          <w:i w:val="0"/>
          <w:iCs w:val="0"/>
        </w:rPr>
        <w:fldChar w:fldCharType="begin"/>
      </w:r>
      <w:r>
        <w:rPr>
          <w:i w:val="0"/>
          <w:iCs w:val="0"/>
        </w:rPr>
        <w:instrText xml:space="preserve"> PAGEREF _Toc31173 \h </w:instrText>
      </w:r>
      <w:r>
        <w:rPr>
          <w:i w:val="0"/>
          <w:iCs w:val="0"/>
        </w:rPr>
        <w:fldChar w:fldCharType="separate"/>
      </w:r>
      <w:r>
        <w:rPr>
          <w:i w:val="0"/>
          <w:iCs w:val="0"/>
        </w:rPr>
        <w:t>39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_Toc22793 </w:instrText>
      </w:r>
      <w:r>
        <w:rPr>
          <w:rFonts w:hint="eastAsia" w:ascii="宋体" w:hAnsi="宋体" w:cs="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A</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_Toc22793 \h </w:instrText>
      </w:r>
      <w:r>
        <w:rPr>
          <w:i w:val="0"/>
          <w:iCs w:val="0"/>
        </w:rPr>
        <w:fldChar w:fldCharType="separate"/>
      </w:r>
      <w:r>
        <w:rPr>
          <w:i w:val="0"/>
          <w:iCs w:val="0"/>
        </w:rPr>
        <w:t>40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_Toc6322 </w:instrText>
      </w:r>
      <w:r>
        <w:rPr>
          <w:rFonts w:hint="eastAsia" w:ascii="宋体" w:hAnsi="宋体" w:cs="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B</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_Toc6322 \h </w:instrText>
      </w:r>
      <w:r>
        <w:rPr>
          <w:i w:val="0"/>
          <w:iCs w:val="0"/>
        </w:rPr>
        <w:fldChar w:fldCharType="separate"/>
      </w:r>
      <w:r>
        <w:rPr>
          <w:i w:val="0"/>
          <w:iCs w:val="0"/>
        </w:rPr>
        <w:t>40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_Toc3143 </w:instrText>
      </w:r>
      <w:r>
        <w:rPr>
          <w:rFonts w:hint="eastAsia" w:ascii="宋体" w:hAnsi="宋体" w:cs="宋体"/>
          <w:bCs/>
          <w:i w:val="0"/>
          <w:iCs w:val="0"/>
          <w:szCs w:val="20"/>
          <w:lang w:val="zh-CN"/>
        </w:rPr>
        <w:fldChar w:fldCharType="separate"/>
      </w:r>
      <w:r>
        <w:rPr>
          <w:rFonts w:ascii="宋体" w:hAnsi="宋体"/>
          <w:i w:val="0"/>
          <w:iCs w:val="0"/>
          <w:snapToGrid w:val="0"/>
          <w:szCs w:val="24"/>
        </w:rPr>
        <w:t>3.6  备选投标方案</w:t>
      </w:r>
      <w:r>
        <w:rPr>
          <w:i w:val="0"/>
          <w:iCs w:val="0"/>
        </w:rPr>
        <w:tab/>
      </w:r>
      <w:r>
        <w:rPr>
          <w:i w:val="0"/>
          <w:iCs w:val="0"/>
        </w:rPr>
        <w:fldChar w:fldCharType="begin"/>
      </w:r>
      <w:r>
        <w:rPr>
          <w:i w:val="0"/>
          <w:iCs w:val="0"/>
        </w:rPr>
        <w:instrText xml:space="preserve"> PAGEREF _Toc3143 \h </w:instrText>
      </w:r>
      <w:r>
        <w:rPr>
          <w:i w:val="0"/>
          <w:iCs w:val="0"/>
        </w:rPr>
        <w:fldChar w:fldCharType="separate"/>
      </w:r>
      <w:r>
        <w:rPr>
          <w:i w:val="0"/>
          <w:iCs w:val="0"/>
        </w:rPr>
        <w:t>40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_Toc30990 </w:instrText>
      </w:r>
      <w:r>
        <w:rPr>
          <w:rFonts w:hint="eastAsia" w:ascii="宋体" w:hAnsi="宋体" w:cs="宋体"/>
          <w:bCs/>
          <w:i w:val="0"/>
          <w:iCs w:val="0"/>
          <w:szCs w:val="20"/>
          <w:lang w:val="zh-CN"/>
        </w:rPr>
        <w:fldChar w:fldCharType="separate"/>
      </w:r>
      <w:r>
        <w:rPr>
          <w:rFonts w:ascii="宋体" w:hAnsi="宋体"/>
          <w:i w:val="0"/>
          <w:iCs w:val="0"/>
          <w:snapToGrid w:val="0"/>
          <w:szCs w:val="24"/>
        </w:rPr>
        <w:t>3.7  投标文件的编制</w:t>
      </w:r>
      <w:r>
        <w:rPr>
          <w:i w:val="0"/>
          <w:iCs w:val="0"/>
        </w:rPr>
        <w:tab/>
      </w:r>
      <w:r>
        <w:rPr>
          <w:i w:val="0"/>
          <w:iCs w:val="0"/>
        </w:rPr>
        <w:fldChar w:fldCharType="begin"/>
      </w:r>
      <w:r>
        <w:rPr>
          <w:i w:val="0"/>
          <w:iCs w:val="0"/>
        </w:rPr>
        <w:instrText xml:space="preserve"> PAGEREF _Toc30990 \h </w:instrText>
      </w:r>
      <w:r>
        <w:rPr>
          <w:i w:val="0"/>
          <w:iCs w:val="0"/>
        </w:rPr>
        <w:fldChar w:fldCharType="separate"/>
      </w:r>
      <w:r>
        <w:rPr>
          <w:i w:val="0"/>
          <w:iCs w:val="0"/>
        </w:rPr>
        <w:t>40</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_Toc32408 </w:instrText>
      </w:r>
      <w:r>
        <w:rPr>
          <w:rFonts w:hint="eastAsia" w:ascii="宋体" w:hAnsi="宋体" w:cs="宋体"/>
          <w:bCs/>
          <w:i w:val="0"/>
          <w:iCs w:val="0"/>
          <w:szCs w:val="20"/>
          <w:lang w:val="zh-CN"/>
        </w:rPr>
        <w:fldChar w:fldCharType="separate"/>
      </w:r>
      <w:r>
        <w:rPr>
          <w:rFonts w:ascii="宋体" w:hAnsi="宋体"/>
          <w:i w:val="0"/>
          <w:iCs w:val="0"/>
          <w:snapToGrid w:val="0"/>
        </w:rPr>
        <w:t>4.  投标</w:t>
      </w:r>
      <w:r>
        <w:rPr>
          <w:i w:val="0"/>
          <w:iCs w:val="0"/>
        </w:rPr>
        <w:tab/>
      </w:r>
      <w:r>
        <w:rPr>
          <w:i w:val="0"/>
          <w:iCs w:val="0"/>
        </w:rPr>
        <w:fldChar w:fldCharType="begin"/>
      </w:r>
      <w:r>
        <w:rPr>
          <w:i w:val="0"/>
          <w:iCs w:val="0"/>
        </w:rPr>
        <w:instrText xml:space="preserve"> PAGEREF _Toc32408 \h </w:instrText>
      </w:r>
      <w:r>
        <w:rPr>
          <w:i w:val="0"/>
          <w:iCs w:val="0"/>
        </w:rPr>
        <w:fldChar w:fldCharType="separate"/>
      </w:r>
      <w:r>
        <w:rPr>
          <w:i w:val="0"/>
          <w:iCs w:val="0"/>
        </w:rPr>
        <w:t>40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_Toc25357 </w:instrText>
      </w:r>
      <w:r>
        <w:rPr>
          <w:rFonts w:hint="eastAsia" w:ascii="宋体" w:hAnsi="宋体" w:cs="宋体"/>
          <w:bCs/>
          <w:i w:val="0"/>
          <w:iCs w:val="0"/>
          <w:szCs w:val="20"/>
          <w:lang w:val="zh-CN"/>
        </w:rPr>
        <w:fldChar w:fldCharType="separate"/>
      </w:r>
      <w:r>
        <w:rPr>
          <w:rFonts w:ascii="宋体" w:hAnsi="宋体"/>
          <w:i w:val="0"/>
          <w:iCs w:val="0"/>
          <w:snapToGrid w:val="0"/>
          <w:szCs w:val="24"/>
        </w:rPr>
        <w:t>4.1  投标文件的密封和标记</w:t>
      </w:r>
      <w:r>
        <w:rPr>
          <w:i w:val="0"/>
          <w:iCs w:val="0"/>
        </w:rPr>
        <w:tab/>
      </w:r>
      <w:r>
        <w:rPr>
          <w:i w:val="0"/>
          <w:iCs w:val="0"/>
        </w:rPr>
        <w:fldChar w:fldCharType="begin"/>
      </w:r>
      <w:r>
        <w:rPr>
          <w:i w:val="0"/>
          <w:iCs w:val="0"/>
        </w:rPr>
        <w:instrText xml:space="preserve"> PAGEREF _Toc25357 \h </w:instrText>
      </w:r>
      <w:r>
        <w:rPr>
          <w:i w:val="0"/>
          <w:iCs w:val="0"/>
        </w:rPr>
        <w:fldChar w:fldCharType="separate"/>
      </w:r>
      <w:r>
        <w:rPr>
          <w:i w:val="0"/>
          <w:iCs w:val="0"/>
        </w:rPr>
        <w:t>40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_Toc3167 </w:instrText>
      </w:r>
      <w:r>
        <w:rPr>
          <w:rFonts w:hint="eastAsia" w:ascii="宋体" w:hAnsi="宋体" w:cs="宋体"/>
          <w:bCs/>
          <w:i w:val="0"/>
          <w:iCs w:val="0"/>
          <w:szCs w:val="20"/>
          <w:lang w:val="zh-CN"/>
        </w:rPr>
        <w:fldChar w:fldCharType="separate"/>
      </w:r>
      <w:r>
        <w:rPr>
          <w:rFonts w:ascii="宋体" w:hAnsi="宋体"/>
          <w:i w:val="0"/>
          <w:iCs w:val="0"/>
          <w:snapToGrid w:val="0"/>
          <w:szCs w:val="24"/>
        </w:rPr>
        <w:t>4.2  投标文件的递交</w:t>
      </w:r>
      <w:r>
        <w:rPr>
          <w:i w:val="0"/>
          <w:iCs w:val="0"/>
        </w:rPr>
        <w:tab/>
      </w:r>
      <w:r>
        <w:rPr>
          <w:i w:val="0"/>
          <w:iCs w:val="0"/>
        </w:rPr>
        <w:fldChar w:fldCharType="begin"/>
      </w:r>
      <w:r>
        <w:rPr>
          <w:i w:val="0"/>
          <w:iCs w:val="0"/>
        </w:rPr>
        <w:instrText xml:space="preserve"> PAGEREF _Toc3167 \h </w:instrText>
      </w:r>
      <w:r>
        <w:rPr>
          <w:i w:val="0"/>
          <w:iCs w:val="0"/>
        </w:rPr>
        <w:fldChar w:fldCharType="separate"/>
      </w:r>
      <w:r>
        <w:rPr>
          <w:i w:val="0"/>
          <w:iCs w:val="0"/>
        </w:rPr>
        <w:t>41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_Toc10886 </w:instrText>
      </w:r>
      <w:r>
        <w:rPr>
          <w:rFonts w:hint="eastAsia" w:ascii="宋体" w:hAnsi="宋体" w:cs="宋体"/>
          <w:bCs/>
          <w:i w:val="0"/>
          <w:iCs w:val="0"/>
          <w:szCs w:val="20"/>
          <w:lang w:val="zh-CN"/>
        </w:rPr>
        <w:fldChar w:fldCharType="separate"/>
      </w:r>
      <w:r>
        <w:rPr>
          <w:rFonts w:ascii="宋体" w:hAnsi="宋体"/>
          <w:i w:val="0"/>
          <w:iCs w:val="0"/>
          <w:snapToGrid w:val="0"/>
          <w:szCs w:val="24"/>
        </w:rPr>
        <w:t>4.3  投标文件的修改与撤回</w:t>
      </w:r>
      <w:r>
        <w:rPr>
          <w:i w:val="0"/>
          <w:iCs w:val="0"/>
        </w:rPr>
        <w:tab/>
      </w:r>
      <w:r>
        <w:rPr>
          <w:i w:val="0"/>
          <w:iCs w:val="0"/>
        </w:rPr>
        <w:fldChar w:fldCharType="begin"/>
      </w:r>
      <w:r>
        <w:rPr>
          <w:i w:val="0"/>
          <w:iCs w:val="0"/>
        </w:rPr>
        <w:instrText xml:space="preserve"> PAGEREF _Toc10886 \h </w:instrText>
      </w:r>
      <w:r>
        <w:rPr>
          <w:i w:val="0"/>
          <w:iCs w:val="0"/>
        </w:rPr>
        <w:fldChar w:fldCharType="separate"/>
      </w:r>
      <w:r>
        <w:rPr>
          <w:i w:val="0"/>
          <w:iCs w:val="0"/>
        </w:rPr>
        <w:t>41</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_Toc26417 </w:instrText>
      </w:r>
      <w:r>
        <w:rPr>
          <w:rFonts w:hint="eastAsia" w:ascii="宋体" w:hAnsi="宋体" w:cs="宋体"/>
          <w:bCs/>
          <w:i w:val="0"/>
          <w:iCs w:val="0"/>
          <w:szCs w:val="20"/>
          <w:lang w:val="zh-CN"/>
        </w:rPr>
        <w:fldChar w:fldCharType="separate"/>
      </w:r>
      <w:r>
        <w:rPr>
          <w:rFonts w:ascii="宋体" w:hAnsi="宋体"/>
          <w:i w:val="0"/>
          <w:iCs w:val="0"/>
          <w:snapToGrid w:val="0"/>
        </w:rPr>
        <w:t>5.  开标</w:t>
      </w:r>
      <w:r>
        <w:rPr>
          <w:i w:val="0"/>
          <w:iCs w:val="0"/>
        </w:rPr>
        <w:tab/>
      </w:r>
      <w:r>
        <w:rPr>
          <w:i w:val="0"/>
          <w:iCs w:val="0"/>
        </w:rPr>
        <w:fldChar w:fldCharType="begin"/>
      </w:r>
      <w:r>
        <w:rPr>
          <w:i w:val="0"/>
          <w:iCs w:val="0"/>
        </w:rPr>
        <w:instrText xml:space="preserve"> PAGEREF _Toc26417 \h </w:instrText>
      </w:r>
      <w:r>
        <w:rPr>
          <w:i w:val="0"/>
          <w:iCs w:val="0"/>
        </w:rPr>
        <w:fldChar w:fldCharType="separate"/>
      </w:r>
      <w:r>
        <w:rPr>
          <w:i w:val="0"/>
          <w:iCs w:val="0"/>
        </w:rPr>
        <w:t>41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_Toc31615 </w:instrText>
      </w:r>
      <w:r>
        <w:rPr>
          <w:rFonts w:hint="eastAsia" w:ascii="宋体" w:hAnsi="宋体" w:cs="宋体"/>
          <w:bCs/>
          <w:i w:val="0"/>
          <w:iCs w:val="0"/>
          <w:szCs w:val="20"/>
          <w:lang w:val="zh-CN"/>
        </w:rPr>
        <w:fldChar w:fldCharType="separate"/>
      </w:r>
      <w:r>
        <w:rPr>
          <w:rFonts w:ascii="宋体" w:hAnsi="宋体"/>
          <w:i w:val="0"/>
          <w:iCs w:val="0"/>
          <w:snapToGrid w:val="0"/>
          <w:szCs w:val="24"/>
        </w:rPr>
        <w:t>5.1  开标时间和地点</w:t>
      </w:r>
      <w:r>
        <w:rPr>
          <w:i w:val="0"/>
          <w:iCs w:val="0"/>
        </w:rPr>
        <w:tab/>
      </w:r>
      <w:r>
        <w:rPr>
          <w:i w:val="0"/>
          <w:iCs w:val="0"/>
        </w:rPr>
        <w:fldChar w:fldCharType="begin"/>
      </w:r>
      <w:r>
        <w:rPr>
          <w:i w:val="0"/>
          <w:iCs w:val="0"/>
        </w:rPr>
        <w:instrText xml:space="preserve"> PAGEREF _Toc31615 \h </w:instrText>
      </w:r>
      <w:r>
        <w:rPr>
          <w:i w:val="0"/>
          <w:iCs w:val="0"/>
        </w:rPr>
        <w:fldChar w:fldCharType="separate"/>
      </w:r>
      <w:r>
        <w:rPr>
          <w:i w:val="0"/>
          <w:iCs w:val="0"/>
        </w:rPr>
        <w:t>41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_Toc28821 </w:instrText>
      </w:r>
      <w:r>
        <w:rPr>
          <w:rFonts w:hint="eastAsia" w:ascii="宋体" w:hAnsi="宋体" w:cs="宋体"/>
          <w:bCs/>
          <w:i w:val="0"/>
          <w:iCs w:val="0"/>
          <w:szCs w:val="20"/>
          <w:lang w:val="zh-CN"/>
        </w:rPr>
        <w:fldChar w:fldCharType="separate"/>
      </w:r>
      <w:r>
        <w:rPr>
          <w:rFonts w:ascii="宋体" w:hAnsi="宋体"/>
          <w:i w:val="0"/>
          <w:iCs w:val="0"/>
          <w:snapToGrid w:val="0"/>
          <w:szCs w:val="24"/>
        </w:rPr>
        <w:t>5.2  开标程序</w:t>
      </w:r>
      <w:r>
        <w:rPr>
          <w:i w:val="0"/>
          <w:iCs w:val="0"/>
        </w:rPr>
        <w:tab/>
      </w:r>
      <w:r>
        <w:rPr>
          <w:i w:val="0"/>
          <w:iCs w:val="0"/>
        </w:rPr>
        <w:fldChar w:fldCharType="begin"/>
      </w:r>
      <w:r>
        <w:rPr>
          <w:i w:val="0"/>
          <w:iCs w:val="0"/>
        </w:rPr>
        <w:instrText xml:space="preserve"> PAGEREF _Toc28821 \h </w:instrText>
      </w:r>
      <w:r>
        <w:rPr>
          <w:i w:val="0"/>
          <w:iCs w:val="0"/>
        </w:rPr>
        <w:fldChar w:fldCharType="separate"/>
      </w:r>
      <w:r>
        <w:rPr>
          <w:i w:val="0"/>
          <w:iCs w:val="0"/>
        </w:rPr>
        <w:t>41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_Toc2175 </w:instrText>
      </w:r>
      <w:r>
        <w:rPr>
          <w:rFonts w:hint="eastAsia" w:ascii="宋体" w:hAnsi="宋体" w:cs="宋体"/>
          <w:bCs/>
          <w:i w:val="0"/>
          <w:iCs w:val="0"/>
          <w:szCs w:val="20"/>
          <w:lang w:val="zh-CN"/>
        </w:rPr>
        <w:fldChar w:fldCharType="separate"/>
      </w:r>
      <w:r>
        <w:rPr>
          <w:rFonts w:ascii="宋体" w:hAnsi="宋体"/>
          <w:i w:val="0"/>
          <w:iCs w:val="0"/>
          <w:snapToGrid w:val="0"/>
          <w:szCs w:val="24"/>
        </w:rPr>
        <w:t>5.</w:t>
      </w:r>
      <w:r>
        <w:rPr>
          <w:rFonts w:hint="eastAsia" w:ascii="宋体" w:hAnsi="宋体"/>
          <w:i w:val="0"/>
          <w:iCs w:val="0"/>
          <w:snapToGrid w:val="0"/>
          <w:szCs w:val="24"/>
        </w:rPr>
        <w:t>3</w:t>
      </w:r>
      <w:r>
        <w:rPr>
          <w:rFonts w:ascii="宋体" w:hAnsi="宋体"/>
          <w:i w:val="0"/>
          <w:iCs w:val="0"/>
          <w:snapToGrid w:val="0"/>
          <w:szCs w:val="24"/>
        </w:rPr>
        <w:t xml:space="preserve">  </w:t>
      </w:r>
      <w:r>
        <w:rPr>
          <w:rFonts w:hint="eastAsia" w:ascii="宋体" w:hAnsi="宋体"/>
          <w:i w:val="0"/>
          <w:iCs w:val="0"/>
          <w:snapToGrid w:val="0"/>
          <w:szCs w:val="24"/>
        </w:rPr>
        <w:t>开标异议</w:t>
      </w:r>
      <w:r>
        <w:rPr>
          <w:i w:val="0"/>
          <w:iCs w:val="0"/>
        </w:rPr>
        <w:tab/>
      </w:r>
      <w:r>
        <w:rPr>
          <w:i w:val="0"/>
          <w:iCs w:val="0"/>
        </w:rPr>
        <w:fldChar w:fldCharType="begin"/>
      </w:r>
      <w:r>
        <w:rPr>
          <w:i w:val="0"/>
          <w:iCs w:val="0"/>
        </w:rPr>
        <w:instrText xml:space="preserve"> PAGEREF _Toc2175 \h </w:instrText>
      </w:r>
      <w:r>
        <w:rPr>
          <w:i w:val="0"/>
          <w:iCs w:val="0"/>
        </w:rPr>
        <w:fldChar w:fldCharType="separate"/>
      </w:r>
      <w:r>
        <w:rPr>
          <w:i w:val="0"/>
          <w:iCs w:val="0"/>
        </w:rPr>
        <w:t>41</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_Toc29615 </w:instrText>
      </w:r>
      <w:r>
        <w:rPr>
          <w:rFonts w:hint="eastAsia" w:ascii="宋体" w:hAnsi="宋体" w:cs="宋体"/>
          <w:bCs/>
          <w:i w:val="0"/>
          <w:iCs w:val="0"/>
          <w:szCs w:val="20"/>
          <w:lang w:val="zh-CN"/>
        </w:rPr>
        <w:fldChar w:fldCharType="separate"/>
      </w:r>
      <w:r>
        <w:rPr>
          <w:rFonts w:ascii="宋体" w:hAnsi="宋体"/>
          <w:i w:val="0"/>
          <w:iCs w:val="0"/>
          <w:snapToGrid w:val="0"/>
        </w:rPr>
        <w:t>6.  评标</w:t>
      </w:r>
      <w:r>
        <w:rPr>
          <w:i w:val="0"/>
          <w:iCs w:val="0"/>
        </w:rPr>
        <w:tab/>
      </w:r>
      <w:r>
        <w:rPr>
          <w:i w:val="0"/>
          <w:iCs w:val="0"/>
        </w:rPr>
        <w:fldChar w:fldCharType="begin"/>
      </w:r>
      <w:r>
        <w:rPr>
          <w:i w:val="0"/>
          <w:iCs w:val="0"/>
        </w:rPr>
        <w:instrText xml:space="preserve"> PAGEREF _Toc29615 \h </w:instrText>
      </w:r>
      <w:r>
        <w:rPr>
          <w:i w:val="0"/>
          <w:iCs w:val="0"/>
        </w:rPr>
        <w:fldChar w:fldCharType="separate"/>
      </w:r>
      <w:r>
        <w:rPr>
          <w:i w:val="0"/>
          <w:iCs w:val="0"/>
        </w:rPr>
        <w:t>41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_Toc4103 </w:instrText>
      </w:r>
      <w:r>
        <w:rPr>
          <w:rFonts w:hint="eastAsia" w:ascii="宋体" w:hAnsi="宋体" w:cs="宋体"/>
          <w:bCs/>
          <w:i w:val="0"/>
          <w:iCs w:val="0"/>
          <w:szCs w:val="20"/>
          <w:lang w:val="zh-CN"/>
        </w:rPr>
        <w:fldChar w:fldCharType="separate"/>
      </w:r>
      <w:r>
        <w:rPr>
          <w:rFonts w:ascii="宋体" w:hAnsi="宋体"/>
          <w:i w:val="0"/>
          <w:iCs w:val="0"/>
          <w:snapToGrid w:val="0"/>
          <w:szCs w:val="24"/>
        </w:rPr>
        <w:t>6.1  评标委员会</w:t>
      </w:r>
      <w:r>
        <w:rPr>
          <w:i w:val="0"/>
          <w:iCs w:val="0"/>
        </w:rPr>
        <w:tab/>
      </w:r>
      <w:r>
        <w:rPr>
          <w:i w:val="0"/>
          <w:iCs w:val="0"/>
        </w:rPr>
        <w:fldChar w:fldCharType="begin"/>
      </w:r>
      <w:r>
        <w:rPr>
          <w:i w:val="0"/>
          <w:iCs w:val="0"/>
        </w:rPr>
        <w:instrText xml:space="preserve"> PAGEREF _Toc4103 \h </w:instrText>
      </w:r>
      <w:r>
        <w:rPr>
          <w:i w:val="0"/>
          <w:iCs w:val="0"/>
        </w:rPr>
        <w:fldChar w:fldCharType="separate"/>
      </w:r>
      <w:r>
        <w:rPr>
          <w:i w:val="0"/>
          <w:iCs w:val="0"/>
        </w:rPr>
        <w:t>41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_Toc32060 </w:instrText>
      </w:r>
      <w:r>
        <w:rPr>
          <w:rFonts w:hint="eastAsia" w:ascii="宋体" w:hAnsi="宋体" w:cs="宋体"/>
          <w:bCs/>
          <w:i w:val="0"/>
          <w:iCs w:val="0"/>
          <w:szCs w:val="20"/>
          <w:lang w:val="zh-CN"/>
        </w:rPr>
        <w:fldChar w:fldCharType="separate"/>
      </w:r>
      <w:r>
        <w:rPr>
          <w:rFonts w:ascii="宋体" w:hAnsi="宋体"/>
          <w:i w:val="0"/>
          <w:iCs w:val="0"/>
          <w:snapToGrid w:val="0"/>
          <w:szCs w:val="24"/>
        </w:rPr>
        <w:t>6.2  评标原则</w:t>
      </w:r>
      <w:r>
        <w:rPr>
          <w:i w:val="0"/>
          <w:iCs w:val="0"/>
        </w:rPr>
        <w:tab/>
      </w:r>
      <w:r>
        <w:rPr>
          <w:i w:val="0"/>
          <w:iCs w:val="0"/>
        </w:rPr>
        <w:fldChar w:fldCharType="begin"/>
      </w:r>
      <w:r>
        <w:rPr>
          <w:i w:val="0"/>
          <w:iCs w:val="0"/>
        </w:rPr>
        <w:instrText xml:space="preserve"> PAGEREF _Toc32060 \h </w:instrText>
      </w:r>
      <w:r>
        <w:rPr>
          <w:i w:val="0"/>
          <w:iCs w:val="0"/>
        </w:rPr>
        <w:fldChar w:fldCharType="separate"/>
      </w:r>
      <w:r>
        <w:rPr>
          <w:i w:val="0"/>
          <w:iCs w:val="0"/>
        </w:rPr>
        <w:t>42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_Toc6932 </w:instrText>
      </w:r>
      <w:r>
        <w:rPr>
          <w:rFonts w:hint="eastAsia" w:ascii="宋体" w:hAnsi="宋体" w:cs="宋体"/>
          <w:bCs/>
          <w:i w:val="0"/>
          <w:iCs w:val="0"/>
          <w:szCs w:val="20"/>
          <w:lang w:val="zh-CN"/>
        </w:rPr>
        <w:fldChar w:fldCharType="separate"/>
      </w:r>
      <w:r>
        <w:rPr>
          <w:rFonts w:ascii="宋体" w:hAnsi="宋体"/>
          <w:i w:val="0"/>
          <w:iCs w:val="0"/>
          <w:snapToGrid w:val="0"/>
          <w:szCs w:val="24"/>
        </w:rPr>
        <w:t>6.3  评标</w:t>
      </w:r>
      <w:r>
        <w:rPr>
          <w:i w:val="0"/>
          <w:iCs w:val="0"/>
        </w:rPr>
        <w:tab/>
      </w:r>
      <w:r>
        <w:rPr>
          <w:i w:val="0"/>
          <w:iCs w:val="0"/>
        </w:rPr>
        <w:fldChar w:fldCharType="begin"/>
      </w:r>
      <w:r>
        <w:rPr>
          <w:i w:val="0"/>
          <w:iCs w:val="0"/>
        </w:rPr>
        <w:instrText xml:space="preserve"> PAGEREF _Toc6932 \h </w:instrText>
      </w:r>
      <w:r>
        <w:rPr>
          <w:i w:val="0"/>
          <w:iCs w:val="0"/>
        </w:rPr>
        <w:fldChar w:fldCharType="separate"/>
      </w:r>
      <w:r>
        <w:rPr>
          <w:i w:val="0"/>
          <w:iCs w:val="0"/>
        </w:rPr>
        <w:t>42</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_Toc19604 </w:instrText>
      </w:r>
      <w:r>
        <w:rPr>
          <w:rFonts w:hint="eastAsia" w:ascii="宋体" w:hAnsi="宋体" w:cs="宋体"/>
          <w:bCs/>
          <w:i w:val="0"/>
          <w:iCs w:val="0"/>
          <w:szCs w:val="20"/>
          <w:lang w:val="zh-CN"/>
        </w:rPr>
        <w:fldChar w:fldCharType="separate"/>
      </w:r>
      <w:r>
        <w:rPr>
          <w:rFonts w:ascii="宋体" w:hAnsi="宋体"/>
          <w:i w:val="0"/>
          <w:iCs w:val="0"/>
          <w:snapToGrid w:val="0"/>
        </w:rPr>
        <w:t>7.  合同授予</w:t>
      </w:r>
      <w:r>
        <w:rPr>
          <w:i w:val="0"/>
          <w:iCs w:val="0"/>
        </w:rPr>
        <w:tab/>
      </w:r>
      <w:r>
        <w:rPr>
          <w:i w:val="0"/>
          <w:iCs w:val="0"/>
        </w:rPr>
        <w:fldChar w:fldCharType="begin"/>
      </w:r>
      <w:r>
        <w:rPr>
          <w:i w:val="0"/>
          <w:iCs w:val="0"/>
        </w:rPr>
        <w:instrText xml:space="preserve"> PAGEREF _Toc19604 \h </w:instrText>
      </w:r>
      <w:r>
        <w:rPr>
          <w:i w:val="0"/>
          <w:iCs w:val="0"/>
        </w:rPr>
        <w:fldChar w:fldCharType="separate"/>
      </w:r>
      <w:r>
        <w:rPr>
          <w:i w:val="0"/>
          <w:iCs w:val="0"/>
        </w:rPr>
        <w:t>42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_Toc9389 </w:instrText>
      </w:r>
      <w:r>
        <w:rPr>
          <w:rFonts w:hint="eastAsia" w:ascii="宋体" w:hAnsi="宋体" w:cs="宋体"/>
          <w:bCs/>
          <w:i w:val="0"/>
          <w:iCs w:val="0"/>
          <w:szCs w:val="20"/>
          <w:lang w:val="zh-CN"/>
        </w:rPr>
        <w:fldChar w:fldCharType="separate"/>
      </w:r>
      <w:r>
        <w:rPr>
          <w:rFonts w:ascii="宋体" w:hAnsi="宋体"/>
          <w:i w:val="0"/>
          <w:iCs w:val="0"/>
          <w:snapToGrid w:val="0"/>
          <w:szCs w:val="24"/>
        </w:rPr>
        <w:t xml:space="preserve">7.1  </w:t>
      </w:r>
      <w:r>
        <w:rPr>
          <w:rFonts w:hint="eastAsia" w:ascii="宋体" w:hAnsi="宋体"/>
          <w:i w:val="0"/>
          <w:iCs w:val="0"/>
          <w:snapToGrid w:val="0"/>
          <w:szCs w:val="24"/>
        </w:rPr>
        <w:t>中标候选人公示</w:t>
      </w:r>
      <w:r>
        <w:rPr>
          <w:i w:val="0"/>
          <w:iCs w:val="0"/>
        </w:rPr>
        <w:tab/>
      </w:r>
      <w:r>
        <w:rPr>
          <w:i w:val="0"/>
          <w:iCs w:val="0"/>
        </w:rPr>
        <w:fldChar w:fldCharType="begin"/>
      </w:r>
      <w:r>
        <w:rPr>
          <w:i w:val="0"/>
          <w:iCs w:val="0"/>
        </w:rPr>
        <w:instrText xml:space="preserve"> PAGEREF _Toc9389 \h </w:instrText>
      </w:r>
      <w:r>
        <w:rPr>
          <w:i w:val="0"/>
          <w:iCs w:val="0"/>
        </w:rPr>
        <w:fldChar w:fldCharType="separate"/>
      </w:r>
      <w:r>
        <w:rPr>
          <w:i w:val="0"/>
          <w:iCs w:val="0"/>
        </w:rPr>
        <w:t>42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_Toc28039 </w:instrText>
      </w:r>
      <w:r>
        <w:rPr>
          <w:rFonts w:hint="eastAsia" w:ascii="宋体" w:hAnsi="宋体" w:cs="宋体"/>
          <w:bCs/>
          <w:i w:val="0"/>
          <w:iCs w:val="0"/>
          <w:szCs w:val="20"/>
          <w:lang w:val="zh-CN"/>
        </w:rPr>
        <w:fldChar w:fldCharType="separate"/>
      </w:r>
      <w:r>
        <w:rPr>
          <w:rFonts w:ascii="宋体" w:hAnsi="宋体"/>
          <w:i w:val="0"/>
          <w:iCs w:val="0"/>
          <w:snapToGrid w:val="0"/>
          <w:szCs w:val="24"/>
        </w:rPr>
        <w:t xml:space="preserve">7.2  </w:t>
      </w:r>
      <w:r>
        <w:rPr>
          <w:rFonts w:hint="eastAsia" w:ascii="宋体" w:hAnsi="宋体"/>
          <w:i w:val="0"/>
          <w:iCs w:val="0"/>
          <w:snapToGrid w:val="0"/>
          <w:szCs w:val="24"/>
        </w:rPr>
        <w:t>评标结果异议</w:t>
      </w:r>
      <w:r>
        <w:rPr>
          <w:i w:val="0"/>
          <w:iCs w:val="0"/>
        </w:rPr>
        <w:tab/>
      </w:r>
      <w:r>
        <w:rPr>
          <w:i w:val="0"/>
          <w:iCs w:val="0"/>
        </w:rPr>
        <w:fldChar w:fldCharType="begin"/>
      </w:r>
      <w:r>
        <w:rPr>
          <w:i w:val="0"/>
          <w:iCs w:val="0"/>
        </w:rPr>
        <w:instrText xml:space="preserve"> PAGEREF _Toc28039 \h </w:instrText>
      </w:r>
      <w:r>
        <w:rPr>
          <w:i w:val="0"/>
          <w:iCs w:val="0"/>
        </w:rPr>
        <w:fldChar w:fldCharType="separate"/>
      </w:r>
      <w:r>
        <w:rPr>
          <w:i w:val="0"/>
          <w:iCs w:val="0"/>
        </w:rPr>
        <w:t>42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_Toc6842 </w:instrText>
      </w:r>
      <w:r>
        <w:rPr>
          <w:rFonts w:hint="eastAsia" w:ascii="宋体" w:hAnsi="宋体" w:cs="宋体"/>
          <w:bCs/>
          <w:i w:val="0"/>
          <w:iCs w:val="0"/>
          <w:szCs w:val="20"/>
          <w:lang w:val="zh-CN"/>
        </w:rPr>
        <w:fldChar w:fldCharType="separate"/>
      </w:r>
      <w:r>
        <w:rPr>
          <w:rFonts w:ascii="宋体" w:hAnsi="宋体"/>
          <w:i w:val="0"/>
          <w:iCs w:val="0"/>
          <w:snapToGrid w:val="0"/>
          <w:szCs w:val="24"/>
        </w:rPr>
        <w:t xml:space="preserve">7.3  </w:t>
      </w:r>
      <w:r>
        <w:rPr>
          <w:rFonts w:hint="eastAsia" w:ascii="宋体" w:hAnsi="宋体"/>
          <w:i w:val="0"/>
          <w:iCs w:val="0"/>
          <w:snapToGrid w:val="0"/>
          <w:szCs w:val="24"/>
        </w:rPr>
        <w:t>中标候选人履约能力审查</w:t>
      </w:r>
      <w:r>
        <w:rPr>
          <w:i w:val="0"/>
          <w:iCs w:val="0"/>
        </w:rPr>
        <w:tab/>
      </w:r>
      <w:r>
        <w:rPr>
          <w:i w:val="0"/>
          <w:iCs w:val="0"/>
        </w:rPr>
        <w:fldChar w:fldCharType="begin"/>
      </w:r>
      <w:r>
        <w:rPr>
          <w:i w:val="0"/>
          <w:iCs w:val="0"/>
        </w:rPr>
        <w:instrText xml:space="preserve"> PAGEREF _Toc6842 \h </w:instrText>
      </w:r>
      <w:r>
        <w:rPr>
          <w:i w:val="0"/>
          <w:iCs w:val="0"/>
        </w:rPr>
        <w:fldChar w:fldCharType="separate"/>
      </w:r>
      <w:r>
        <w:rPr>
          <w:i w:val="0"/>
          <w:iCs w:val="0"/>
        </w:rPr>
        <w:t>42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_Toc19022 </w:instrText>
      </w:r>
      <w:r>
        <w:rPr>
          <w:rFonts w:hint="eastAsia" w:ascii="宋体" w:hAnsi="宋体" w:cs="宋体"/>
          <w:bCs/>
          <w:i w:val="0"/>
          <w:iCs w:val="0"/>
          <w:szCs w:val="20"/>
          <w:lang w:val="zh-CN"/>
        </w:rPr>
        <w:fldChar w:fldCharType="separate"/>
      </w:r>
      <w:r>
        <w:rPr>
          <w:rFonts w:ascii="宋体" w:hAnsi="宋体"/>
          <w:i w:val="0"/>
          <w:iCs w:val="0"/>
          <w:snapToGrid w:val="0"/>
          <w:szCs w:val="24"/>
        </w:rPr>
        <w:t xml:space="preserve">7.4  </w:t>
      </w:r>
      <w:r>
        <w:rPr>
          <w:rFonts w:hint="eastAsia" w:ascii="宋体" w:hAnsi="宋体"/>
          <w:i w:val="0"/>
          <w:iCs w:val="0"/>
          <w:snapToGrid w:val="0"/>
          <w:szCs w:val="24"/>
        </w:rPr>
        <w:t>定标</w:t>
      </w:r>
      <w:r>
        <w:rPr>
          <w:i w:val="0"/>
          <w:iCs w:val="0"/>
        </w:rPr>
        <w:tab/>
      </w:r>
      <w:r>
        <w:rPr>
          <w:i w:val="0"/>
          <w:iCs w:val="0"/>
        </w:rPr>
        <w:fldChar w:fldCharType="begin"/>
      </w:r>
      <w:r>
        <w:rPr>
          <w:i w:val="0"/>
          <w:iCs w:val="0"/>
        </w:rPr>
        <w:instrText xml:space="preserve"> PAGEREF _Toc19022 \h </w:instrText>
      </w:r>
      <w:r>
        <w:rPr>
          <w:i w:val="0"/>
          <w:iCs w:val="0"/>
        </w:rPr>
        <w:fldChar w:fldCharType="separate"/>
      </w:r>
      <w:r>
        <w:rPr>
          <w:i w:val="0"/>
          <w:iCs w:val="0"/>
        </w:rPr>
        <w:t>42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_Toc27322 </w:instrText>
      </w:r>
      <w:r>
        <w:rPr>
          <w:rFonts w:hint="eastAsia" w:ascii="宋体" w:hAnsi="宋体" w:cs="宋体"/>
          <w:bCs/>
          <w:i w:val="0"/>
          <w:iCs w:val="0"/>
          <w:szCs w:val="20"/>
          <w:lang w:val="zh-CN"/>
        </w:rPr>
        <w:fldChar w:fldCharType="separate"/>
      </w:r>
      <w:r>
        <w:rPr>
          <w:rFonts w:ascii="宋体" w:hAnsi="宋体"/>
          <w:i w:val="0"/>
          <w:iCs w:val="0"/>
          <w:snapToGrid w:val="0"/>
          <w:szCs w:val="24"/>
        </w:rPr>
        <w:t>7.5  中标通知</w:t>
      </w:r>
      <w:r>
        <w:rPr>
          <w:i w:val="0"/>
          <w:iCs w:val="0"/>
        </w:rPr>
        <w:tab/>
      </w:r>
      <w:r>
        <w:rPr>
          <w:i w:val="0"/>
          <w:iCs w:val="0"/>
        </w:rPr>
        <w:fldChar w:fldCharType="begin"/>
      </w:r>
      <w:r>
        <w:rPr>
          <w:i w:val="0"/>
          <w:iCs w:val="0"/>
        </w:rPr>
        <w:instrText xml:space="preserve"> PAGEREF _Toc27322 \h </w:instrText>
      </w:r>
      <w:r>
        <w:rPr>
          <w:i w:val="0"/>
          <w:iCs w:val="0"/>
        </w:rPr>
        <w:fldChar w:fldCharType="separate"/>
      </w:r>
      <w:r>
        <w:rPr>
          <w:i w:val="0"/>
          <w:iCs w:val="0"/>
        </w:rPr>
        <w:t>43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_Toc15854 </w:instrText>
      </w:r>
      <w:r>
        <w:rPr>
          <w:rFonts w:hint="eastAsia" w:ascii="宋体" w:hAnsi="宋体" w:cs="宋体"/>
          <w:bCs/>
          <w:i w:val="0"/>
          <w:iCs w:val="0"/>
          <w:szCs w:val="20"/>
          <w:lang w:val="zh-CN"/>
        </w:rPr>
        <w:fldChar w:fldCharType="separate"/>
      </w:r>
      <w:r>
        <w:rPr>
          <w:rFonts w:ascii="宋体" w:hAnsi="宋体"/>
          <w:i w:val="0"/>
          <w:iCs w:val="0"/>
          <w:snapToGrid w:val="0"/>
          <w:szCs w:val="24"/>
        </w:rPr>
        <w:t>7.</w:t>
      </w:r>
      <w:r>
        <w:rPr>
          <w:rFonts w:hint="eastAsia" w:ascii="宋体" w:hAnsi="宋体"/>
          <w:i w:val="0"/>
          <w:iCs w:val="0"/>
          <w:snapToGrid w:val="0"/>
          <w:szCs w:val="24"/>
        </w:rPr>
        <w:t>6</w:t>
      </w:r>
      <w:r>
        <w:rPr>
          <w:rFonts w:ascii="宋体" w:hAnsi="宋体"/>
          <w:i w:val="0"/>
          <w:iCs w:val="0"/>
          <w:snapToGrid w:val="0"/>
          <w:szCs w:val="24"/>
        </w:rPr>
        <w:t xml:space="preserve">  履约</w:t>
      </w:r>
      <w:r>
        <w:rPr>
          <w:rFonts w:hint="eastAsia" w:ascii="宋体" w:hAnsi="宋体"/>
          <w:i w:val="0"/>
          <w:iCs w:val="0"/>
          <w:snapToGrid w:val="0"/>
          <w:szCs w:val="24"/>
        </w:rPr>
        <w:t>保证金</w:t>
      </w:r>
      <w:r>
        <w:rPr>
          <w:i w:val="0"/>
          <w:iCs w:val="0"/>
        </w:rPr>
        <w:tab/>
      </w:r>
      <w:r>
        <w:rPr>
          <w:i w:val="0"/>
          <w:iCs w:val="0"/>
        </w:rPr>
        <w:fldChar w:fldCharType="begin"/>
      </w:r>
      <w:r>
        <w:rPr>
          <w:i w:val="0"/>
          <w:iCs w:val="0"/>
        </w:rPr>
        <w:instrText xml:space="preserve"> PAGEREF _Toc15854 \h </w:instrText>
      </w:r>
      <w:r>
        <w:rPr>
          <w:i w:val="0"/>
          <w:iCs w:val="0"/>
        </w:rPr>
        <w:fldChar w:fldCharType="separate"/>
      </w:r>
      <w:r>
        <w:rPr>
          <w:i w:val="0"/>
          <w:iCs w:val="0"/>
        </w:rPr>
        <w:t>43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_Toc8472 </w:instrText>
      </w:r>
      <w:r>
        <w:rPr>
          <w:rFonts w:hint="eastAsia" w:ascii="宋体" w:hAnsi="宋体" w:cs="宋体"/>
          <w:bCs/>
          <w:i w:val="0"/>
          <w:iCs w:val="0"/>
          <w:szCs w:val="20"/>
          <w:lang w:val="zh-CN"/>
        </w:rPr>
        <w:fldChar w:fldCharType="separate"/>
      </w:r>
      <w:r>
        <w:rPr>
          <w:rFonts w:ascii="宋体" w:hAnsi="宋体"/>
          <w:i w:val="0"/>
          <w:iCs w:val="0"/>
          <w:snapToGrid w:val="0"/>
          <w:szCs w:val="24"/>
        </w:rPr>
        <w:t>7.</w:t>
      </w:r>
      <w:r>
        <w:rPr>
          <w:rFonts w:hint="eastAsia" w:ascii="宋体" w:hAnsi="宋体"/>
          <w:i w:val="0"/>
          <w:iCs w:val="0"/>
          <w:snapToGrid w:val="0"/>
          <w:szCs w:val="24"/>
        </w:rPr>
        <w:t>7</w:t>
      </w:r>
      <w:r>
        <w:rPr>
          <w:rFonts w:ascii="宋体" w:hAnsi="宋体"/>
          <w:i w:val="0"/>
          <w:iCs w:val="0"/>
          <w:snapToGrid w:val="0"/>
          <w:szCs w:val="24"/>
        </w:rPr>
        <w:t xml:space="preserve">  签订合同</w:t>
      </w:r>
      <w:r>
        <w:rPr>
          <w:i w:val="0"/>
          <w:iCs w:val="0"/>
        </w:rPr>
        <w:tab/>
      </w:r>
      <w:r>
        <w:rPr>
          <w:i w:val="0"/>
          <w:iCs w:val="0"/>
        </w:rPr>
        <w:fldChar w:fldCharType="begin"/>
      </w:r>
      <w:r>
        <w:rPr>
          <w:i w:val="0"/>
          <w:iCs w:val="0"/>
        </w:rPr>
        <w:instrText xml:space="preserve"> PAGEREF _Toc8472 \h </w:instrText>
      </w:r>
      <w:r>
        <w:rPr>
          <w:i w:val="0"/>
          <w:iCs w:val="0"/>
        </w:rPr>
        <w:fldChar w:fldCharType="separate"/>
      </w:r>
      <w:r>
        <w:rPr>
          <w:i w:val="0"/>
          <w:iCs w:val="0"/>
        </w:rPr>
        <w:t>43</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_Toc12985 </w:instrText>
      </w:r>
      <w:r>
        <w:rPr>
          <w:rFonts w:hint="eastAsia" w:ascii="宋体" w:hAnsi="宋体" w:cs="宋体"/>
          <w:bCs/>
          <w:i w:val="0"/>
          <w:iCs w:val="0"/>
          <w:szCs w:val="20"/>
          <w:lang w:val="zh-CN"/>
        </w:rPr>
        <w:fldChar w:fldCharType="separate"/>
      </w:r>
      <w:r>
        <w:rPr>
          <w:rFonts w:ascii="宋体" w:hAnsi="宋体"/>
          <w:i w:val="0"/>
          <w:iCs w:val="0"/>
          <w:snapToGrid w:val="0"/>
        </w:rPr>
        <w:t>8.  重新招标和不再招标</w:t>
      </w:r>
      <w:r>
        <w:rPr>
          <w:rFonts w:hint="eastAsia" w:ascii="宋体" w:hAnsi="宋体"/>
          <w:i w:val="0"/>
          <w:iCs w:val="0"/>
          <w:snapToGrid w:val="0"/>
        </w:rPr>
        <w:t>（增加条款）</w:t>
      </w:r>
      <w:r>
        <w:rPr>
          <w:i w:val="0"/>
          <w:iCs w:val="0"/>
        </w:rPr>
        <w:tab/>
      </w:r>
      <w:r>
        <w:rPr>
          <w:i w:val="0"/>
          <w:iCs w:val="0"/>
        </w:rPr>
        <w:fldChar w:fldCharType="begin"/>
      </w:r>
      <w:r>
        <w:rPr>
          <w:i w:val="0"/>
          <w:iCs w:val="0"/>
        </w:rPr>
        <w:instrText xml:space="preserve"> PAGEREF _Toc12985 \h </w:instrText>
      </w:r>
      <w:r>
        <w:rPr>
          <w:i w:val="0"/>
          <w:iCs w:val="0"/>
        </w:rPr>
        <w:fldChar w:fldCharType="separate"/>
      </w:r>
      <w:r>
        <w:rPr>
          <w:i w:val="0"/>
          <w:iCs w:val="0"/>
        </w:rPr>
        <w:t>43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_Toc6184 </w:instrText>
      </w:r>
      <w:r>
        <w:rPr>
          <w:rFonts w:hint="eastAsia" w:ascii="宋体" w:hAnsi="宋体" w:cs="宋体"/>
          <w:bCs/>
          <w:i w:val="0"/>
          <w:iCs w:val="0"/>
          <w:szCs w:val="20"/>
          <w:lang w:val="zh-CN"/>
        </w:rPr>
        <w:fldChar w:fldCharType="separate"/>
      </w:r>
      <w:r>
        <w:rPr>
          <w:rFonts w:ascii="宋体" w:hAnsi="宋体"/>
          <w:i w:val="0"/>
          <w:iCs w:val="0"/>
          <w:snapToGrid w:val="0"/>
          <w:szCs w:val="24"/>
        </w:rPr>
        <w:t>8.1  重新招标</w:t>
      </w:r>
      <w:r>
        <w:rPr>
          <w:rFonts w:hint="eastAsia" w:ascii="宋体" w:hAnsi="宋体"/>
          <w:i w:val="0"/>
          <w:iCs w:val="0"/>
          <w:snapToGrid w:val="0"/>
          <w:szCs w:val="24"/>
        </w:rPr>
        <w:t>的情形</w:t>
      </w:r>
      <w:r>
        <w:rPr>
          <w:i w:val="0"/>
          <w:iCs w:val="0"/>
        </w:rPr>
        <w:tab/>
      </w:r>
      <w:r>
        <w:rPr>
          <w:i w:val="0"/>
          <w:iCs w:val="0"/>
        </w:rPr>
        <w:fldChar w:fldCharType="begin"/>
      </w:r>
      <w:r>
        <w:rPr>
          <w:i w:val="0"/>
          <w:iCs w:val="0"/>
        </w:rPr>
        <w:instrText xml:space="preserve"> PAGEREF _Toc6184 \h </w:instrText>
      </w:r>
      <w:r>
        <w:rPr>
          <w:i w:val="0"/>
          <w:iCs w:val="0"/>
        </w:rPr>
        <w:fldChar w:fldCharType="separate"/>
      </w:r>
      <w:r>
        <w:rPr>
          <w:i w:val="0"/>
          <w:iCs w:val="0"/>
        </w:rPr>
        <w:t>43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_Toc30163 </w:instrText>
      </w:r>
      <w:r>
        <w:rPr>
          <w:rFonts w:hint="eastAsia" w:ascii="宋体" w:hAnsi="宋体" w:cs="宋体"/>
          <w:bCs/>
          <w:i w:val="0"/>
          <w:iCs w:val="0"/>
          <w:szCs w:val="20"/>
          <w:lang w:val="zh-CN"/>
        </w:rPr>
        <w:fldChar w:fldCharType="separate"/>
      </w:r>
      <w:r>
        <w:rPr>
          <w:rFonts w:ascii="宋体" w:hAnsi="宋体"/>
          <w:i w:val="0"/>
          <w:iCs w:val="0"/>
          <w:snapToGrid w:val="0"/>
          <w:szCs w:val="24"/>
        </w:rPr>
        <w:t xml:space="preserve">8.2  </w:t>
      </w:r>
      <w:r>
        <w:rPr>
          <w:rFonts w:hint="eastAsia" w:ascii="宋体" w:hAnsi="宋体"/>
          <w:i w:val="0"/>
          <w:iCs w:val="0"/>
          <w:snapToGrid w:val="0"/>
          <w:szCs w:val="24"/>
        </w:rPr>
        <w:t>重新</w:t>
      </w:r>
      <w:r>
        <w:rPr>
          <w:rFonts w:ascii="宋体" w:hAnsi="宋体"/>
          <w:i w:val="0"/>
          <w:iCs w:val="0"/>
          <w:snapToGrid w:val="0"/>
          <w:szCs w:val="24"/>
        </w:rPr>
        <w:t>招标和不再招标</w:t>
      </w:r>
      <w:r>
        <w:rPr>
          <w:i w:val="0"/>
          <w:iCs w:val="0"/>
        </w:rPr>
        <w:tab/>
      </w:r>
      <w:r>
        <w:rPr>
          <w:i w:val="0"/>
          <w:iCs w:val="0"/>
        </w:rPr>
        <w:fldChar w:fldCharType="begin"/>
      </w:r>
      <w:r>
        <w:rPr>
          <w:i w:val="0"/>
          <w:iCs w:val="0"/>
        </w:rPr>
        <w:instrText xml:space="preserve"> PAGEREF _Toc30163 \h </w:instrText>
      </w:r>
      <w:r>
        <w:rPr>
          <w:i w:val="0"/>
          <w:iCs w:val="0"/>
        </w:rPr>
        <w:fldChar w:fldCharType="separate"/>
      </w:r>
      <w:r>
        <w:rPr>
          <w:i w:val="0"/>
          <w:iCs w:val="0"/>
        </w:rPr>
        <w:t>43</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_Toc23577 </w:instrText>
      </w:r>
      <w:r>
        <w:rPr>
          <w:rFonts w:hint="eastAsia" w:ascii="宋体" w:hAnsi="宋体" w:cs="宋体"/>
          <w:bCs/>
          <w:i w:val="0"/>
          <w:iCs w:val="0"/>
          <w:szCs w:val="20"/>
          <w:lang w:val="zh-CN"/>
        </w:rPr>
        <w:fldChar w:fldCharType="separate"/>
      </w:r>
      <w:r>
        <w:rPr>
          <w:rFonts w:ascii="宋体" w:hAnsi="宋体"/>
          <w:i w:val="0"/>
          <w:iCs w:val="0"/>
          <w:snapToGrid w:val="0"/>
        </w:rPr>
        <w:t>9.  纪律和监督</w:t>
      </w:r>
      <w:r>
        <w:rPr>
          <w:i w:val="0"/>
          <w:iCs w:val="0"/>
        </w:rPr>
        <w:tab/>
      </w:r>
      <w:r>
        <w:rPr>
          <w:i w:val="0"/>
          <w:iCs w:val="0"/>
        </w:rPr>
        <w:fldChar w:fldCharType="begin"/>
      </w:r>
      <w:r>
        <w:rPr>
          <w:i w:val="0"/>
          <w:iCs w:val="0"/>
        </w:rPr>
        <w:instrText xml:space="preserve"> PAGEREF _Toc23577 \h </w:instrText>
      </w:r>
      <w:r>
        <w:rPr>
          <w:i w:val="0"/>
          <w:iCs w:val="0"/>
        </w:rPr>
        <w:fldChar w:fldCharType="separate"/>
      </w:r>
      <w:r>
        <w:rPr>
          <w:i w:val="0"/>
          <w:iCs w:val="0"/>
        </w:rPr>
        <w:t>44</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_Toc28646 </w:instrText>
      </w:r>
      <w:r>
        <w:rPr>
          <w:rFonts w:hint="eastAsia" w:ascii="宋体" w:hAnsi="宋体" w:cs="宋体"/>
          <w:bCs/>
          <w:i w:val="0"/>
          <w:iCs w:val="0"/>
          <w:szCs w:val="20"/>
          <w:lang w:val="zh-CN"/>
        </w:rPr>
        <w:fldChar w:fldCharType="separate"/>
      </w:r>
      <w:r>
        <w:rPr>
          <w:rFonts w:ascii="宋体" w:hAnsi="宋体"/>
          <w:i w:val="0"/>
          <w:iCs w:val="0"/>
          <w:snapToGrid w:val="0"/>
          <w:szCs w:val="24"/>
        </w:rPr>
        <w:t>9.1  对招标人的纪律要求</w:t>
      </w:r>
      <w:r>
        <w:rPr>
          <w:i w:val="0"/>
          <w:iCs w:val="0"/>
        </w:rPr>
        <w:tab/>
      </w:r>
      <w:r>
        <w:rPr>
          <w:i w:val="0"/>
          <w:iCs w:val="0"/>
        </w:rPr>
        <w:fldChar w:fldCharType="begin"/>
      </w:r>
      <w:r>
        <w:rPr>
          <w:i w:val="0"/>
          <w:iCs w:val="0"/>
        </w:rPr>
        <w:instrText xml:space="preserve"> PAGEREF _Toc28646 \h </w:instrText>
      </w:r>
      <w:r>
        <w:rPr>
          <w:i w:val="0"/>
          <w:iCs w:val="0"/>
        </w:rPr>
        <w:fldChar w:fldCharType="separate"/>
      </w:r>
      <w:r>
        <w:rPr>
          <w:i w:val="0"/>
          <w:iCs w:val="0"/>
        </w:rPr>
        <w:t>44</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_Toc21336 </w:instrText>
      </w:r>
      <w:r>
        <w:rPr>
          <w:rFonts w:hint="eastAsia" w:ascii="宋体" w:hAnsi="宋体" w:cs="宋体"/>
          <w:bCs/>
          <w:i w:val="0"/>
          <w:iCs w:val="0"/>
          <w:szCs w:val="20"/>
          <w:lang w:val="zh-CN"/>
        </w:rPr>
        <w:fldChar w:fldCharType="separate"/>
      </w:r>
      <w:r>
        <w:rPr>
          <w:rFonts w:ascii="宋体" w:hAnsi="宋体"/>
          <w:i w:val="0"/>
          <w:iCs w:val="0"/>
          <w:snapToGrid w:val="0"/>
          <w:szCs w:val="24"/>
        </w:rPr>
        <w:t>9.2  对投标人的纪律要求</w:t>
      </w:r>
      <w:r>
        <w:rPr>
          <w:i w:val="0"/>
          <w:iCs w:val="0"/>
        </w:rPr>
        <w:tab/>
      </w:r>
      <w:r>
        <w:rPr>
          <w:i w:val="0"/>
          <w:iCs w:val="0"/>
        </w:rPr>
        <w:fldChar w:fldCharType="begin"/>
      </w:r>
      <w:r>
        <w:rPr>
          <w:i w:val="0"/>
          <w:iCs w:val="0"/>
        </w:rPr>
        <w:instrText xml:space="preserve"> PAGEREF _Toc21336 \h </w:instrText>
      </w:r>
      <w:r>
        <w:rPr>
          <w:i w:val="0"/>
          <w:iCs w:val="0"/>
        </w:rPr>
        <w:fldChar w:fldCharType="separate"/>
      </w:r>
      <w:r>
        <w:rPr>
          <w:i w:val="0"/>
          <w:iCs w:val="0"/>
        </w:rPr>
        <w:t>44</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_Toc13414 </w:instrText>
      </w:r>
      <w:r>
        <w:rPr>
          <w:rFonts w:hint="eastAsia" w:ascii="宋体" w:hAnsi="宋体" w:cs="宋体"/>
          <w:bCs/>
          <w:i w:val="0"/>
          <w:iCs w:val="0"/>
          <w:szCs w:val="20"/>
          <w:lang w:val="zh-CN"/>
        </w:rPr>
        <w:fldChar w:fldCharType="separate"/>
      </w:r>
      <w:r>
        <w:rPr>
          <w:rFonts w:ascii="宋体" w:hAnsi="宋体"/>
          <w:i w:val="0"/>
          <w:iCs w:val="0"/>
          <w:snapToGrid w:val="0"/>
          <w:szCs w:val="24"/>
        </w:rPr>
        <w:t>9.3  对评标委员会成员的纪律要求</w:t>
      </w:r>
      <w:r>
        <w:rPr>
          <w:i w:val="0"/>
          <w:iCs w:val="0"/>
        </w:rPr>
        <w:tab/>
      </w:r>
      <w:r>
        <w:rPr>
          <w:i w:val="0"/>
          <w:iCs w:val="0"/>
        </w:rPr>
        <w:fldChar w:fldCharType="begin"/>
      </w:r>
      <w:r>
        <w:rPr>
          <w:i w:val="0"/>
          <w:iCs w:val="0"/>
        </w:rPr>
        <w:instrText xml:space="preserve"> PAGEREF _Toc13414 \h </w:instrText>
      </w:r>
      <w:r>
        <w:rPr>
          <w:i w:val="0"/>
          <w:iCs w:val="0"/>
        </w:rPr>
        <w:fldChar w:fldCharType="separate"/>
      </w:r>
      <w:r>
        <w:rPr>
          <w:i w:val="0"/>
          <w:iCs w:val="0"/>
        </w:rPr>
        <w:t>45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_Toc30527 </w:instrText>
      </w:r>
      <w:r>
        <w:rPr>
          <w:rFonts w:hint="eastAsia" w:ascii="宋体" w:hAnsi="宋体" w:cs="宋体"/>
          <w:bCs/>
          <w:i w:val="0"/>
          <w:iCs w:val="0"/>
          <w:szCs w:val="20"/>
          <w:lang w:val="zh-CN"/>
        </w:rPr>
        <w:fldChar w:fldCharType="separate"/>
      </w:r>
      <w:r>
        <w:rPr>
          <w:rFonts w:ascii="宋体" w:hAnsi="宋体"/>
          <w:i w:val="0"/>
          <w:iCs w:val="0"/>
          <w:snapToGrid w:val="0"/>
          <w:szCs w:val="24"/>
        </w:rPr>
        <w:t>9.4  对与评标活动有关的工作人员的纪律要求</w:t>
      </w:r>
      <w:r>
        <w:rPr>
          <w:i w:val="0"/>
          <w:iCs w:val="0"/>
        </w:rPr>
        <w:tab/>
      </w:r>
      <w:r>
        <w:rPr>
          <w:i w:val="0"/>
          <w:iCs w:val="0"/>
        </w:rPr>
        <w:fldChar w:fldCharType="begin"/>
      </w:r>
      <w:r>
        <w:rPr>
          <w:i w:val="0"/>
          <w:iCs w:val="0"/>
        </w:rPr>
        <w:instrText xml:space="preserve"> PAGEREF _Toc30527 \h </w:instrText>
      </w:r>
      <w:r>
        <w:rPr>
          <w:i w:val="0"/>
          <w:iCs w:val="0"/>
        </w:rPr>
        <w:fldChar w:fldCharType="separate"/>
      </w:r>
      <w:r>
        <w:rPr>
          <w:i w:val="0"/>
          <w:iCs w:val="0"/>
        </w:rPr>
        <w:t>45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_Toc9243 </w:instrText>
      </w:r>
      <w:r>
        <w:rPr>
          <w:rFonts w:hint="eastAsia" w:ascii="宋体" w:hAnsi="宋体" w:cs="宋体"/>
          <w:bCs/>
          <w:i w:val="0"/>
          <w:iCs w:val="0"/>
          <w:szCs w:val="20"/>
          <w:lang w:val="zh-CN"/>
        </w:rPr>
        <w:fldChar w:fldCharType="separate"/>
      </w:r>
      <w:r>
        <w:rPr>
          <w:rFonts w:ascii="宋体" w:hAnsi="宋体"/>
          <w:i w:val="0"/>
          <w:iCs w:val="0"/>
          <w:snapToGrid w:val="0"/>
          <w:szCs w:val="24"/>
        </w:rPr>
        <w:t>9.5  投诉</w:t>
      </w:r>
      <w:r>
        <w:rPr>
          <w:i w:val="0"/>
          <w:iCs w:val="0"/>
        </w:rPr>
        <w:tab/>
      </w:r>
      <w:r>
        <w:rPr>
          <w:i w:val="0"/>
          <w:iCs w:val="0"/>
        </w:rPr>
        <w:fldChar w:fldCharType="begin"/>
      </w:r>
      <w:r>
        <w:rPr>
          <w:i w:val="0"/>
          <w:iCs w:val="0"/>
        </w:rPr>
        <w:instrText xml:space="preserve"> PAGEREF _Toc9243 \h </w:instrText>
      </w:r>
      <w:r>
        <w:rPr>
          <w:i w:val="0"/>
          <w:iCs w:val="0"/>
        </w:rPr>
        <w:fldChar w:fldCharType="separate"/>
      </w:r>
      <w:r>
        <w:rPr>
          <w:i w:val="0"/>
          <w:iCs w:val="0"/>
        </w:rPr>
        <w:t>45</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_Toc1795 </w:instrText>
      </w:r>
      <w:r>
        <w:rPr>
          <w:rFonts w:hint="eastAsia" w:ascii="宋体" w:hAnsi="宋体" w:cs="宋体"/>
          <w:bCs/>
          <w:i w:val="0"/>
          <w:iCs w:val="0"/>
          <w:szCs w:val="20"/>
          <w:lang w:val="zh-CN"/>
        </w:rPr>
        <w:fldChar w:fldCharType="separate"/>
      </w:r>
      <w:r>
        <w:rPr>
          <w:rFonts w:ascii="宋体" w:hAnsi="宋体"/>
          <w:i w:val="0"/>
          <w:iCs w:val="0"/>
          <w:snapToGrid w:val="0"/>
        </w:rPr>
        <w:t>10. 需要补充的其他内容</w:t>
      </w:r>
      <w:r>
        <w:rPr>
          <w:i w:val="0"/>
          <w:iCs w:val="0"/>
        </w:rPr>
        <w:tab/>
      </w:r>
      <w:r>
        <w:rPr>
          <w:i w:val="0"/>
          <w:iCs w:val="0"/>
        </w:rPr>
        <w:fldChar w:fldCharType="begin"/>
      </w:r>
      <w:r>
        <w:rPr>
          <w:i w:val="0"/>
          <w:iCs w:val="0"/>
        </w:rPr>
        <w:instrText xml:space="preserve"> PAGEREF _Toc1795 \h </w:instrText>
      </w:r>
      <w:r>
        <w:rPr>
          <w:i w:val="0"/>
          <w:iCs w:val="0"/>
        </w:rPr>
        <w:fldChar w:fldCharType="separate"/>
      </w:r>
      <w:r>
        <w:rPr>
          <w:i w:val="0"/>
          <w:iCs w:val="0"/>
        </w:rPr>
        <w:t>45</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_Toc1222 </w:instrText>
      </w:r>
      <w:r>
        <w:rPr>
          <w:rFonts w:hint="eastAsia" w:ascii="宋体" w:hAnsi="宋体" w:cs="宋体"/>
          <w:bCs/>
          <w:i w:val="0"/>
          <w:iCs w:val="0"/>
          <w:szCs w:val="20"/>
          <w:lang w:val="zh-CN"/>
        </w:rPr>
        <w:fldChar w:fldCharType="separate"/>
      </w:r>
      <w:r>
        <w:rPr>
          <w:rFonts w:ascii="宋体" w:hAnsi="宋体"/>
          <w:i w:val="0"/>
          <w:iCs w:val="0"/>
        </w:rPr>
        <w:t xml:space="preserve">第三章 </w:t>
      </w:r>
      <w:r>
        <w:rPr>
          <w:rFonts w:hint="eastAsia" w:ascii="宋体" w:hAnsi="宋体"/>
          <w:i w:val="0"/>
          <w:iCs w:val="0"/>
        </w:rPr>
        <w:t xml:space="preserve"> </w:t>
      </w:r>
      <w:r>
        <w:rPr>
          <w:rFonts w:ascii="宋体" w:hAnsi="宋体"/>
          <w:i w:val="0"/>
          <w:iCs w:val="0"/>
        </w:rPr>
        <w:t>评标办法（综合评估法）</w:t>
      </w:r>
      <w:r>
        <w:rPr>
          <w:i w:val="0"/>
          <w:iCs w:val="0"/>
        </w:rPr>
        <w:tab/>
      </w:r>
      <w:r>
        <w:rPr>
          <w:i w:val="0"/>
          <w:iCs w:val="0"/>
        </w:rPr>
        <w:fldChar w:fldCharType="begin"/>
      </w:r>
      <w:r>
        <w:rPr>
          <w:i w:val="0"/>
          <w:iCs w:val="0"/>
        </w:rPr>
        <w:instrText xml:space="preserve"> PAGEREF _Toc1222 \h </w:instrText>
      </w:r>
      <w:r>
        <w:rPr>
          <w:i w:val="0"/>
          <w:iCs w:val="0"/>
        </w:rPr>
        <w:fldChar w:fldCharType="separate"/>
      </w:r>
      <w:r>
        <w:rPr>
          <w:i w:val="0"/>
          <w:iCs w:val="0"/>
        </w:rPr>
        <w:t>51</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_Toc12090 </w:instrText>
      </w:r>
      <w:r>
        <w:rPr>
          <w:rFonts w:hint="eastAsia" w:ascii="宋体" w:hAnsi="宋体" w:cs="宋体"/>
          <w:bCs/>
          <w:i w:val="0"/>
          <w:iCs w:val="0"/>
          <w:szCs w:val="20"/>
          <w:lang w:val="zh-CN"/>
        </w:rPr>
        <w:fldChar w:fldCharType="separate"/>
      </w:r>
      <w:r>
        <w:rPr>
          <w:rFonts w:hint="eastAsia" w:ascii="宋体" w:hAnsi="宋体"/>
          <w:i w:val="0"/>
          <w:iCs w:val="0"/>
        </w:rPr>
        <w:t>评标办法前附表</w:t>
      </w:r>
      <w:r>
        <w:rPr>
          <w:i w:val="0"/>
          <w:iCs w:val="0"/>
        </w:rPr>
        <w:tab/>
      </w:r>
      <w:r>
        <w:rPr>
          <w:i w:val="0"/>
          <w:iCs w:val="0"/>
        </w:rPr>
        <w:fldChar w:fldCharType="begin"/>
      </w:r>
      <w:r>
        <w:rPr>
          <w:i w:val="0"/>
          <w:iCs w:val="0"/>
        </w:rPr>
        <w:instrText xml:space="preserve"> PAGEREF _Toc12090 \h </w:instrText>
      </w:r>
      <w:r>
        <w:rPr>
          <w:i w:val="0"/>
          <w:iCs w:val="0"/>
        </w:rPr>
        <w:fldChar w:fldCharType="separate"/>
      </w:r>
      <w:r>
        <w:rPr>
          <w:i w:val="0"/>
          <w:iCs w:val="0"/>
        </w:rPr>
        <w:t>51</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_Toc16154 </w:instrText>
      </w:r>
      <w:r>
        <w:rPr>
          <w:rFonts w:hint="eastAsia" w:ascii="宋体" w:hAnsi="宋体" w:cs="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_Toc16154 \h </w:instrText>
      </w:r>
      <w:r>
        <w:rPr>
          <w:i w:val="0"/>
          <w:iCs w:val="0"/>
        </w:rPr>
        <w:fldChar w:fldCharType="separate"/>
      </w:r>
      <w:r>
        <w:rPr>
          <w:i w:val="0"/>
          <w:iCs w:val="0"/>
        </w:rPr>
        <w:t>59</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_Toc12915 </w:instrText>
      </w:r>
      <w:r>
        <w:rPr>
          <w:rFonts w:hint="eastAsia" w:ascii="宋体" w:hAnsi="宋体" w:cs="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_Toc12915 \h </w:instrText>
      </w:r>
      <w:r>
        <w:rPr>
          <w:i w:val="0"/>
          <w:iCs w:val="0"/>
        </w:rPr>
        <w:fldChar w:fldCharType="separate"/>
      </w:r>
      <w:r>
        <w:rPr>
          <w:i w:val="0"/>
          <w:iCs w:val="0"/>
        </w:rPr>
        <w:t>59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_Toc15721 </w:instrText>
      </w:r>
      <w:r>
        <w:rPr>
          <w:rFonts w:hint="eastAsia" w:ascii="宋体" w:hAnsi="宋体" w:cs="宋体"/>
          <w:bCs/>
          <w:i w:val="0"/>
          <w:iCs w:val="0"/>
          <w:szCs w:val="20"/>
          <w:lang w:val="zh-CN"/>
        </w:rPr>
        <w:fldChar w:fldCharType="separate"/>
      </w:r>
      <w:r>
        <w:rPr>
          <w:rFonts w:ascii="宋体" w:hAnsi="宋体"/>
          <w:i w:val="0"/>
          <w:iCs w:val="0"/>
          <w:snapToGrid w:val="0"/>
          <w:szCs w:val="24"/>
        </w:rPr>
        <w:t>2.1  初步评审标准</w:t>
      </w:r>
      <w:r>
        <w:rPr>
          <w:i w:val="0"/>
          <w:iCs w:val="0"/>
        </w:rPr>
        <w:tab/>
      </w:r>
      <w:r>
        <w:rPr>
          <w:i w:val="0"/>
          <w:iCs w:val="0"/>
        </w:rPr>
        <w:fldChar w:fldCharType="begin"/>
      </w:r>
      <w:r>
        <w:rPr>
          <w:i w:val="0"/>
          <w:iCs w:val="0"/>
        </w:rPr>
        <w:instrText xml:space="preserve"> PAGEREF _Toc15721 \h </w:instrText>
      </w:r>
      <w:r>
        <w:rPr>
          <w:i w:val="0"/>
          <w:iCs w:val="0"/>
        </w:rPr>
        <w:fldChar w:fldCharType="separate"/>
      </w:r>
      <w:r>
        <w:rPr>
          <w:i w:val="0"/>
          <w:iCs w:val="0"/>
        </w:rPr>
        <w:t>59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_Toc17337 </w:instrText>
      </w:r>
      <w:r>
        <w:rPr>
          <w:rFonts w:hint="eastAsia" w:ascii="宋体" w:hAnsi="宋体" w:cs="宋体"/>
          <w:bCs/>
          <w:i w:val="0"/>
          <w:iCs w:val="0"/>
          <w:szCs w:val="20"/>
          <w:lang w:val="zh-CN"/>
        </w:rPr>
        <w:fldChar w:fldCharType="separate"/>
      </w:r>
      <w:r>
        <w:rPr>
          <w:rFonts w:ascii="宋体" w:hAnsi="宋体"/>
          <w:i w:val="0"/>
          <w:iCs w:val="0"/>
          <w:snapToGrid w:val="0"/>
          <w:szCs w:val="24"/>
        </w:rPr>
        <w:t>2.2  分值构成与</w:t>
      </w:r>
      <w:r>
        <w:rPr>
          <w:rFonts w:hint="eastAsia" w:ascii="宋体" w:hAnsi="宋体"/>
          <w:i w:val="0"/>
          <w:iCs w:val="0"/>
          <w:snapToGrid w:val="0"/>
          <w:szCs w:val="24"/>
        </w:rPr>
        <w:t>评审</w:t>
      </w:r>
      <w:r>
        <w:rPr>
          <w:rFonts w:ascii="宋体" w:hAnsi="宋体"/>
          <w:i w:val="0"/>
          <w:iCs w:val="0"/>
          <w:snapToGrid w:val="0"/>
          <w:szCs w:val="24"/>
        </w:rPr>
        <w:t>标准</w:t>
      </w:r>
      <w:r>
        <w:rPr>
          <w:i w:val="0"/>
          <w:iCs w:val="0"/>
        </w:rPr>
        <w:tab/>
      </w:r>
      <w:r>
        <w:rPr>
          <w:i w:val="0"/>
          <w:iCs w:val="0"/>
        </w:rPr>
        <w:fldChar w:fldCharType="begin"/>
      </w:r>
      <w:r>
        <w:rPr>
          <w:i w:val="0"/>
          <w:iCs w:val="0"/>
        </w:rPr>
        <w:instrText xml:space="preserve"> PAGEREF _Toc17337 \h </w:instrText>
      </w:r>
      <w:r>
        <w:rPr>
          <w:i w:val="0"/>
          <w:iCs w:val="0"/>
        </w:rPr>
        <w:fldChar w:fldCharType="separate"/>
      </w:r>
      <w:r>
        <w:rPr>
          <w:i w:val="0"/>
          <w:iCs w:val="0"/>
        </w:rPr>
        <w:t>59</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_Toc30886 </w:instrText>
      </w:r>
      <w:r>
        <w:rPr>
          <w:rFonts w:hint="eastAsia" w:ascii="宋体" w:hAnsi="宋体" w:cs="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_Toc30886 \h </w:instrText>
      </w:r>
      <w:r>
        <w:rPr>
          <w:i w:val="0"/>
          <w:iCs w:val="0"/>
        </w:rPr>
        <w:fldChar w:fldCharType="separate"/>
      </w:r>
      <w:r>
        <w:rPr>
          <w:i w:val="0"/>
          <w:iCs w:val="0"/>
        </w:rPr>
        <w:t>59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_Toc2547 </w:instrText>
      </w:r>
      <w:r>
        <w:rPr>
          <w:rFonts w:hint="eastAsia" w:ascii="宋体" w:hAnsi="宋体" w:cs="宋体"/>
          <w:bCs/>
          <w:i w:val="0"/>
          <w:iCs w:val="0"/>
          <w:szCs w:val="20"/>
          <w:lang w:val="zh-CN"/>
        </w:rPr>
        <w:fldChar w:fldCharType="separate"/>
      </w:r>
      <w:r>
        <w:rPr>
          <w:rFonts w:ascii="宋体" w:hAnsi="宋体"/>
          <w:i w:val="0"/>
          <w:iCs w:val="0"/>
          <w:snapToGrid w:val="0"/>
          <w:szCs w:val="24"/>
        </w:rPr>
        <w:t>3.1  初步评审</w:t>
      </w:r>
      <w:r>
        <w:rPr>
          <w:i w:val="0"/>
          <w:iCs w:val="0"/>
        </w:rPr>
        <w:tab/>
      </w:r>
      <w:r>
        <w:rPr>
          <w:i w:val="0"/>
          <w:iCs w:val="0"/>
        </w:rPr>
        <w:fldChar w:fldCharType="begin"/>
      </w:r>
      <w:r>
        <w:rPr>
          <w:i w:val="0"/>
          <w:iCs w:val="0"/>
        </w:rPr>
        <w:instrText xml:space="preserve"> PAGEREF _Toc2547 \h </w:instrText>
      </w:r>
      <w:r>
        <w:rPr>
          <w:i w:val="0"/>
          <w:iCs w:val="0"/>
        </w:rPr>
        <w:fldChar w:fldCharType="separate"/>
      </w:r>
      <w:r>
        <w:rPr>
          <w:i w:val="0"/>
          <w:iCs w:val="0"/>
        </w:rPr>
        <w:t>59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_Toc28349 </w:instrText>
      </w:r>
      <w:r>
        <w:rPr>
          <w:rFonts w:hint="eastAsia" w:ascii="宋体" w:hAnsi="宋体" w:cs="宋体"/>
          <w:bCs/>
          <w:i w:val="0"/>
          <w:iCs w:val="0"/>
          <w:szCs w:val="20"/>
          <w:lang w:val="zh-CN"/>
        </w:rPr>
        <w:fldChar w:fldCharType="separate"/>
      </w:r>
      <w:r>
        <w:rPr>
          <w:rFonts w:ascii="宋体" w:hAnsi="宋体"/>
          <w:i w:val="0"/>
          <w:iCs w:val="0"/>
          <w:snapToGrid w:val="0"/>
          <w:szCs w:val="24"/>
        </w:rPr>
        <w:t>3.2  详细评审</w:t>
      </w:r>
      <w:r>
        <w:rPr>
          <w:i w:val="0"/>
          <w:iCs w:val="0"/>
        </w:rPr>
        <w:tab/>
      </w:r>
      <w:r>
        <w:rPr>
          <w:i w:val="0"/>
          <w:iCs w:val="0"/>
        </w:rPr>
        <w:fldChar w:fldCharType="begin"/>
      </w:r>
      <w:r>
        <w:rPr>
          <w:i w:val="0"/>
          <w:iCs w:val="0"/>
        </w:rPr>
        <w:instrText xml:space="preserve"> PAGEREF _Toc28349 \h </w:instrText>
      </w:r>
      <w:r>
        <w:rPr>
          <w:i w:val="0"/>
          <w:iCs w:val="0"/>
        </w:rPr>
        <w:fldChar w:fldCharType="separate"/>
      </w:r>
      <w:r>
        <w:rPr>
          <w:i w:val="0"/>
          <w:iCs w:val="0"/>
        </w:rPr>
        <w:t>60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_Toc15232 </w:instrText>
      </w:r>
      <w:r>
        <w:rPr>
          <w:rFonts w:hint="eastAsia" w:ascii="宋体" w:hAnsi="宋体" w:cs="宋体"/>
          <w:bCs/>
          <w:i w:val="0"/>
          <w:iCs w:val="0"/>
          <w:szCs w:val="20"/>
          <w:lang w:val="zh-CN"/>
        </w:rPr>
        <w:fldChar w:fldCharType="separate"/>
      </w:r>
      <w:r>
        <w:rPr>
          <w:rFonts w:ascii="宋体" w:hAnsi="宋体"/>
          <w:i w:val="0"/>
          <w:iCs w:val="0"/>
          <w:snapToGrid w:val="0"/>
          <w:szCs w:val="24"/>
        </w:rPr>
        <w:t>3.3  投标文件的澄清</w:t>
      </w:r>
      <w:r>
        <w:rPr>
          <w:i w:val="0"/>
          <w:iCs w:val="0"/>
        </w:rPr>
        <w:tab/>
      </w:r>
      <w:r>
        <w:rPr>
          <w:i w:val="0"/>
          <w:iCs w:val="0"/>
        </w:rPr>
        <w:fldChar w:fldCharType="begin"/>
      </w:r>
      <w:r>
        <w:rPr>
          <w:i w:val="0"/>
          <w:iCs w:val="0"/>
        </w:rPr>
        <w:instrText xml:space="preserve"> PAGEREF _Toc15232 \h </w:instrText>
      </w:r>
      <w:r>
        <w:rPr>
          <w:i w:val="0"/>
          <w:iCs w:val="0"/>
        </w:rPr>
        <w:fldChar w:fldCharType="separate"/>
      </w:r>
      <w:r>
        <w:rPr>
          <w:i w:val="0"/>
          <w:iCs w:val="0"/>
        </w:rPr>
        <w:t>60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_Toc21572 </w:instrText>
      </w:r>
      <w:r>
        <w:rPr>
          <w:rFonts w:hint="eastAsia" w:ascii="宋体" w:hAnsi="宋体" w:cs="宋体"/>
          <w:bCs/>
          <w:i w:val="0"/>
          <w:iCs w:val="0"/>
          <w:szCs w:val="20"/>
          <w:lang w:val="zh-CN"/>
        </w:rPr>
        <w:fldChar w:fldCharType="separate"/>
      </w:r>
      <w:r>
        <w:rPr>
          <w:rFonts w:ascii="宋体" w:hAnsi="宋体"/>
          <w:i w:val="0"/>
          <w:iCs w:val="0"/>
          <w:snapToGrid w:val="0"/>
          <w:szCs w:val="24"/>
        </w:rPr>
        <w:t>3.4  评标结果</w:t>
      </w:r>
      <w:r>
        <w:rPr>
          <w:i w:val="0"/>
          <w:iCs w:val="0"/>
        </w:rPr>
        <w:tab/>
      </w:r>
      <w:r>
        <w:rPr>
          <w:i w:val="0"/>
          <w:iCs w:val="0"/>
        </w:rPr>
        <w:fldChar w:fldCharType="begin"/>
      </w:r>
      <w:r>
        <w:rPr>
          <w:i w:val="0"/>
          <w:iCs w:val="0"/>
        </w:rPr>
        <w:instrText xml:space="preserve"> PAGEREF _Toc21572 \h </w:instrText>
      </w:r>
      <w:r>
        <w:rPr>
          <w:i w:val="0"/>
          <w:iCs w:val="0"/>
        </w:rPr>
        <w:fldChar w:fldCharType="separate"/>
      </w:r>
      <w:r>
        <w:rPr>
          <w:i w:val="0"/>
          <w:iCs w:val="0"/>
        </w:rPr>
        <w:t>60</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_Toc31620 </w:instrText>
      </w:r>
      <w:r>
        <w:rPr>
          <w:rFonts w:hint="eastAsia" w:ascii="宋体" w:hAnsi="宋体" w:cs="宋体"/>
          <w:bCs/>
          <w:i w:val="0"/>
          <w:iCs w:val="0"/>
          <w:szCs w:val="20"/>
          <w:lang w:val="zh-CN"/>
        </w:rPr>
        <w:fldChar w:fldCharType="separate"/>
      </w:r>
      <w:r>
        <w:rPr>
          <w:rFonts w:ascii="宋体" w:hAnsi="宋体"/>
          <w:i w:val="0"/>
          <w:iCs w:val="0"/>
          <w:snapToGrid w:val="0"/>
          <w:kern w:val="0"/>
        </w:rPr>
        <w:t xml:space="preserve">第三章 </w:t>
      </w:r>
      <w:r>
        <w:rPr>
          <w:rFonts w:hint="eastAsia" w:ascii="宋体" w:hAnsi="宋体"/>
          <w:i w:val="0"/>
          <w:iCs w:val="0"/>
          <w:snapToGrid w:val="0"/>
          <w:kern w:val="0"/>
        </w:rPr>
        <w:t xml:space="preserve"> </w:t>
      </w:r>
      <w:r>
        <w:rPr>
          <w:rFonts w:ascii="宋体" w:hAnsi="宋体"/>
          <w:i w:val="0"/>
          <w:iCs w:val="0"/>
          <w:snapToGrid w:val="0"/>
          <w:kern w:val="0"/>
        </w:rPr>
        <w:t>评标办法（</w:t>
      </w:r>
      <w:r>
        <w:rPr>
          <w:rFonts w:hint="eastAsia" w:ascii="宋体" w:hAnsi="宋体"/>
          <w:i w:val="0"/>
          <w:iCs w:val="0"/>
          <w:snapToGrid w:val="0"/>
          <w:kern w:val="0"/>
        </w:rPr>
        <w:t>经评审的最低投标价法</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_Toc31620 \h </w:instrText>
      </w:r>
      <w:r>
        <w:rPr>
          <w:i w:val="0"/>
          <w:iCs w:val="0"/>
        </w:rPr>
        <w:fldChar w:fldCharType="separate"/>
      </w:r>
      <w:r>
        <w:rPr>
          <w:i w:val="0"/>
          <w:iCs w:val="0"/>
        </w:rPr>
        <w:t>64</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_Toc9487 </w:instrText>
      </w:r>
      <w:r>
        <w:rPr>
          <w:rFonts w:hint="eastAsia" w:ascii="宋体" w:hAnsi="宋体" w:cs="宋体"/>
          <w:bCs/>
          <w:i w:val="0"/>
          <w:iCs w:val="0"/>
          <w:szCs w:val="20"/>
          <w:lang w:val="zh-CN"/>
        </w:rPr>
        <w:fldChar w:fldCharType="separate"/>
      </w:r>
      <w:r>
        <w:rPr>
          <w:rFonts w:hint="eastAsia" w:ascii="宋体" w:hAnsi="宋体"/>
          <w:i w:val="0"/>
          <w:iCs w:val="0"/>
          <w:szCs w:val="32"/>
        </w:rPr>
        <w:t>评标办法前附表</w:t>
      </w:r>
      <w:r>
        <w:rPr>
          <w:i w:val="0"/>
          <w:iCs w:val="0"/>
        </w:rPr>
        <w:tab/>
      </w:r>
      <w:r>
        <w:rPr>
          <w:i w:val="0"/>
          <w:iCs w:val="0"/>
        </w:rPr>
        <w:fldChar w:fldCharType="begin"/>
      </w:r>
      <w:r>
        <w:rPr>
          <w:i w:val="0"/>
          <w:iCs w:val="0"/>
        </w:rPr>
        <w:instrText xml:space="preserve"> PAGEREF _Toc9487 \h </w:instrText>
      </w:r>
      <w:r>
        <w:rPr>
          <w:i w:val="0"/>
          <w:iCs w:val="0"/>
        </w:rPr>
        <w:fldChar w:fldCharType="separate"/>
      </w:r>
      <w:r>
        <w:rPr>
          <w:i w:val="0"/>
          <w:iCs w:val="0"/>
        </w:rPr>
        <w:t>64</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_Toc11962 </w:instrText>
      </w:r>
      <w:r>
        <w:rPr>
          <w:rFonts w:hint="eastAsia" w:ascii="宋体" w:hAnsi="宋体" w:cs="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_Toc11962 \h </w:instrText>
      </w:r>
      <w:r>
        <w:rPr>
          <w:i w:val="0"/>
          <w:iCs w:val="0"/>
        </w:rPr>
        <w:fldChar w:fldCharType="separate"/>
      </w:r>
      <w:r>
        <w:rPr>
          <w:i w:val="0"/>
          <w:iCs w:val="0"/>
        </w:rPr>
        <w:t>68</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_Toc4671 </w:instrText>
      </w:r>
      <w:r>
        <w:rPr>
          <w:rFonts w:hint="eastAsia" w:ascii="宋体" w:hAnsi="宋体" w:cs="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_Toc4671 \h </w:instrText>
      </w:r>
      <w:r>
        <w:rPr>
          <w:i w:val="0"/>
          <w:iCs w:val="0"/>
        </w:rPr>
        <w:fldChar w:fldCharType="separate"/>
      </w:r>
      <w:r>
        <w:rPr>
          <w:i w:val="0"/>
          <w:iCs w:val="0"/>
        </w:rPr>
        <w:t>68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_Toc27601 </w:instrText>
      </w:r>
      <w:r>
        <w:rPr>
          <w:rFonts w:hint="eastAsia" w:ascii="宋体" w:hAnsi="宋体" w:cs="宋体"/>
          <w:bCs/>
          <w:i w:val="0"/>
          <w:iCs w:val="0"/>
          <w:szCs w:val="20"/>
          <w:lang w:val="zh-CN"/>
        </w:rPr>
        <w:fldChar w:fldCharType="separate"/>
      </w:r>
      <w:r>
        <w:rPr>
          <w:rFonts w:ascii="宋体" w:hAnsi="宋体" w:cs="宋体"/>
          <w:i w:val="0"/>
          <w:iCs w:val="0"/>
          <w:szCs w:val="21"/>
        </w:rPr>
        <w:t>2.1</w:t>
      </w:r>
      <w:r>
        <w:rPr>
          <w:rFonts w:hint="eastAsia" w:ascii="宋体" w:hAnsi="宋体" w:cs="宋体"/>
          <w:i w:val="0"/>
          <w:iCs w:val="0"/>
          <w:szCs w:val="21"/>
        </w:rPr>
        <w:t>报价</w:t>
      </w:r>
      <w:r>
        <w:rPr>
          <w:rFonts w:ascii="宋体" w:hAnsi="宋体" w:cs="宋体"/>
          <w:i w:val="0"/>
          <w:iCs w:val="0"/>
          <w:szCs w:val="21"/>
        </w:rPr>
        <w:t>排序</w:t>
      </w:r>
      <w:r>
        <w:rPr>
          <w:rFonts w:hint="eastAsia" w:ascii="宋体" w:hAnsi="宋体" w:cs="宋体"/>
          <w:i w:val="0"/>
          <w:iCs w:val="0"/>
          <w:szCs w:val="21"/>
        </w:rPr>
        <w:t>标准</w:t>
      </w:r>
      <w:r>
        <w:rPr>
          <w:i w:val="0"/>
          <w:iCs w:val="0"/>
        </w:rPr>
        <w:tab/>
      </w:r>
      <w:r>
        <w:rPr>
          <w:i w:val="0"/>
          <w:iCs w:val="0"/>
        </w:rPr>
        <w:fldChar w:fldCharType="begin"/>
      </w:r>
      <w:r>
        <w:rPr>
          <w:i w:val="0"/>
          <w:iCs w:val="0"/>
        </w:rPr>
        <w:instrText xml:space="preserve"> PAGEREF _Toc27601 \h </w:instrText>
      </w:r>
      <w:r>
        <w:rPr>
          <w:i w:val="0"/>
          <w:iCs w:val="0"/>
        </w:rPr>
        <w:fldChar w:fldCharType="separate"/>
      </w:r>
      <w:r>
        <w:rPr>
          <w:i w:val="0"/>
          <w:iCs w:val="0"/>
        </w:rPr>
        <w:t>68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_Toc429 </w:instrText>
      </w:r>
      <w:r>
        <w:rPr>
          <w:rFonts w:hint="eastAsia" w:ascii="宋体" w:hAnsi="宋体" w:cs="宋体"/>
          <w:bCs/>
          <w:i w:val="0"/>
          <w:iCs w:val="0"/>
          <w:szCs w:val="20"/>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_Toc429 \h </w:instrText>
      </w:r>
      <w:r>
        <w:rPr>
          <w:i w:val="0"/>
          <w:iCs w:val="0"/>
        </w:rPr>
        <w:fldChar w:fldCharType="separate"/>
      </w:r>
      <w:r>
        <w:rPr>
          <w:i w:val="0"/>
          <w:iCs w:val="0"/>
        </w:rPr>
        <w:t>68</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_Toc2961 </w:instrText>
      </w:r>
      <w:r>
        <w:rPr>
          <w:rFonts w:hint="eastAsia" w:ascii="宋体" w:hAnsi="宋体" w:cs="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_Toc2961 \h </w:instrText>
      </w:r>
      <w:r>
        <w:rPr>
          <w:i w:val="0"/>
          <w:iCs w:val="0"/>
        </w:rPr>
        <w:fldChar w:fldCharType="separate"/>
      </w:r>
      <w:r>
        <w:rPr>
          <w:i w:val="0"/>
          <w:iCs w:val="0"/>
        </w:rPr>
        <w:t>68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_Toc12782 </w:instrText>
      </w:r>
      <w:r>
        <w:rPr>
          <w:rFonts w:hint="eastAsia" w:ascii="宋体" w:hAnsi="宋体" w:cs="宋体"/>
          <w:bCs/>
          <w:i w:val="0"/>
          <w:iCs w:val="0"/>
          <w:szCs w:val="20"/>
          <w:lang w:val="zh-CN"/>
        </w:rPr>
        <w:fldChar w:fldCharType="separate"/>
      </w:r>
      <w:r>
        <w:rPr>
          <w:rFonts w:ascii="宋体" w:hAnsi="宋体" w:cs="宋体"/>
          <w:i w:val="0"/>
          <w:iCs w:val="0"/>
          <w:szCs w:val="21"/>
        </w:rPr>
        <w:t>3.1</w:t>
      </w:r>
      <w:r>
        <w:rPr>
          <w:rFonts w:hint="eastAsia" w:ascii="宋体" w:hAnsi="宋体" w:cs="宋体"/>
          <w:i w:val="0"/>
          <w:iCs w:val="0"/>
          <w:szCs w:val="21"/>
        </w:rPr>
        <w:t>报价排序</w:t>
      </w:r>
      <w:r>
        <w:rPr>
          <w:i w:val="0"/>
          <w:iCs w:val="0"/>
        </w:rPr>
        <w:tab/>
      </w:r>
      <w:r>
        <w:rPr>
          <w:i w:val="0"/>
          <w:iCs w:val="0"/>
        </w:rPr>
        <w:fldChar w:fldCharType="begin"/>
      </w:r>
      <w:r>
        <w:rPr>
          <w:i w:val="0"/>
          <w:iCs w:val="0"/>
        </w:rPr>
        <w:instrText xml:space="preserve"> PAGEREF _Toc12782 \h </w:instrText>
      </w:r>
      <w:r>
        <w:rPr>
          <w:i w:val="0"/>
          <w:iCs w:val="0"/>
        </w:rPr>
        <w:fldChar w:fldCharType="separate"/>
      </w:r>
      <w:r>
        <w:rPr>
          <w:i w:val="0"/>
          <w:iCs w:val="0"/>
        </w:rPr>
        <w:t>68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_Toc16229 </w:instrText>
      </w:r>
      <w:r>
        <w:rPr>
          <w:rFonts w:hint="eastAsia" w:ascii="宋体" w:hAnsi="宋体" w:cs="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_Toc16229 \h </w:instrText>
      </w:r>
      <w:r>
        <w:rPr>
          <w:i w:val="0"/>
          <w:iCs w:val="0"/>
        </w:rPr>
        <w:fldChar w:fldCharType="separate"/>
      </w:r>
      <w:r>
        <w:rPr>
          <w:i w:val="0"/>
          <w:iCs w:val="0"/>
        </w:rPr>
        <w:t>68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_Toc28487 </w:instrText>
      </w:r>
      <w:r>
        <w:rPr>
          <w:rFonts w:hint="eastAsia" w:ascii="宋体" w:hAnsi="宋体" w:cs="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3</w:t>
      </w:r>
      <w:r>
        <w:rPr>
          <w:rFonts w:ascii="宋体" w:hAnsi="宋体" w:cs="宋体"/>
          <w:i w:val="0"/>
          <w:iCs w:val="0"/>
          <w:szCs w:val="21"/>
        </w:rPr>
        <w:t xml:space="preserve"> </w:t>
      </w:r>
      <w:r>
        <w:rPr>
          <w:rFonts w:hint="eastAsia" w:ascii="宋体" w:hAnsi="宋体" w:cs="宋体"/>
          <w:i w:val="0"/>
          <w:iCs w:val="0"/>
          <w:szCs w:val="21"/>
        </w:rPr>
        <w:t>投标文件的澄清</w:t>
      </w:r>
      <w:r>
        <w:rPr>
          <w:i w:val="0"/>
          <w:iCs w:val="0"/>
        </w:rPr>
        <w:tab/>
      </w:r>
      <w:r>
        <w:rPr>
          <w:i w:val="0"/>
          <w:iCs w:val="0"/>
        </w:rPr>
        <w:fldChar w:fldCharType="begin"/>
      </w:r>
      <w:r>
        <w:rPr>
          <w:i w:val="0"/>
          <w:iCs w:val="0"/>
        </w:rPr>
        <w:instrText xml:space="preserve"> PAGEREF _Toc28487 \h </w:instrText>
      </w:r>
      <w:r>
        <w:rPr>
          <w:i w:val="0"/>
          <w:iCs w:val="0"/>
        </w:rPr>
        <w:fldChar w:fldCharType="separate"/>
      </w:r>
      <w:r>
        <w:rPr>
          <w:i w:val="0"/>
          <w:iCs w:val="0"/>
        </w:rPr>
        <w:t>69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_Toc2301 </w:instrText>
      </w:r>
      <w:r>
        <w:rPr>
          <w:rFonts w:hint="eastAsia" w:ascii="宋体" w:hAnsi="宋体" w:cs="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4</w:t>
      </w:r>
      <w:r>
        <w:rPr>
          <w:rFonts w:ascii="宋体" w:hAnsi="宋体" w:cs="宋体"/>
          <w:i w:val="0"/>
          <w:iCs w:val="0"/>
          <w:szCs w:val="21"/>
        </w:rPr>
        <w:t xml:space="preserve"> </w:t>
      </w:r>
      <w:r>
        <w:rPr>
          <w:rFonts w:hint="eastAsia" w:ascii="宋体" w:hAnsi="宋体" w:cs="宋体"/>
          <w:i w:val="0"/>
          <w:iCs w:val="0"/>
          <w:szCs w:val="21"/>
        </w:rPr>
        <w:t>评标结果</w:t>
      </w:r>
      <w:r>
        <w:rPr>
          <w:i w:val="0"/>
          <w:iCs w:val="0"/>
        </w:rPr>
        <w:tab/>
      </w:r>
      <w:r>
        <w:rPr>
          <w:i w:val="0"/>
          <w:iCs w:val="0"/>
        </w:rPr>
        <w:fldChar w:fldCharType="begin"/>
      </w:r>
      <w:r>
        <w:rPr>
          <w:i w:val="0"/>
          <w:iCs w:val="0"/>
        </w:rPr>
        <w:instrText xml:space="preserve"> PAGEREF _Toc2301 \h </w:instrText>
      </w:r>
      <w:r>
        <w:rPr>
          <w:i w:val="0"/>
          <w:iCs w:val="0"/>
        </w:rPr>
        <w:fldChar w:fldCharType="separate"/>
      </w:r>
      <w:r>
        <w:rPr>
          <w:i w:val="0"/>
          <w:iCs w:val="0"/>
        </w:rPr>
        <w:t>69</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_Toc26937 </w:instrText>
      </w:r>
      <w:r>
        <w:rPr>
          <w:rFonts w:hint="eastAsia" w:ascii="宋体" w:hAnsi="宋体" w:cs="宋体"/>
          <w:bCs/>
          <w:i w:val="0"/>
          <w:iCs w:val="0"/>
          <w:szCs w:val="20"/>
          <w:lang w:val="zh-CN"/>
        </w:rPr>
        <w:fldChar w:fldCharType="separate"/>
      </w:r>
      <w:r>
        <w:rPr>
          <w:rFonts w:hint="eastAsia" w:ascii="宋体" w:hAnsi="宋体"/>
          <w:i w:val="0"/>
          <w:iCs w:val="0"/>
          <w:kern w:val="0"/>
        </w:rPr>
        <w:t>第四章  合同条款及格式</w:t>
      </w:r>
      <w:r>
        <w:rPr>
          <w:i w:val="0"/>
          <w:iCs w:val="0"/>
        </w:rPr>
        <w:tab/>
      </w:r>
      <w:r>
        <w:rPr>
          <w:i w:val="0"/>
          <w:iCs w:val="0"/>
        </w:rPr>
        <w:fldChar w:fldCharType="begin"/>
      </w:r>
      <w:r>
        <w:rPr>
          <w:i w:val="0"/>
          <w:iCs w:val="0"/>
        </w:rPr>
        <w:instrText xml:space="preserve"> PAGEREF _Toc26937 \h </w:instrText>
      </w:r>
      <w:r>
        <w:rPr>
          <w:i w:val="0"/>
          <w:iCs w:val="0"/>
        </w:rPr>
        <w:fldChar w:fldCharType="separate"/>
      </w:r>
      <w:r>
        <w:rPr>
          <w:i w:val="0"/>
          <w:iCs w:val="0"/>
        </w:rPr>
        <w:t>73</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_Toc1052 </w:instrText>
      </w:r>
      <w:r>
        <w:rPr>
          <w:rFonts w:hint="eastAsia" w:ascii="宋体" w:hAnsi="宋体" w:cs="宋体"/>
          <w:bCs/>
          <w:i w:val="0"/>
          <w:iCs w:val="0"/>
          <w:szCs w:val="20"/>
          <w:lang w:val="zh-CN"/>
        </w:rPr>
        <w:fldChar w:fldCharType="separate"/>
      </w:r>
      <w:r>
        <w:rPr>
          <w:rFonts w:ascii="宋体" w:hAnsi="宋体"/>
          <w:bCs/>
          <w:i w:val="0"/>
          <w:iCs w:val="0"/>
          <w:kern w:val="0"/>
          <w:szCs w:val="28"/>
        </w:rPr>
        <w:t>设备采购合同示范文本</w:t>
      </w:r>
      <w:r>
        <w:rPr>
          <w:i w:val="0"/>
          <w:iCs w:val="0"/>
        </w:rPr>
        <w:tab/>
      </w:r>
      <w:r>
        <w:rPr>
          <w:i w:val="0"/>
          <w:iCs w:val="0"/>
        </w:rPr>
        <w:fldChar w:fldCharType="begin"/>
      </w:r>
      <w:r>
        <w:rPr>
          <w:i w:val="0"/>
          <w:iCs w:val="0"/>
        </w:rPr>
        <w:instrText xml:space="preserve"> PAGEREF _Toc1052 \h </w:instrText>
      </w:r>
      <w:r>
        <w:rPr>
          <w:i w:val="0"/>
          <w:iCs w:val="0"/>
        </w:rPr>
        <w:fldChar w:fldCharType="separate"/>
      </w:r>
      <w:r>
        <w:rPr>
          <w:i w:val="0"/>
          <w:iCs w:val="0"/>
        </w:rPr>
        <w:t>74</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_Toc30107 </w:instrText>
      </w:r>
      <w:r>
        <w:rPr>
          <w:rFonts w:hint="eastAsia" w:ascii="宋体" w:hAnsi="宋体" w:cs="宋体"/>
          <w:bCs/>
          <w:i w:val="0"/>
          <w:iCs w:val="0"/>
          <w:szCs w:val="20"/>
          <w:lang w:val="zh-CN"/>
        </w:rPr>
        <w:fldChar w:fldCharType="separate"/>
      </w:r>
      <w:r>
        <w:rPr>
          <w:rFonts w:ascii="宋体" w:hAnsi="宋体"/>
          <w:i w:val="0"/>
          <w:iCs w:val="0"/>
          <w:kern w:val="0"/>
          <w:szCs w:val="28"/>
        </w:rPr>
        <w:t>第一</w:t>
      </w:r>
      <w:r>
        <w:rPr>
          <w:rFonts w:hint="eastAsia" w:ascii="宋体" w:hAnsi="宋体"/>
          <w:i w:val="0"/>
          <w:iCs w:val="0"/>
          <w:kern w:val="0"/>
          <w:szCs w:val="28"/>
        </w:rPr>
        <w:t>节</w:t>
      </w:r>
      <w:r>
        <w:rPr>
          <w:rFonts w:ascii="宋体" w:hAnsi="宋体"/>
          <w:i w:val="0"/>
          <w:iCs w:val="0"/>
          <w:kern w:val="0"/>
          <w:szCs w:val="28"/>
        </w:rPr>
        <w:t xml:space="preserve"> 合同协议书</w:t>
      </w:r>
      <w:r>
        <w:rPr>
          <w:i w:val="0"/>
          <w:iCs w:val="0"/>
        </w:rPr>
        <w:tab/>
      </w:r>
      <w:r>
        <w:rPr>
          <w:i w:val="0"/>
          <w:iCs w:val="0"/>
        </w:rPr>
        <w:fldChar w:fldCharType="begin"/>
      </w:r>
      <w:r>
        <w:rPr>
          <w:i w:val="0"/>
          <w:iCs w:val="0"/>
        </w:rPr>
        <w:instrText xml:space="preserve"> PAGEREF _Toc30107 \h </w:instrText>
      </w:r>
      <w:r>
        <w:rPr>
          <w:i w:val="0"/>
          <w:iCs w:val="0"/>
        </w:rPr>
        <w:fldChar w:fldCharType="separate"/>
      </w:r>
      <w:r>
        <w:rPr>
          <w:i w:val="0"/>
          <w:iCs w:val="0"/>
        </w:rPr>
        <w:t>75</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_Toc15321 </w:instrText>
      </w:r>
      <w:r>
        <w:rPr>
          <w:rFonts w:hint="eastAsia" w:ascii="宋体" w:hAnsi="宋体" w:cs="宋体"/>
          <w:bCs/>
          <w:i w:val="0"/>
          <w:iCs w:val="0"/>
          <w:szCs w:val="20"/>
          <w:lang w:val="zh-CN"/>
        </w:rPr>
        <w:fldChar w:fldCharType="separate"/>
      </w:r>
      <w:r>
        <w:rPr>
          <w:rFonts w:hint="eastAsia" w:ascii="宋体" w:hAnsi="宋体"/>
          <w:i w:val="0"/>
          <w:iCs w:val="0"/>
          <w:kern w:val="0"/>
          <w:szCs w:val="28"/>
        </w:rPr>
        <w:t>第二节 通用合同条款</w:t>
      </w:r>
      <w:r>
        <w:rPr>
          <w:i w:val="0"/>
          <w:iCs w:val="0"/>
        </w:rPr>
        <w:tab/>
      </w:r>
      <w:r>
        <w:rPr>
          <w:i w:val="0"/>
          <w:iCs w:val="0"/>
        </w:rPr>
        <w:fldChar w:fldCharType="begin"/>
      </w:r>
      <w:r>
        <w:rPr>
          <w:i w:val="0"/>
          <w:iCs w:val="0"/>
        </w:rPr>
        <w:instrText xml:space="preserve"> PAGEREF _Toc15321 \h </w:instrText>
      </w:r>
      <w:r>
        <w:rPr>
          <w:i w:val="0"/>
          <w:iCs w:val="0"/>
        </w:rPr>
        <w:fldChar w:fldCharType="separate"/>
      </w:r>
      <w:r>
        <w:rPr>
          <w:i w:val="0"/>
          <w:iCs w:val="0"/>
        </w:rPr>
        <w:t>77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_Toc13658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1.一般约定</w:t>
      </w:r>
      <w:r>
        <w:rPr>
          <w:i w:val="0"/>
          <w:iCs w:val="0"/>
        </w:rPr>
        <w:tab/>
      </w:r>
      <w:r>
        <w:rPr>
          <w:i w:val="0"/>
          <w:iCs w:val="0"/>
        </w:rPr>
        <w:fldChar w:fldCharType="begin"/>
      </w:r>
      <w:r>
        <w:rPr>
          <w:i w:val="0"/>
          <w:iCs w:val="0"/>
        </w:rPr>
        <w:instrText xml:space="preserve"> PAGEREF _Toc13658 \h </w:instrText>
      </w:r>
      <w:r>
        <w:rPr>
          <w:i w:val="0"/>
          <w:iCs w:val="0"/>
        </w:rPr>
        <w:fldChar w:fldCharType="separate"/>
      </w:r>
      <w:r>
        <w:rPr>
          <w:i w:val="0"/>
          <w:iCs w:val="0"/>
        </w:rPr>
        <w:t>77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_Toc20183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2.合同范围</w:t>
      </w:r>
      <w:r>
        <w:rPr>
          <w:i w:val="0"/>
          <w:iCs w:val="0"/>
        </w:rPr>
        <w:tab/>
      </w:r>
      <w:r>
        <w:rPr>
          <w:i w:val="0"/>
          <w:iCs w:val="0"/>
        </w:rPr>
        <w:fldChar w:fldCharType="begin"/>
      </w:r>
      <w:r>
        <w:rPr>
          <w:i w:val="0"/>
          <w:iCs w:val="0"/>
        </w:rPr>
        <w:instrText xml:space="preserve"> PAGEREF _Toc20183 \h </w:instrText>
      </w:r>
      <w:r>
        <w:rPr>
          <w:i w:val="0"/>
          <w:iCs w:val="0"/>
        </w:rPr>
        <w:fldChar w:fldCharType="separate"/>
      </w:r>
      <w:r>
        <w:rPr>
          <w:i w:val="0"/>
          <w:iCs w:val="0"/>
        </w:rPr>
        <w:t>79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_Toc28754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3.合同价格与支付</w:t>
      </w:r>
      <w:r>
        <w:rPr>
          <w:i w:val="0"/>
          <w:iCs w:val="0"/>
        </w:rPr>
        <w:tab/>
      </w:r>
      <w:r>
        <w:rPr>
          <w:i w:val="0"/>
          <w:iCs w:val="0"/>
        </w:rPr>
        <w:fldChar w:fldCharType="begin"/>
      </w:r>
      <w:r>
        <w:rPr>
          <w:i w:val="0"/>
          <w:iCs w:val="0"/>
        </w:rPr>
        <w:instrText xml:space="preserve"> PAGEREF _Toc28754 \h </w:instrText>
      </w:r>
      <w:r>
        <w:rPr>
          <w:i w:val="0"/>
          <w:iCs w:val="0"/>
        </w:rPr>
        <w:fldChar w:fldCharType="separate"/>
      </w:r>
      <w:r>
        <w:rPr>
          <w:i w:val="0"/>
          <w:iCs w:val="0"/>
        </w:rPr>
        <w:t>79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_Toc572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4.监造及交货前检验</w:t>
      </w:r>
      <w:r>
        <w:rPr>
          <w:i w:val="0"/>
          <w:iCs w:val="0"/>
        </w:rPr>
        <w:tab/>
      </w:r>
      <w:r>
        <w:rPr>
          <w:i w:val="0"/>
          <w:iCs w:val="0"/>
        </w:rPr>
        <w:fldChar w:fldCharType="begin"/>
      </w:r>
      <w:r>
        <w:rPr>
          <w:i w:val="0"/>
          <w:iCs w:val="0"/>
        </w:rPr>
        <w:instrText xml:space="preserve"> PAGEREF _Toc572 \h </w:instrText>
      </w:r>
      <w:r>
        <w:rPr>
          <w:i w:val="0"/>
          <w:iCs w:val="0"/>
        </w:rPr>
        <w:fldChar w:fldCharType="separate"/>
      </w:r>
      <w:r>
        <w:rPr>
          <w:i w:val="0"/>
          <w:iCs w:val="0"/>
        </w:rPr>
        <w:t>80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_Toc26849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5.包装、标记、运输和交付</w:t>
      </w:r>
      <w:r>
        <w:rPr>
          <w:i w:val="0"/>
          <w:iCs w:val="0"/>
        </w:rPr>
        <w:tab/>
      </w:r>
      <w:r>
        <w:rPr>
          <w:i w:val="0"/>
          <w:iCs w:val="0"/>
        </w:rPr>
        <w:fldChar w:fldCharType="begin"/>
      </w:r>
      <w:r>
        <w:rPr>
          <w:i w:val="0"/>
          <w:iCs w:val="0"/>
        </w:rPr>
        <w:instrText xml:space="preserve"> PAGEREF _Toc26849 \h </w:instrText>
      </w:r>
      <w:r>
        <w:rPr>
          <w:i w:val="0"/>
          <w:iCs w:val="0"/>
        </w:rPr>
        <w:fldChar w:fldCharType="separate"/>
      </w:r>
      <w:r>
        <w:rPr>
          <w:i w:val="0"/>
          <w:iCs w:val="0"/>
        </w:rPr>
        <w:t>81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_Toc8564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6.开箱检验、安装、调试、考核、验收</w:t>
      </w:r>
      <w:r>
        <w:rPr>
          <w:i w:val="0"/>
          <w:iCs w:val="0"/>
        </w:rPr>
        <w:tab/>
      </w:r>
      <w:r>
        <w:rPr>
          <w:i w:val="0"/>
          <w:iCs w:val="0"/>
        </w:rPr>
        <w:fldChar w:fldCharType="begin"/>
      </w:r>
      <w:r>
        <w:rPr>
          <w:i w:val="0"/>
          <w:iCs w:val="0"/>
        </w:rPr>
        <w:instrText xml:space="preserve"> PAGEREF _Toc8564 \h </w:instrText>
      </w:r>
      <w:r>
        <w:rPr>
          <w:i w:val="0"/>
          <w:iCs w:val="0"/>
        </w:rPr>
        <w:fldChar w:fldCharType="separate"/>
      </w:r>
      <w:r>
        <w:rPr>
          <w:i w:val="0"/>
          <w:iCs w:val="0"/>
        </w:rPr>
        <w:t>82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_Toc11556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7.技术服务</w:t>
      </w:r>
      <w:r>
        <w:rPr>
          <w:i w:val="0"/>
          <w:iCs w:val="0"/>
        </w:rPr>
        <w:tab/>
      </w:r>
      <w:r>
        <w:rPr>
          <w:i w:val="0"/>
          <w:iCs w:val="0"/>
        </w:rPr>
        <w:fldChar w:fldCharType="begin"/>
      </w:r>
      <w:r>
        <w:rPr>
          <w:i w:val="0"/>
          <w:iCs w:val="0"/>
        </w:rPr>
        <w:instrText xml:space="preserve"> PAGEREF _Toc11556 \h </w:instrText>
      </w:r>
      <w:r>
        <w:rPr>
          <w:i w:val="0"/>
          <w:iCs w:val="0"/>
        </w:rPr>
        <w:fldChar w:fldCharType="separate"/>
      </w:r>
      <w:r>
        <w:rPr>
          <w:i w:val="0"/>
          <w:iCs w:val="0"/>
        </w:rPr>
        <w:t>85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_Toc14598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8.质量保证期</w:t>
      </w:r>
      <w:r>
        <w:rPr>
          <w:i w:val="0"/>
          <w:iCs w:val="0"/>
        </w:rPr>
        <w:tab/>
      </w:r>
      <w:r>
        <w:rPr>
          <w:i w:val="0"/>
          <w:iCs w:val="0"/>
        </w:rPr>
        <w:fldChar w:fldCharType="begin"/>
      </w:r>
      <w:r>
        <w:rPr>
          <w:i w:val="0"/>
          <w:iCs w:val="0"/>
        </w:rPr>
        <w:instrText xml:space="preserve"> PAGEREF _Toc14598 \h </w:instrText>
      </w:r>
      <w:r>
        <w:rPr>
          <w:i w:val="0"/>
          <w:iCs w:val="0"/>
        </w:rPr>
        <w:fldChar w:fldCharType="separate"/>
      </w:r>
      <w:r>
        <w:rPr>
          <w:i w:val="0"/>
          <w:iCs w:val="0"/>
        </w:rPr>
        <w:t>85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_Toc23291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9.</w:t>
      </w:r>
      <w:r>
        <w:rPr>
          <w:rFonts w:hint="eastAsia" w:eastAsia="宋体" w:cs="Times New Roman"/>
          <w:bCs/>
          <w:i w:val="0"/>
          <w:iCs w:val="0"/>
          <w:szCs w:val="32"/>
          <w:lang w:eastAsia="zh-CN"/>
        </w:rPr>
        <w:t>质量保证期</w:t>
      </w:r>
      <w:r>
        <w:rPr>
          <w:rFonts w:hint="eastAsia" w:eastAsia="宋体" w:cs="Times New Roman"/>
          <w:bCs/>
          <w:i w:val="0"/>
          <w:iCs w:val="0"/>
          <w:szCs w:val="32"/>
        </w:rPr>
        <w:t>服务</w:t>
      </w:r>
      <w:r>
        <w:rPr>
          <w:i w:val="0"/>
          <w:iCs w:val="0"/>
        </w:rPr>
        <w:tab/>
      </w:r>
      <w:r>
        <w:rPr>
          <w:i w:val="0"/>
          <w:iCs w:val="0"/>
        </w:rPr>
        <w:fldChar w:fldCharType="begin"/>
      </w:r>
      <w:r>
        <w:rPr>
          <w:i w:val="0"/>
          <w:iCs w:val="0"/>
        </w:rPr>
        <w:instrText xml:space="preserve"> PAGEREF _Toc23291 \h </w:instrText>
      </w:r>
      <w:r>
        <w:rPr>
          <w:i w:val="0"/>
          <w:iCs w:val="0"/>
        </w:rPr>
        <w:fldChar w:fldCharType="separate"/>
      </w:r>
      <w:r>
        <w:rPr>
          <w:i w:val="0"/>
          <w:iCs w:val="0"/>
        </w:rPr>
        <w:t>85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_Toc27902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10.履约保证金</w:t>
      </w:r>
      <w:r>
        <w:rPr>
          <w:i w:val="0"/>
          <w:iCs w:val="0"/>
        </w:rPr>
        <w:tab/>
      </w:r>
      <w:r>
        <w:rPr>
          <w:i w:val="0"/>
          <w:iCs w:val="0"/>
        </w:rPr>
        <w:fldChar w:fldCharType="begin"/>
      </w:r>
      <w:r>
        <w:rPr>
          <w:i w:val="0"/>
          <w:iCs w:val="0"/>
        </w:rPr>
        <w:instrText xml:space="preserve"> PAGEREF _Toc27902 \h </w:instrText>
      </w:r>
      <w:r>
        <w:rPr>
          <w:i w:val="0"/>
          <w:iCs w:val="0"/>
        </w:rPr>
        <w:fldChar w:fldCharType="separate"/>
      </w:r>
      <w:r>
        <w:rPr>
          <w:i w:val="0"/>
          <w:iCs w:val="0"/>
        </w:rPr>
        <w:t>86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_Toc13635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11.保证</w:t>
      </w:r>
      <w:r>
        <w:rPr>
          <w:i w:val="0"/>
          <w:iCs w:val="0"/>
        </w:rPr>
        <w:tab/>
      </w:r>
      <w:r>
        <w:rPr>
          <w:i w:val="0"/>
          <w:iCs w:val="0"/>
        </w:rPr>
        <w:fldChar w:fldCharType="begin"/>
      </w:r>
      <w:r>
        <w:rPr>
          <w:i w:val="0"/>
          <w:iCs w:val="0"/>
        </w:rPr>
        <w:instrText xml:space="preserve"> PAGEREF _Toc13635 \h </w:instrText>
      </w:r>
      <w:r>
        <w:rPr>
          <w:i w:val="0"/>
          <w:iCs w:val="0"/>
        </w:rPr>
        <w:fldChar w:fldCharType="separate"/>
      </w:r>
      <w:r>
        <w:rPr>
          <w:i w:val="0"/>
          <w:iCs w:val="0"/>
        </w:rPr>
        <w:t>86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_Toc28601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12.知识产权</w:t>
      </w:r>
      <w:r>
        <w:rPr>
          <w:i w:val="0"/>
          <w:iCs w:val="0"/>
        </w:rPr>
        <w:tab/>
      </w:r>
      <w:r>
        <w:rPr>
          <w:i w:val="0"/>
          <w:iCs w:val="0"/>
        </w:rPr>
        <w:fldChar w:fldCharType="begin"/>
      </w:r>
      <w:r>
        <w:rPr>
          <w:i w:val="0"/>
          <w:iCs w:val="0"/>
        </w:rPr>
        <w:instrText xml:space="preserve"> PAGEREF _Toc28601 \h </w:instrText>
      </w:r>
      <w:r>
        <w:rPr>
          <w:i w:val="0"/>
          <w:iCs w:val="0"/>
        </w:rPr>
        <w:fldChar w:fldCharType="separate"/>
      </w:r>
      <w:r>
        <w:rPr>
          <w:i w:val="0"/>
          <w:iCs w:val="0"/>
        </w:rPr>
        <w:t>87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_Toc7155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13.保密</w:t>
      </w:r>
      <w:r>
        <w:rPr>
          <w:i w:val="0"/>
          <w:iCs w:val="0"/>
        </w:rPr>
        <w:tab/>
      </w:r>
      <w:r>
        <w:rPr>
          <w:i w:val="0"/>
          <w:iCs w:val="0"/>
        </w:rPr>
        <w:fldChar w:fldCharType="begin"/>
      </w:r>
      <w:r>
        <w:rPr>
          <w:i w:val="0"/>
          <w:iCs w:val="0"/>
        </w:rPr>
        <w:instrText xml:space="preserve"> PAGEREF _Toc7155 \h </w:instrText>
      </w:r>
      <w:r>
        <w:rPr>
          <w:i w:val="0"/>
          <w:iCs w:val="0"/>
        </w:rPr>
        <w:fldChar w:fldCharType="separate"/>
      </w:r>
      <w:r>
        <w:rPr>
          <w:i w:val="0"/>
          <w:iCs w:val="0"/>
        </w:rPr>
        <w:t>87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_Toc1056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14.违约责任</w:t>
      </w:r>
      <w:r>
        <w:rPr>
          <w:i w:val="0"/>
          <w:iCs w:val="0"/>
        </w:rPr>
        <w:tab/>
      </w:r>
      <w:r>
        <w:rPr>
          <w:i w:val="0"/>
          <w:iCs w:val="0"/>
        </w:rPr>
        <w:fldChar w:fldCharType="begin"/>
      </w:r>
      <w:r>
        <w:rPr>
          <w:i w:val="0"/>
          <w:iCs w:val="0"/>
        </w:rPr>
        <w:instrText xml:space="preserve"> PAGEREF _Toc1056 \h </w:instrText>
      </w:r>
      <w:r>
        <w:rPr>
          <w:i w:val="0"/>
          <w:iCs w:val="0"/>
        </w:rPr>
        <w:fldChar w:fldCharType="separate"/>
      </w:r>
      <w:r>
        <w:rPr>
          <w:i w:val="0"/>
          <w:iCs w:val="0"/>
        </w:rPr>
        <w:t>87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_Toc17911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15.合同的解除</w:t>
      </w:r>
      <w:r>
        <w:rPr>
          <w:i w:val="0"/>
          <w:iCs w:val="0"/>
        </w:rPr>
        <w:tab/>
      </w:r>
      <w:r>
        <w:rPr>
          <w:i w:val="0"/>
          <w:iCs w:val="0"/>
        </w:rPr>
        <w:fldChar w:fldCharType="begin"/>
      </w:r>
      <w:r>
        <w:rPr>
          <w:i w:val="0"/>
          <w:iCs w:val="0"/>
        </w:rPr>
        <w:instrText xml:space="preserve"> PAGEREF _Toc17911 \h </w:instrText>
      </w:r>
      <w:r>
        <w:rPr>
          <w:i w:val="0"/>
          <w:iCs w:val="0"/>
        </w:rPr>
        <w:fldChar w:fldCharType="separate"/>
      </w:r>
      <w:r>
        <w:rPr>
          <w:i w:val="0"/>
          <w:iCs w:val="0"/>
        </w:rPr>
        <w:t>88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_Toc3723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16.不可抗力</w:t>
      </w:r>
      <w:r>
        <w:rPr>
          <w:i w:val="0"/>
          <w:iCs w:val="0"/>
        </w:rPr>
        <w:tab/>
      </w:r>
      <w:r>
        <w:rPr>
          <w:i w:val="0"/>
          <w:iCs w:val="0"/>
        </w:rPr>
        <w:fldChar w:fldCharType="begin"/>
      </w:r>
      <w:r>
        <w:rPr>
          <w:i w:val="0"/>
          <w:iCs w:val="0"/>
        </w:rPr>
        <w:instrText xml:space="preserve"> PAGEREF _Toc3723 \h </w:instrText>
      </w:r>
      <w:r>
        <w:rPr>
          <w:i w:val="0"/>
          <w:iCs w:val="0"/>
        </w:rPr>
        <w:fldChar w:fldCharType="separate"/>
      </w:r>
      <w:r>
        <w:rPr>
          <w:i w:val="0"/>
          <w:iCs w:val="0"/>
        </w:rPr>
        <w:t>88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_Toc21241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17.争议的解决</w:t>
      </w:r>
      <w:r>
        <w:rPr>
          <w:i w:val="0"/>
          <w:iCs w:val="0"/>
        </w:rPr>
        <w:tab/>
      </w:r>
      <w:r>
        <w:rPr>
          <w:i w:val="0"/>
          <w:iCs w:val="0"/>
        </w:rPr>
        <w:fldChar w:fldCharType="begin"/>
      </w:r>
      <w:r>
        <w:rPr>
          <w:i w:val="0"/>
          <w:iCs w:val="0"/>
        </w:rPr>
        <w:instrText xml:space="preserve"> PAGEREF _Toc21241 \h </w:instrText>
      </w:r>
      <w:r>
        <w:rPr>
          <w:i w:val="0"/>
          <w:iCs w:val="0"/>
        </w:rPr>
        <w:fldChar w:fldCharType="separate"/>
      </w:r>
      <w:r>
        <w:rPr>
          <w:i w:val="0"/>
          <w:iCs w:val="0"/>
        </w:rPr>
        <w:t>89</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_Toc4576 </w:instrText>
      </w:r>
      <w:r>
        <w:rPr>
          <w:rFonts w:hint="eastAsia" w:ascii="宋体" w:hAnsi="宋体" w:cs="宋体"/>
          <w:bCs/>
          <w:i w:val="0"/>
          <w:iCs w:val="0"/>
          <w:szCs w:val="20"/>
          <w:lang w:val="zh-CN"/>
        </w:rPr>
        <w:fldChar w:fldCharType="separate"/>
      </w:r>
      <w:r>
        <w:rPr>
          <w:rFonts w:hint="eastAsia" w:ascii="宋体" w:hAnsi="宋体"/>
          <w:i w:val="0"/>
          <w:iCs w:val="0"/>
          <w:kern w:val="0"/>
          <w:szCs w:val="28"/>
        </w:rPr>
        <w:t>第三节 专用合同条款</w:t>
      </w:r>
      <w:r>
        <w:rPr>
          <w:i w:val="0"/>
          <w:iCs w:val="0"/>
        </w:rPr>
        <w:tab/>
      </w:r>
      <w:r>
        <w:rPr>
          <w:i w:val="0"/>
          <w:iCs w:val="0"/>
        </w:rPr>
        <w:fldChar w:fldCharType="begin"/>
      </w:r>
      <w:r>
        <w:rPr>
          <w:i w:val="0"/>
          <w:iCs w:val="0"/>
        </w:rPr>
        <w:instrText xml:space="preserve"> PAGEREF _Toc4576 \h </w:instrText>
      </w:r>
      <w:r>
        <w:rPr>
          <w:i w:val="0"/>
          <w:iCs w:val="0"/>
        </w:rPr>
        <w:fldChar w:fldCharType="separate"/>
      </w:r>
      <w:r>
        <w:rPr>
          <w:i w:val="0"/>
          <w:iCs w:val="0"/>
        </w:rPr>
        <w:t>90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_Toc15493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 一般规定</w:t>
      </w:r>
      <w:r>
        <w:rPr>
          <w:i w:val="0"/>
          <w:iCs w:val="0"/>
        </w:rPr>
        <w:tab/>
      </w:r>
      <w:r>
        <w:rPr>
          <w:i w:val="0"/>
          <w:iCs w:val="0"/>
        </w:rPr>
        <w:fldChar w:fldCharType="begin"/>
      </w:r>
      <w:r>
        <w:rPr>
          <w:i w:val="0"/>
          <w:iCs w:val="0"/>
        </w:rPr>
        <w:instrText xml:space="preserve"> PAGEREF _Toc15493 \h </w:instrText>
      </w:r>
      <w:r>
        <w:rPr>
          <w:i w:val="0"/>
          <w:iCs w:val="0"/>
        </w:rPr>
        <w:fldChar w:fldCharType="separate"/>
      </w:r>
      <w:r>
        <w:rPr>
          <w:i w:val="0"/>
          <w:iCs w:val="0"/>
        </w:rPr>
        <w:t>90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_Toc8889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2. 合同范围</w:t>
      </w:r>
      <w:r>
        <w:rPr>
          <w:i w:val="0"/>
          <w:iCs w:val="0"/>
        </w:rPr>
        <w:tab/>
      </w:r>
      <w:r>
        <w:rPr>
          <w:i w:val="0"/>
          <w:iCs w:val="0"/>
        </w:rPr>
        <w:fldChar w:fldCharType="begin"/>
      </w:r>
      <w:r>
        <w:rPr>
          <w:i w:val="0"/>
          <w:iCs w:val="0"/>
        </w:rPr>
        <w:instrText xml:space="preserve"> PAGEREF _Toc8889 \h </w:instrText>
      </w:r>
      <w:r>
        <w:rPr>
          <w:i w:val="0"/>
          <w:iCs w:val="0"/>
        </w:rPr>
        <w:fldChar w:fldCharType="separate"/>
      </w:r>
      <w:r>
        <w:rPr>
          <w:i w:val="0"/>
          <w:iCs w:val="0"/>
        </w:rPr>
        <w:t>90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_Toc10531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3. 合同价格与支付</w:t>
      </w:r>
      <w:r>
        <w:rPr>
          <w:i w:val="0"/>
          <w:iCs w:val="0"/>
        </w:rPr>
        <w:tab/>
      </w:r>
      <w:r>
        <w:rPr>
          <w:i w:val="0"/>
          <w:iCs w:val="0"/>
        </w:rPr>
        <w:fldChar w:fldCharType="begin"/>
      </w:r>
      <w:r>
        <w:rPr>
          <w:i w:val="0"/>
          <w:iCs w:val="0"/>
        </w:rPr>
        <w:instrText xml:space="preserve"> PAGEREF _Toc10531 \h </w:instrText>
      </w:r>
      <w:r>
        <w:rPr>
          <w:i w:val="0"/>
          <w:iCs w:val="0"/>
        </w:rPr>
        <w:fldChar w:fldCharType="separate"/>
      </w:r>
      <w:r>
        <w:rPr>
          <w:i w:val="0"/>
          <w:iCs w:val="0"/>
        </w:rPr>
        <w:t>91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_Toc26762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4. 监造及交货前检验</w:t>
      </w:r>
      <w:r>
        <w:rPr>
          <w:i w:val="0"/>
          <w:iCs w:val="0"/>
        </w:rPr>
        <w:tab/>
      </w:r>
      <w:r>
        <w:rPr>
          <w:i w:val="0"/>
          <w:iCs w:val="0"/>
        </w:rPr>
        <w:fldChar w:fldCharType="begin"/>
      </w:r>
      <w:r>
        <w:rPr>
          <w:i w:val="0"/>
          <w:iCs w:val="0"/>
        </w:rPr>
        <w:instrText xml:space="preserve"> PAGEREF _Toc26762 \h </w:instrText>
      </w:r>
      <w:r>
        <w:rPr>
          <w:i w:val="0"/>
          <w:iCs w:val="0"/>
        </w:rPr>
        <w:fldChar w:fldCharType="separate"/>
      </w:r>
      <w:r>
        <w:rPr>
          <w:i w:val="0"/>
          <w:iCs w:val="0"/>
        </w:rPr>
        <w:t>92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_Toc31062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5. 包装、标记、运输和交付</w:t>
      </w:r>
      <w:r>
        <w:rPr>
          <w:i w:val="0"/>
          <w:iCs w:val="0"/>
        </w:rPr>
        <w:tab/>
      </w:r>
      <w:r>
        <w:rPr>
          <w:i w:val="0"/>
          <w:iCs w:val="0"/>
        </w:rPr>
        <w:fldChar w:fldCharType="begin"/>
      </w:r>
      <w:r>
        <w:rPr>
          <w:i w:val="0"/>
          <w:iCs w:val="0"/>
        </w:rPr>
        <w:instrText xml:space="preserve"> PAGEREF _Toc31062 \h </w:instrText>
      </w:r>
      <w:r>
        <w:rPr>
          <w:i w:val="0"/>
          <w:iCs w:val="0"/>
        </w:rPr>
        <w:fldChar w:fldCharType="separate"/>
      </w:r>
      <w:r>
        <w:rPr>
          <w:i w:val="0"/>
          <w:iCs w:val="0"/>
        </w:rPr>
        <w:t>93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_Toc17693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6. 开箱检验、安装、调试、考核、验收</w:t>
      </w:r>
      <w:r>
        <w:rPr>
          <w:i w:val="0"/>
          <w:iCs w:val="0"/>
        </w:rPr>
        <w:tab/>
      </w:r>
      <w:r>
        <w:rPr>
          <w:i w:val="0"/>
          <w:iCs w:val="0"/>
        </w:rPr>
        <w:fldChar w:fldCharType="begin"/>
      </w:r>
      <w:r>
        <w:rPr>
          <w:i w:val="0"/>
          <w:iCs w:val="0"/>
        </w:rPr>
        <w:instrText xml:space="preserve"> PAGEREF _Toc17693 \h </w:instrText>
      </w:r>
      <w:r>
        <w:rPr>
          <w:i w:val="0"/>
          <w:iCs w:val="0"/>
        </w:rPr>
        <w:fldChar w:fldCharType="separate"/>
      </w:r>
      <w:r>
        <w:rPr>
          <w:i w:val="0"/>
          <w:iCs w:val="0"/>
        </w:rPr>
        <w:t>95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_Toc15593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7. 技术服务</w:t>
      </w:r>
      <w:r>
        <w:rPr>
          <w:i w:val="0"/>
          <w:iCs w:val="0"/>
        </w:rPr>
        <w:tab/>
      </w:r>
      <w:r>
        <w:rPr>
          <w:i w:val="0"/>
          <w:iCs w:val="0"/>
        </w:rPr>
        <w:fldChar w:fldCharType="begin"/>
      </w:r>
      <w:r>
        <w:rPr>
          <w:i w:val="0"/>
          <w:iCs w:val="0"/>
        </w:rPr>
        <w:instrText xml:space="preserve"> PAGEREF _Toc15593 \h </w:instrText>
      </w:r>
      <w:r>
        <w:rPr>
          <w:i w:val="0"/>
          <w:iCs w:val="0"/>
        </w:rPr>
        <w:fldChar w:fldCharType="separate"/>
      </w:r>
      <w:r>
        <w:rPr>
          <w:i w:val="0"/>
          <w:iCs w:val="0"/>
        </w:rPr>
        <w:t>95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_Toc32341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8. 质量保证期</w:t>
      </w:r>
      <w:r>
        <w:rPr>
          <w:i w:val="0"/>
          <w:iCs w:val="0"/>
        </w:rPr>
        <w:tab/>
      </w:r>
      <w:r>
        <w:rPr>
          <w:i w:val="0"/>
          <w:iCs w:val="0"/>
        </w:rPr>
        <w:fldChar w:fldCharType="begin"/>
      </w:r>
      <w:r>
        <w:rPr>
          <w:i w:val="0"/>
          <w:iCs w:val="0"/>
        </w:rPr>
        <w:instrText xml:space="preserve"> PAGEREF _Toc32341 \h </w:instrText>
      </w:r>
      <w:r>
        <w:rPr>
          <w:i w:val="0"/>
          <w:iCs w:val="0"/>
        </w:rPr>
        <w:fldChar w:fldCharType="separate"/>
      </w:r>
      <w:r>
        <w:rPr>
          <w:i w:val="0"/>
          <w:iCs w:val="0"/>
        </w:rPr>
        <w:t>96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_Toc20227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 xml:space="preserve">9. </w:t>
      </w:r>
      <w:r>
        <w:rPr>
          <w:rFonts w:hint="eastAsia" w:eastAsia="宋体" w:cs="Times New Roman"/>
          <w:bCs/>
          <w:i w:val="0"/>
          <w:iCs w:val="0"/>
          <w:szCs w:val="32"/>
          <w:lang w:eastAsia="zh-CN"/>
        </w:rPr>
        <w:t>质量保证期</w:t>
      </w:r>
      <w:r>
        <w:rPr>
          <w:rFonts w:hint="eastAsia" w:eastAsia="宋体" w:cs="Times New Roman"/>
          <w:bCs/>
          <w:i w:val="0"/>
          <w:iCs w:val="0"/>
          <w:szCs w:val="32"/>
        </w:rPr>
        <w:t>服务</w:t>
      </w:r>
      <w:r>
        <w:rPr>
          <w:i w:val="0"/>
          <w:iCs w:val="0"/>
        </w:rPr>
        <w:tab/>
      </w:r>
      <w:r>
        <w:rPr>
          <w:i w:val="0"/>
          <w:iCs w:val="0"/>
        </w:rPr>
        <w:fldChar w:fldCharType="begin"/>
      </w:r>
      <w:r>
        <w:rPr>
          <w:i w:val="0"/>
          <w:iCs w:val="0"/>
        </w:rPr>
        <w:instrText xml:space="preserve"> PAGEREF _Toc20227 \h </w:instrText>
      </w:r>
      <w:r>
        <w:rPr>
          <w:i w:val="0"/>
          <w:iCs w:val="0"/>
        </w:rPr>
        <w:fldChar w:fldCharType="separate"/>
      </w:r>
      <w:r>
        <w:rPr>
          <w:i w:val="0"/>
          <w:iCs w:val="0"/>
        </w:rPr>
        <w:t>96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_Toc8085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10. 履约保证金</w:t>
      </w:r>
      <w:r>
        <w:rPr>
          <w:i w:val="0"/>
          <w:iCs w:val="0"/>
        </w:rPr>
        <w:tab/>
      </w:r>
      <w:r>
        <w:rPr>
          <w:i w:val="0"/>
          <w:iCs w:val="0"/>
        </w:rPr>
        <w:fldChar w:fldCharType="begin"/>
      </w:r>
      <w:r>
        <w:rPr>
          <w:i w:val="0"/>
          <w:iCs w:val="0"/>
        </w:rPr>
        <w:instrText xml:space="preserve"> PAGEREF _Toc8085 \h </w:instrText>
      </w:r>
      <w:r>
        <w:rPr>
          <w:i w:val="0"/>
          <w:iCs w:val="0"/>
        </w:rPr>
        <w:fldChar w:fldCharType="separate"/>
      </w:r>
      <w:r>
        <w:rPr>
          <w:i w:val="0"/>
          <w:iCs w:val="0"/>
        </w:rPr>
        <w:t>96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_Toc8637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11. 保证</w:t>
      </w:r>
      <w:r>
        <w:rPr>
          <w:i w:val="0"/>
          <w:iCs w:val="0"/>
        </w:rPr>
        <w:tab/>
      </w:r>
      <w:r>
        <w:rPr>
          <w:i w:val="0"/>
          <w:iCs w:val="0"/>
        </w:rPr>
        <w:fldChar w:fldCharType="begin"/>
      </w:r>
      <w:r>
        <w:rPr>
          <w:i w:val="0"/>
          <w:iCs w:val="0"/>
        </w:rPr>
        <w:instrText xml:space="preserve"> PAGEREF _Toc8637 \h </w:instrText>
      </w:r>
      <w:r>
        <w:rPr>
          <w:i w:val="0"/>
          <w:iCs w:val="0"/>
        </w:rPr>
        <w:fldChar w:fldCharType="separate"/>
      </w:r>
      <w:r>
        <w:rPr>
          <w:i w:val="0"/>
          <w:iCs w:val="0"/>
        </w:rPr>
        <w:t>97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_Toc19609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12.知识产权</w:t>
      </w:r>
      <w:r>
        <w:rPr>
          <w:i w:val="0"/>
          <w:iCs w:val="0"/>
        </w:rPr>
        <w:tab/>
      </w:r>
      <w:r>
        <w:rPr>
          <w:i w:val="0"/>
          <w:iCs w:val="0"/>
        </w:rPr>
        <w:fldChar w:fldCharType="begin"/>
      </w:r>
      <w:r>
        <w:rPr>
          <w:i w:val="0"/>
          <w:iCs w:val="0"/>
        </w:rPr>
        <w:instrText xml:space="preserve"> PAGEREF _Toc19609 \h </w:instrText>
      </w:r>
      <w:r>
        <w:rPr>
          <w:i w:val="0"/>
          <w:iCs w:val="0"/>
        </w:rPr>
        <w:fldChar w:fldCharType="separate"/>
      </w:r>
      <w:r>
        <w:rPr>
          <w:i w:val="0"/>
          <w:iCs w:val="0"/>
        </w:rPr>
        <w:t>97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_Toc20793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14. 违约责任</w:t>
      </w:r>
      <w:r>
        <w:rPr>
          <w:i w:val="0"/>
          <w:iCs w:val="0"/>
        </w:rPr>
        <w:tab/>
      </w:r>
      <w:r>
        <w:rPr>
          <w:i w:val="0"/>
          <w:iCs w:val="0"/>
        </w:rPr>
        <w:fldChar w:fldCharType="begin"/>
      </w:r>
      <w:r>
        <w:rPr>
          <w:i w:val="0"/>
          <w:iCs w:val="0"/>
        </w:rPr>
        <w:instrText xml:space="preserve"> PAGEREF _Toc20793 \h </w:instrText>
      </w:r>
      <w:r>
        <w:rPr>
          <w:i w:val="0"/>
          <w:iCs w:val="0"/>
        </w:rPr>
        <w:fldChar w:fldCharType="separate"/>
      </w:r>
      <w:r>
        <w:rPr>
          <w:i w:val="0"/>
          <w:iCs w:val="0"/>
        </w:rPr>
        <w:t>97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_Toc10291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15. 合同的解除</w:t>
      </w:r>
      <w:r>
        <w:rPr>
          <w:i w:val="0"/>
          <w:iCs w:val="0"/>
        </w:rPr>
        <w:tab/>
      </w:r>
      <w:r>
        <w:rPr>
          <w:i w:val="0"/>
          <w:iCs w:val="0"/>
        </w:rPr>
        <w:fldChar w:fldCharType="begin"/>
      </w:r>
      <w:r>
        <w:rPr>
          <w:i w:val="0"/>
          <w:iCs w:val="0"/>
        </w:rPr>
        <w:instrText xml:space="preserve"> PAGEREF _Toc10291 \h </w:instrText>
      </w:r>
      <w:r>
        <w:rPr>
          <w:i w:val="0"/>
          <w:iCs w:val="0"/>
        </w:rPr>
        <w:fldChar w:fldCharType="separate"/>
      </w:r>
      <w:r>
        <w:rPr>
          <w:i w:val="0"/>
          <w:iCs w:val="0"/>
        </w:rPr>
        <w:t>98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_Toc22378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16. 不可抗力</w:t>
      </w:r>
      <w:r>
        <w:rPr>
          <w:i w:val="0"/>
          <w:iCs w:val="0"/>
        </w:rPr>
        <w:tab/>
      </w:r>
      <w:r>
        <w:rPr>
          <w:i w:val="0"/>
          <w:iCs w:val="0"/>
        </w:rPr>
        <w:fldChar w:fldCharType="begin"/>
      </w:r>
      <w:r>
        <w:rPr>
          <w:i w:val="0"/>
          <w:iCs w:val="0"/>
        </w:rPr>
        <w:instrText xml:space="preserve"> PAGEREF _Toc22378 \h </w:instrText>
      </w:r>
      <w:r>
        <w:rPr>
          <w:i w:val="0"/>
          <w:iCs w:val="0"/>
        </w:rPr>
        <w:fldChar w:fldCharType="separate"/>
      </w:r>
      <w:r>
        <w:rPr>
          <w:i w:val="0"/>
          <w:iCs w:val="0"/>
        </w:rPr>
        <w:t>98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_Toc17732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17.争议的解决</w:t>
      </w:r>
      <w:r>
        <w:rPr>
          <w:i w:val="0"/>
          <w:iCs w:val="0"/>
        </w:rPr>
        <w:tab/>
      </w:r>
      <w:r>
        <w:rPr>
          <w:i w:val="0"/>
          <w:iCs w:val="0"/>
        </w:rPr>
        <w:fldChar w:fldCharType="begin"/>
      </w:r>
      <w:r>
        <w:rPr>
          <w:i w:val="0"/>
          <w:iCs w:val="0"/>
        </w:rPr>
        <w:instrText xml:space="preserve"> PAGEREF _Toc17732 \h </w:instrText>
      </w:r>
      <w:r>
        <w:rPr>
          <w:i w:val="0"/>
          <w:iCs w:val="0"/>
        </w:rPr>
        <w:fldChar w:fldCharType="separate"/>
      </w:r>
      <w:r>
        <w:rPr>
          <w:i w:val="0"/>
          <w:iCs w:val="0"/>
        </w:rPr>
        <w:t>99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_Toc357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18.补充条款</w:t>
      </w:r>
      <w:r>
        <w:rPr>
          <w:i w:val="0"/>
          <w:iCs w:val="0"/>
        </w:rPr>
        <w:tab/>
      </w:r>
      <w:r>
        <w:rPr>
          <w:i w:val="0"/>
          <w:iCs w:val="0"/>
        </w:rPr>
        <w:fldChar w:fldCharType="begin"/>
      </w:r>
      <w:r>
        <w:rPr>
          <w:i w:val="0"/>
          <w:iCs w:val="0"/>
        </w:rPr>
        <w:instrText xml:space="preserve"> PAGEREF _Toc357 \h </w:instrText>
      </w:r>
      <w:r>
        <w:rPr>
          <w:i w:val="0"/>
          <w:iCs w:val="0"/>
        </w:rPr>
        <w:fldChar w:fldCharType="separate"/>
      </w:r>
      <w:r>
        <w:rPr>
          <w:i w:val="0"/>
          <w:iCs w:val="0"/>
        </w:rPr>
        <w:t>99</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_Toc4965 </w:instrText>
      </w:r>
      <w:r>
        <w:rPr>
          <w:rFonts w:hint="eastAsia" w:ascii="宋体" w:hAnsi="宋体" w:cs="宋体"/>
          <w:bCs/>
          <w:i w:val="0"/>
          <w:iCs w:val="0"/>
          <w:szCs w:val="20"/>
          <w:lang w:val="zh-CN"/>
        </w:rPr>
        <w:fldChar w:fldCharType="separate"/>
      </w:r>
      <w:r>
        <w:rPr>
          <w:rFonts w:ascii="宋体" w:hAnsi="宋体"/>
          <w:i w:val="0"/>
          <w:iCs w:val="0"/>
          <w:snapToGrid w:val="0"/>
          <w:szCs w:val="24"/>
        </w:rPr>
        <w:t>合同附件</w:t>
      </w:r>
      <w:r>
        <w:rPr>
          <w:i w:val="0"/>
          <w:iCs w:val="0"/>
        </w:rPr>
        <w:tab/>
      </w:r>
      <w:r>
        <w:rPr>
          <w:i w:val="0"/>
          <w:iCs w:val="0"/>
        </w:rPr>
        <w:fldChar w:fldCharType="begin"/>
      </w:r>
      <w:r>
        <w:rPr>
          <w:i w:val="0"/>
          <w:iCs w:val="0"/>
        </w:rPr>
        <w:instrText xml:space="preserve"> PAGEREF _Toc4965 \h </w:instrText>
      </w:r>
      <w:r>
        <w:rPr>
          <w:i w:val="0"/>
          <w:iCs w:val="0"/>
        </w:rPr>
        <w:fldChar w:fldCharType="separate"/>
      </w:r>
      <w:r>
        <w:rPr>
          <w:i w:val="0"/>
          <w:iCs w:val="0"/>
        </w:rPr>
        <w:t>99</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_Toc17390 </w:instrText>
      </w:r>
      <w:r>
        <w:rPr>
          <w:rFonts w:hint="eastAsia" w:ascii="宋体" w:hAnsi="宋体" w:cs="宋体"/>
          <w:bCs/>
          <w:i w:val="0"/>
          <w:iCs w:val="0"/>
          <w:szCs w:val="20"/>
          <w:lang w:val="zh-CN"/>
        </w:rPr>
        <w:fldChar w:fldCharType="separate"/>
      </w:r>
      <w:r>
        <w:rPr>
          <w:rFonts w:ascii="宋体" w:hAnsi="宋体"/>
          <w:bCs/>
          <w:i w:val="0"/>
          <w:iCs w:val="0"/>
          <w:kern w:val="0"/>
          <w:szCs w:val="28"/>
        </w:rPr>
        <w:t>材料采购合同示范文本</w:t>
      </w:r>
      <w:r>
        <w:rPr>
          <w:i w:val="0"/>
          <w:iCs w:val="0"/>
        </w:rPr>
        <w:tab/>
      </w:r>
      <w:r>
        <w:rPr>
          <w:i w:val="0"/>
          <w:iCs w:val="0"/>
        </w:rPr>
        <w:fldChar w:fldCharType="begin"/>
      </w:r>
      <w:r>
        <w:rPr>
          <w:i w:val="0"/>
          <w:iCs w:val="0"/>
        </w:rPr>
        <w:instrText xml:space="preserve"> PAGEREF _Toc17390 \h </w:instrText>
      </w:r>
      <w:r>
        <w:rPr>
          <w:i w:val="0"/>
          <w:iCs w:val="0"/>
        </w:rPr>
        <w:fldChar w:fldCharType="separate"/>
      </w:r>
      <w:r>
        <w:rPr>
          <w:i w:val="0"/>
          <w:iCs w:val="0"/>
        </w:rPr>
        <w:t>105</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_Toc4523 </w:instrText>
      </w:r>
      <w:r>
        <w:rPr>
          <w:rFonts w:hint="eastAsia" w:ascii="宋体" w:hAnsi="宋体" w:cs="宋体"/>
          <w:bCs/>
          <w:i w:val="0"/>
          <w:iCs w:val="0"/>
          <w:szCs w:val="20"/>
          <w:lang w:val="zh-CN"/>
        </w:rPr>
        <w:fldChar w:fldCharType="separate"/>
      </w:r>
      <w:r>
        <w:rPr>
          <w:rFonts w:ascii="宋体" w:hAnsi="宋体"/>
          <w:i w:val="0"/>
          <w:iCs w:val="0"/>
          <w:kern w:val="0"/>
          <w:szCs w:val="28"/>
        </w:rPr>
        <w:t>第一</w:t>
      </w:r>
      <w:r>
        <w:rPr>
          <w:rFonts w:hint="eastAsia" w:ascii="宋体" w:hAnsi="宋体"/>
          <w:i w:val="0"/>
          <w:iCs w:val="0"/>
          <w:kern w:val="0"/>
          <w:szCs w:val="28"/>
        </w:rPr>
        <w:t>节</w:t>
      </w:r>
      <w:r>
        <w:rPr>
          <w:rFonts w:ascii="宋体" w:hAnsi="宋体"/>
          <w:i w:val="0"/>
          <w:iCs w:val="0"/>
          <w:kern w:val="0"/>
          <w:szCs w:val="28"/>
        </w:rPr>
        <w:t xml:space="preserve"> 合同协议书</w:t>
      </w:r>
      <w:r>
        <w:rPr>
          <w:i w:val="0"/>
          <w:iCs w:val="0"/>
        </w:rPr>
        <w:tab/>
      </w:r>
      <w:r>
        <w:rPr>
          <w:i w:val="0"/>
          <w:iCs w:val="0"/>
        </w:rPr>
        <w:fldChar w:fldCharType="begin"/>
      </w:r>
      <w:r>
        <w:rPr>
          <w:i w:val="0"/>
          <w:iCs w:val="0"/>
        </w:rPr>
        <w:instrText xml:space="preserve"> PAGEREF _Toc4523 \h </w:instrText>
      </w:r>
      <w:r>
        <w:rPr>
          <w:i w:val="0"/>
          <w:iCs w:val="0"/>
        </w:rPr>
        <w:fldChar w:fldCharType="separate"/>
      </w:r>
      <w:r>
        <w:rPr>
          <w:i w:val="0"/>
          <w:iCs w:val="0"/>
        </w:rPr>
        <w:t>106</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_Toc4507 </w:instrText>
      </w:r>
      <w:r>
        <w:rPr>
          <w:rFonts w:hint="eastAsia" w:ascii="宋体" w:hAnsi="宋体" w:cs="宋体"/>
          <w:bCs/>
          <w:i w:val="0"/>
          <w:iCs w:val="0"/>
          <w:szCs w:val="20"/>
          <w:lang w:val="zh-CN"/>
        </w:rPr>
        <w:fldChar w:fldCharType="separate"/>
      </w:r>
      <w:r>
        <w:rPr>
          <w:rFonts w:hint="eastAsia" w:ascii="宋体" w:hAnsi="宋体"/>
          <w:i w:val="0"/>
          <w:iCs w:val="0"/>
          <w:kern w:val="0"/>
          <w:szCs w:val="28"/>
        </w:rPr>
        <w:t>第二节 通用合同条款</w:t>
      </w:r>
      <w:r>
        <w:rPr>
          <w:i w:val="0"/>
          <w:iCs w:val="0"/>
        </w:rPr>
        <w:tab/>
      </w:r>
      <w:r>
        <w:rPr>
          <w:i w:val="0"/>
          <w:iCs w:val="0"/>
        </w:rPr>
        <w:fldChar w:fldCharType="begin"/>
      </w:r>
      <w:r>
        <w:rPr>
          <w:i w:val="0"/>
          <w:iCs w:val="0"/>
        </w:rPr>
        <w:instrText xml:space="preserve"> PAGEREF _Toc4507 \h </w:instrText>
      </w:r>
      <w:r>
        <w:rPr>
          <w:i w:val="0"/>
          <w:iCs w:val="0"/>
        </w:rPr>
        <w:fldChar w:fldCharType="separate"/>
      </w:r>
      <w:r>
        <w:rPr>
          <w:i w:val="0"/>
          <w:iCs w:val="0"/>
        </w:rPr>
        <w:t>108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_Toc194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1.一般约定</w:t>
      </w:r>
      <w:r>
        <w:rPr>
          <w:i w:val="0"/>
          <w:iCs w:val="0"/>
        </w:rPr>
        <w:tab/>
      </w:r>
      <w:r>
        <w:rPr>
          <w:i w:val="0"/>
          <w:iCs w:val="0"/>
        </w:rPr>
        <w:fldChar w:fldCharType="begin"/>
      </w:r>
      <w:r>
        <w:rPr>
          <w:i w:val="0"/>
          <w:iCs w:val="0"/>
        </w:rPr>
        <w:instrText xml:space="preserve"> PAGEREF _Toc194 \h </w:instrText>
      </w:r>
      <w:r>
        <w:rPr>
          <w:i w:val="0"/>
          <w:iCs w:val="0"/>
        </w:rPr>
        <w:fldChar w:fldCharType="separate"/>
      </w:r>
      <w:r>
        <w:rPr>
          <w:i w:val="0"/>
          <w:iCs w:val="0"/>
        </w:rPr>
        <w:t>108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_Toc10005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2.合同范围</w:t>
      </w:r>
      <w:r>
        <w:rPr>
          <w:i w:val="0"/>
          <w:iCs w:val="0"/>
        </w:rPr>
        <w:tab/>
      </w:r>
      <w:r>
        <w:rPr>
          <w:i w:val="0"/>
          <w:iCs w:val="0"/>
        </w:rPr>
        <w:fldChar w:fldCharType="begin"/>
      </w:r>
      <w:r>
        <w:rPr>
          <w:i w:val="0"/>
          <w:iCs w:val="0"/>
        </w:rPr>
        <w:instrText xml:space="preserve"> PAGEREF _Toc10005 \h </w:instrText>
      </w:r>
      <w:r>
        <w:rPr>
          <w:i w:val="0"/>
          <w:iCs w:val="0"/>
        </w:rPr>
        <w:fldChar w:fldCharType="separate"/>
      </w:r>
      <w:r>
        <w:rPr>
          <w:i w:val="0"/>
          <w:iCs w:val="0"/>
        </w:rPr>
        <w:t>110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_Toc22199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3.合同价格与支付</w:t>
      </w:r>
      <w:r>
        <w:rPr>
          <w:i w:val="0"/>
          <w:iCs w:val="0"/>
        </w:rPr>
        <w:tab/>
      </w:r>
      <w:r>
        <w:rPr>
          <w:i w:val="0"/>
          <w:iCs w:val="0"/>
        </w:rPr>
        <w:fldChar w:fldCharType="begin"/>
      </w:r>
      <w:r>
        <w:rPr>
          <w:i w:val="0"/>
          <w:iCs w:val="0"/>
        </w:rPr>
        <w:instrText xml:space="preserve"> PAGEREF _Toc22199 \h </w:instrText>
      </w:r>
      <w:r>
        <w:rPr>
          <w:i w:val="0"/>
          <w:iCs w:val="0"/>
        </w:rPr>
        <w:fldChar w:fldCharType="separate"/>
      </w:r>
      <w:r>
        <w:rPr>
          <w:i w:val="0"/>
          <w:iCs w:val="0"/>
        </w:rPr>
        <w:t>110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_Toc9775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4.包装、标记、运输和交付</w:t>
      </w:r>
      <w:r>
        <w:rPr>
          <w:i w:val="0"/>
          <w:iCs w:val="0"/>
        </w:rPr>
        <w:tab/>
      </w:r>
      <w:r>
        <w:rPr>
          <w:i w:val="0"/>
          <w:iCs w:val="0"/>
        </w:rPr>
        <w:fldChar w:fldCharType="begin"/>
      </w:r>
      <w:r>
        <w:rPr>
          <w:i w:val="0"/>
          <w:iCs w:val="0"/>
        </w:rPr>
        <w:instrText xml:space="preserve"> PAGEREF _Toc9775 \h </w:instrText>
      </w:r>
      <w:r>
        <w:rPr>
          <w:i w:val="0"/>
          <w:iCs w:val="0"/>
        </w:rPr>
        <w:fldChar w:fldCharType="separate"/>
      </w:r>
      <w:r>
        <w:rPr>
          <w:i w:val="0"/>
          <w:iCs w:val="0"/>
        </w:rPr>
        <w:t>111</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_Toc2592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5.检验和验收</w:t>
      </w:r>
      <w:r>
        <w:rPr>
          <w:i w:val="0"/>
          <w:iCs w:val="0"/>
        </w:rPr>
        <w:tab/>
      </w:r>
      <w:r>
        <w:rPr>
          <w:i w:val="0"/>
          <w:iCs w:val="0"/>
        </w:rPr>
        <w:fldChar w:fldCharType="begin"/>
      </w:r>
      <w:r>
        <w:rPr>
          <w:i w:val="0"/>
          <w:iCs w:val="0"/>
        </w:rPr>
        <w:instrText xml:space="preserve"> PAGEREF _Toc2592 \h </w:instrText>
      </w:r>
      <w:r>
        <w:rPr>
          <w:i w:val="0"/>
          <w:iCs w:val="0"/>
        </w:rPr>
        <w:fldChar w:fldCharType="separate"/>
      </w:r>
      <w:r>
        <w:rPr>
          <w:i w:val="0"/>
          <w:iCs w:val="0"/>
        </w:rPr>
        <w:t>112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_Toc24304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6.相关服务</w:t>
      </w:r>
      <w:r>
        <w:rPr>
          <w:i w:val="0"/>
          <w:iCs w:val="0"/>
        </w:rPr>
        <w:tab/>
      </w:r>
      <w:r>
        <w:rPr>
          <w:i w:val="0"/>
          <w:iCs w:val="0"/>
        </w:rPr>
        <w:fldChar w:fldCharType="begin"/>
      </w:r>
      <w:r>
        <w:rPr>
          <w:i w:val="0"/>
          <w:iCs w:val="0"/>
        </w:rPr>
        <w:instrText xml:space="preserve"> PAGEREF _Toc24304 \h </w:instrText>
      </w:r>
      <w:r>
        <w:rPr>
          <w:i w:val="0"/>
          <w:iCs w:val="0"/>
        </w:rPr>
        <w:fldChar w:fldCharType="separate"/>
      </w:r>
      <w:r>
        <w:rPr>
          <w:i w:val="0"/>
          <w:iCs w:val="0"/>
        </w:rPr>
        <w:t>113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_Toc14219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7.质量保证期</w:t>
      </w:r>
      <w:r>
        <w:rPr>
          <w:i w:val="0"/>
          <w:iCs w:val="0"/>
        </w:rPr>
        <w:tab/>
      </w:r>
      <w:r>
        <w:rPr>
          <w:i w:val="0"/>
          <w:iCs w:val="0"/>
        </w:rPr>
        <w:fldChar w:fldCharType="begin"/>
      </w:r>
      <w:r>
        <w:rPr>
          <w:i w:val="0"/>
          <w:iCs w:val="0"/>
        </w:rPr>
        <w:instrText xml:space="preserve"> PAGEREF _Toc14219 \h </w:instrText>
      </w:r>
      <w:r>
        <w:rPr>
          <w:i w:val="0"/>
          <w:iCs w:val="0"/>
        </w:rPr>
        <w:fldChar w:fldCharType="separate"/>
      </w:r>
      <w:r>
        <w:rPr>
          <w:i w:val="0"/>
          <w:iCs w:val="0"/>
        </w:rPr>
        <w:t>113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_Toc24008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8.履约保证金</w:t>
      </w:r>
      <w:r>
        <w:rPr>
          <w:i w:val="0"/>
          <w:iCs w:val="0"/>
        </w:rPr>
        <w:tab/>
      </w:r>
      <w:r>
        <w:rPr>
          <w:i w:val="0"/>
          <w:iCs w:val="0"/>
        </w:rPr>
        <w:fldChar w:fldCharType="begin"/>
      </w:r>
      <w:r>
        <w:rPr>
          <w:i w:val="0"/>
          <w:iCs w:val="0"/>
        </w:rPr>
        <w:instrText xml:space="preserve"> PAGEREF _Toc24008 \h </w:instrText>
      </w:r>
      <w:r>
        <w:rPr>
          <w:i w:val="0"/>
          <w:iCs w:val="0"/>
        </w:rPr>
        <w:fldChar w:fldCharType="separate"/>
      </w:r>
      <w:r>
        <w:rPr>
          <w:i w:val="0"/>
          <w:iCs w:val="0"/>
        </w:rPr>
        <w:t>113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_Toc31575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9.保证</w:t>
      </w:r>
      <w:r>
        <w:rPr>
          <w:i w:val="0"/>
          <w:iCs w:val="0"/>
        </w:rPr>
        <w:tab/>
      </w:r>
      <w:r>
        <w:rPr>
          <w:i w:val="0"/>
          <w:iCs w:val="0"/>
        </w:rPr>
        <w:fldChar w:fldCharType="begin"/>
      </w:r>
      <w:r>
        <w:rPr>
          <w:i w:val="0"/>
          <w:iCs w:val="0"/>
        </w:rPr>
        <w:instrText xml:space="preserve"> PAGEREF _Toc31575 \h </w:instrText>
      </w:r>
      <w:r>
        <w:rPr>
          <w:i w:val="0"/>
          <w:iCs w:val="0"/>
        </w:rPr>
        <w:fldChar w:fldCharType="separate"/>
      </w:r>
      <w:r>
        <w:rPr>
          <w:i w:val="0"/>
          <w:iCs w:val="0"/>
        </w:rPr>
        <w:t>113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_Toc20611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10.违约责任</w:t>
      </w:r>
      <w:r>
        <w:rPr>
          <w:i w:val="0"/>
          <w:iCs w:val="0"/>
        </w:rPr>
        <w:tab/>
      </w:r>
      <w:r>
        <w:rPr>
          <w:i w:val="0"/>
          <w:iCs w:val="0"/>
        </w:rPr>
        <w:fldChar w:fldCharType="begin"/>
      </w:r>
      <w:r>
        <w:rPr>
          <w:i w:val="0"/>
          <w:iCs w:val="0"/>
        </w:rPr>
        <w:instrText xml:space="preserve"> PAGEREF _Toc20611 \h </w:instrText>
      </w:r>
      <w:r>
        <w:rPr>
          <w:i w:val="0"/>
          <w:iCs w:val="0"/>
        </w:rPr>
        <w:fldChar w:fldCharType="separate"/>
      </w:r>
      <w:r>
        <w:rPr>
          <w:i w:val="0"/>
          <w:iCs w:val="0"/>
        </w:rPr>
        <w:t>113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_Toc27494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11.合同的解除</w:t>
      </w:r>
      <w:r>
        <w:rPr>
          <w:i w:val="0"/>
          <w:iCs w:val="0"/>
        </w:rPr>
        <w:tab/>
      </w:r>
      <w:r>
        <w:rPr>
          <w:i w:val="0"/>
          <w:iCs w:val="0"/>
        </w:rPr>
        <w:fldChar w:fldCharType="begin"/>
      </w:r>
      <w:r>
        <w:rPr>
          <w:i w:val="0"/>
          <w:iCs w:val="0"/>
        </w:rPr>
        <w:instrText xml:space="preserve"> PAGEREF _Toc27494 \h </w:instrText>
      </w:r>
      <w:r>
        <w:rPr>
          <w:i w:val="0"/>
          <w:iCs w:val="0"/>
        </w:rPr>
        <w:fldChar w:fldCharType="separate"/>
      </w:r>
      <w:r>
        <w:rPr>
          <w:i w:val="0"/>
          <w:iCs w:val="0"/>
        </w:rPr>
        <w:t>114</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_Toc8118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12.争议的解决</w:t>
      </w:r>
      <w:r>
        <w:rPr>
          <w:i w:val="0"/>
          <w:iCs w:val="0"/>
        </w:rPr>
        <w:tab/>
      </w:r>
      <w:r>
        <w:rPr>
          <w:i w:val="0"/>
          <w:iCs w:val="0"/>
        </w:rPr>
        <w:fldChar w:fldCharType="begin"/>
      </w:r>
      <w:r>
        <w:rPr>
          <w:i w:val="0"/>
          <w:iCs w:val="0"/>
        </w:rPr>
        <w:instrText xml:space="preserve"> PAGEREF _Toc8118 \h </w:instrText>
      </w:r>
      <w:r>
        <w:rPr>
          <w:i w:val="0"/>
          <w:iCs w:val="0"/>
        </w:rPr>
        <w:fldChar w:fldCharType="separate"/>
      </w:r>
      <w:r>
        <w:rPr>
          <w:i w:val="0"/>
          <w:iCs w:val="0"/>
        </w:rPr>
        <w:t>114</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_Toc14152 </w:instrText>
      </w:r>
      <w:r>
        <w:rPr>
          <w:rFonts w:hint="eastAsia" w:ascii="宋体" w:hAnsi="宋体" w:cs="宋体"/>
          <w:bCs/>
          <w:i w:val="0"/>
          <w:iCs w:val="0"/>
          <w:szCs w:val="20"/>
          <w:lang w:val="zh-CN"/>
        </w:rPr>
        <w:fldChar w:fldCharType="separate"/>
      </w:r>
      <w:r>
        <w:rPr>
          <w:rFonts w:hint="eastAsia" w:ascii="宋体" w:hAnsi="宋体"/>
          <w:i w:val="0"/>
          <w:iCs w:val="0"/>
          <w:kern w:val="0"/>
          <w:szCs w:val="28"/>
        </w:rPr>
        <w:t>第三节 专用合同条款</w:t>
      </w:r>
      <w:r>
        <w:rPr>
          <w:i w:val="0"/>
          <w:iCs w:val="0"/>
        </w:rPr>
        <w:tab/>
      </w:r>
      <w:r>
        <w:rPr>
          <w:i w:val="0"/>
          <w:iCs w:val="0"/>
        </w:rPr>
        <w:fldChar w:fldCharType="begin"/>
      </w:r>
      <w:r>
        <w:rPr>
          <w:i w:val="0"/>
          <w:iCs w:val="0"/>
        </w:rPr>
        <w:instrText xml:space="preserve"> PAGEREF _Toc14152 \h </w:instrText>
      </w:r>
      <w:r>
        <w:rPr>
          <w:i w:val="0"/>
          <w:iCs w:val="0"/>
        </w:rPr>
        <w:fldChar w:fldCharType="separate"/>
      </w:r>
      <w:r>
        <w:rPr>
          <w:i w:val="0"/>
          <w:iCs w:val="0"/>
        </w:rPr>
        <w:t>115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_Toc18622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 一般规定</w:t>
      </w:r>
      <w:r>
        <w:rPr>
          <w:i w:val="0"/>
          <w:iCs w:val="0"/>
        </w:rPr>
        <w:tab/>
      </w:r>
      <w:r>
        <w:rPr>
          <w:i w:val="0"/>
          <w:iCs w:val="0"/>
        </w:rPr>
        <w:fldChar w:fldCharType="begin"/>
      </w:r>
      <w:r>
        <w:rPr>
          <w:i w:val="0"/>
          <w:iCs w:val="0"/>
        </w:rPr>
        <w:instrText xml:space="preserve"> PAGEREF _Toc18622 \h </w:instrText>
      </w:r>
      <w:r>
        <w:rPr>
          <w:i w:val="0"/>
          <w:iCs w:val="0"/>
        </w:rPr>
        <w:fldChar w:fldCharType="separate"/>
      </w:r>
      <w:r>
        <w:rPr>
          <w:i w:val="0"/>
          <w:iCs w:val="0"/>
        </w:rPr>
        <w:t>115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_Toc27339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2. 合同范围</w:t>
      </w:r>
      <w:r>
        <w:rPr>
          <w:i w:val="0"/>
          <w:iCs w:val="0"/>
        </w:rPr>
        <w:tab/>
      </w:r>
      <w:r>
        <w:rPr>
          <w:i w:val="0"/>
          <w:iCs w:val="0"/>
        </w:rPr>
        <w:fldChar w:fldCharType="begin"/>
      </w:r>
      <w:r>
        <w:rPr>
          <w:i w:val="0"/>
          <w:iCs w:val="0"/>
        </w:rPr>
        <w:instrText xml:space="preserve"> PAGEREF _Toc27339 \h </w:instrText>
      </w:r>
      <w:r>
        <w:rPr>
          <w:i w:val="0"/>
          <w:iCs w:val="0"/>
        </w:rPr>
        <w:fldChar w:fldCharType="separate"/>
      </w:r>
      <w:r>
        <w:rPr>
          <w:i w:val="0"/>
          <w:iCs w:val="0"/>
        </w:rPr>
        <w:t>115</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_Toc9350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3. 合同价格与支付</w:t>
      </w:r>
      <w:r>
        <w:rPr>
          <w:i w:val="0"/>
          <w:iCs w:val="0"/>
        </w:rPr>
        <w:tab/>
      </w:r>
      <w:r>
        <w:rPr>
          <w:i w:val="0"/>
          <w:iCs w:val="0"/>
        </w:rPr>
        <w:fldChar w:fldCharType="begin"/>
      </w:r>
      <w:r>
        <w:rPr>
          <w:i w:val="0"/>
          <w:iCs w:val="0"/>
        </w:rPr>
        <w:instrText xml:space="preserve"> PAGEREF _Toc9350 \h </w:instrText>
      </w:r>
      <w:r>
        <w:rPr>
          <w:i w:val="0"/>
          <w:iCs w:val="0"/>
        </w:rPr>
        <w:fldChar w:fldCharType="separate"/>
      </w:r>
      <w:r>
        <w:rPr>
          <w:i w:val="0"/>
          <w:iCs w:val="0"/>
        </w:rPr>
        <w:t>116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_Toc28190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4. 包装、标记、运输和交付</w:t>
      </w:r>
      <w:r>
        <w:rPr>
          <w:i w:val="0"/>
          <w:iCs w:val="0"/>
        </w:rPr>
        <w:tab/>
      </w:r>
      <w:r>
        <w:rPr>
          <w:i w:val="0"/>
          <w:iCs w:val="0"/>
        </w:rPr>
        <w:fldChar w:fldCharType="begin"/>
      </w:r>
      <w:r>
        <w:rPr>
          <w:i w:val="0"/>
          <w:iCs w:val="0"/>
        </w:rPr>
        <w:instrText xml:space="preserve"> PAGEREF _Toc28190 \h </w:instrText>
      </w:r>
      <w:r>
        <w:rPr>
          <w:i w:val="0"/>
          <w:iCs w:val="0"/>
        </w:rPr>
        <w:fldChar w:fldCharType="separate"/>
      </w:r>
      <w:r>
        <w:rPr>
          <w:i w:val="0"/>
          <w:iCs w:val="0"/>
        </w:rPr>
        <w:t>116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_Toc27055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5. 检验和验收</w:t>
      </w:r>
      <w:r>
        <w:rPr>
          <w:i w:val="0"/>
          <w:iCs w:val="0"/>
        </w:rPr>
        <w:tab/>
      </w:r>
      <w:r>
        <w:rPr>
          <w:i w:val="0"/>
          <w:iCs w:val="0"/>
        </w:rPr>
        <w:fldChar w:fldCharType="begin"/>
      </w:r>
      <w:r>
        <w:rPr>
          <w:i w:val="0"/>
          <w:iCs w:val="0"/>
        </w:rPr>
        <w:instrText xml:space="preserve"> PAGEREF _Toc27055 \h </w:instrText>
      </w:r>
      <w:r>
        <w:rPr>
          <w:i w:val="0"/>
          <w:iCs w:val="0"/>
        </w:rPr>
        <w:fldChar w:fldCharType="separate"/>
      </w:r>
      <w:r>
        <w:rPr>
          <w:i w:val="0"/>
          <w:iCs w:val="0"/>
        </w:rPr>
        <w:t>118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_Toc30688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6. 相关服务</w:t>
      </w:r>
      <w:r>
        <w:rPr>
          <w:i w:val="0"/>
          <w:iCs w:val="0"/>
        </w:rPr>
        <w:tab/>
      </w:r>
      <w:r>
        <w:rPr>
          <w:i w:val="0"/>
          <w:iCs w:val="0"/>
        </w:rPr>
        <w:fldChar w:fldCharType="begin"/>
      </w:r>
      <w:r>
        <w:rPr>
          <w:i w:val="0"/>
          <w:iCs w:val="0"/>
        </w:rPr>
        <w:instrText xml:space="preserve"> PAGEREF _Toc30688 \h </w:instrText>
      </w:r>
      <w:r>
        <w:rPr>
          <w:i w:val="0"/>
          <w:iCs w:val="0"/>
        </w:rPr>
        <w:fldChar w:fldCharType="separate"/>
      </w:r>
      <w:r>
        <w:rPr>
          <w:i w:val="0"/>
          <w:iCs w:val="0"/>
        </w:rPr>
        <w:t>118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_Toc27859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7. 质量保证期</w:t>
      </w:r>
      <w:r>
        <w:rPr>
          <w:i w:val="0"/>
          <w:iCs w:val="0"/>
        </w:rPr>
        <w:tab/>
      </w:r>
      <w:r>
        <w:rPr>
          <w:i w:val="0"/>
          <w:iCs w:val="0"/>
        </w:rPr>
        <w:fldChar w:fldCharType="begin"/>
      </w:r>
      <w:r>
        <w:rPr>
          <w:i w:val="0"/>
          <w:iCs w:val="0"/>
        </w:rPr>
        <w:instrText xml:space="preserve"> PAGEREF _Toc27859 \h </w:instrText>
      </w:r>
      <w:r>
        <w:rPr>
          <w:i w:val="0"/>
          <w:iCs w:val="0"/>
        </w:rPr>
        <w:fldChar w:fldCharType="separate"/>
      </w:r>
      <w:r>
        <w:rPr>
          <w:i w:val="0"/>
          <w:iCs w:val="0"/>
        </w:rPr>
        <w:t>118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_Toc2260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8. 履约保证金</w:t>
      </w:r>
      <w:r>
        <w:rPr>
          <w:i w:val="0"/>
          <w:iCs w:val="0"/>
        </w:rPr>
        <w:tab/>
      </w:r>
      <w:r>
        <w:rPr>
          <w:i w:val="0"/>
          <w:iCs w:val="0"/>
        </w:rPr>
        <w:fldChar w:fldCharType="begin"/>
      </w:r>
      <w:r>
        <w:rPr>
          <w:i w:val="0"/>
          <w:iCs w:val="0"/>
        </w:rPr>
        <w:instrText xml:space="preserve"> PAGEREF _Toc2260 \h </w:instrText>
      </w:r>
      <w:r>
        <w:rPr>
          <w:i w:val="0"/>
          <w:iCs w:val="0"/>
        </w:rPr>
        <w:fldChar w:fldCharType="separate"/>
      </w:r>
      <w:r>
        <w:rPr>
          <w:i w:val="0"/>
          <w:iCs w:val="0"/>
        </w:rPr>
        <w:t>118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_Toc30709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9. 保证</w:t>
      </w:r>
      <w:r>
        <w:rPr>
          <w:i w:val="0"/>
          <w:iCs w:val="0"/>
        </w:rPr>
        <w:tab/>
      </w:r>
      <w:r>
        <w:rPr>
          <w:i w:val="0"/>
          <w:iCs w:val="0"/>
        </w:rPr>
        <w:fldChar w:fldCharType="begin"/>
      </w:r>
      <w:r>
        <w:rPr>
          <w:i w:val="0"/>
          <w:iCs w:val="0"/>
        </w:rPr>
        <w:instrText xml:space="preserve"> PAGEREF _Toc30709 \h </w:instrText>
      </w:r>
      <w:r>
        <w:rPr>
          <w:i w:val="0"/>
          <w:iCs w:val="0"/>
        </w:rPr>
        <w:fldChar w:fldCharType="separate"/>
      </w:r>
      <w:r>
        <w:rPr>
          <w:i w:val="0"/>
          <w:iCs w:val="0"/>
        </w:rPr>
        <w:t>119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_Toc1557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10. 违约责任</w:t>
      </w:r>
      <w:r>
        <w:rPr>
          <w:i w:val="0"/>
          <w:iCs w:val="0"/>
        </w:rPr>
        <w:tab/>
      </w:r>
      <w:r>
        <w:rPr>
          <w:i w:val="0"/>
          <w:iCs w:val="0"/>
        </w:rPr>
        <w:fldChar w:fldCharType="begin"/>
      </w:r>
      <w:r>
        <w:rPr>
          <w:i w:val="0"/>
          <w:iCs w:val="0"/>
        </w:rPr>
        <w:instrText xml:space="preserve"> PAGEREF _Toc1557 \h </w:instrText>
      </w:r>
      <w:r>
        <w:rPr>
          <w:i w:val="0"/>
          <w:iCs w:val="0"/>
        </w:rPr>
        <w:fldChar w:fldCharType="separate"/>
      </w:r>
      <w:r>
        <w:rPr>
          <w:i w:val="0"/>
          <w:iCs w:val="0"/>
        </w:rPr>
        <w:t>119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_Toc6751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11. 合同的解除</w:t>
      </w:r>
      <w:r>
        <w:rPr>
          <w:i w:val="0"/>
          <w:iCs w:val="0"/>
        </w:rPr>
        <w:tab/>
      </w:r>
      <w:r>
        <w:rPr>
          <w:i w:val="0"/>
          <w:iCs w:val="0"/>
        </w:rPr>
        <w:fldChar w:fldCharType="begin"/>
      </w:r>
      <w:r>
        <w:rPr>
          <w:i w:val="0"/>
          <w:iCs w:val="0"/>
        </w:rPr>
        <w:instrText xml:space="preserve"> PAGEREF _Toc6751 \h </w:instrText>
      </w:r>
      <w:r>
        <w:rPr>
          <w:i w:val="0"/>
          <w:iCs w:val="0"/>
        </w:rPr>
        <w:fldChar w:fldCharType="separate"/>
      </w:r>
      <w:r>
        <w:rPr>
          <w:i w:val="0"/>
          <w:iCs w:val="0"/>
        </w:rPr>
        <w:t>120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_Toc28152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12. 争议的解决</w:t>
      </w:r>
      <w:r>
        <w:rPr>
          <w:i w:val="0"/>
          <w:iCs w:val="0"/>
        </w:rPr>
        <w:tab/>
      </w:r>
      <w:r>
        <w:rPr>
          <w:i w:val="0"/>
          <w:iCs w:val="0"/>
        </w:rPr>
        <w:fldChar w:fldCharType="begin"/>
      </w:r>
      <w:r>
        <w:rPr>
          <w:i w:val="0"/>
          <w:iCs w:val="0"/>
        </w:rPr>
        <w:instrText xml:space="preserve"> PAGEREF _Toc28152 \h </w:instrText>
      </w:r>
      <w:r>
        <w:rPr>
          <w:i w:val="0"/>
          <w:iCs w:val="0"/>
        </w:rPr>
        <w:fldChar w:fldCharType="separate"/>
      </w:r>
      <w:r>
        <w:rPr>
          <w:i w:val="0"/>
          <w:iCs w:val="0"/>
        </w:rPr>
        <w:t>120</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_Toc7288 </w:instrText>
      </w:r>
      <w:r>
        <w:rPr>
          <w:rFonts w:hint="eastAsia" w:ascii="宋体" w:hAnsi="宋体" w:cs="宋体"/>
          <w:bCs/>
          <w:i w:val="0"/>
          <w:iCs w:val="0"/>
          <w:szCs w:val="20"/>
          <w:lang w:val="zh-CN"/>
        </w:rPr>
        <w:fldChar w:fldCharType="separate"/>
      </w:r>
      <w:r>
        <w:rPr>
          <w:rFonts w:hint="eastAsia" w:eastAsia="宋体" w:cs="Times New Roman"/>
          <w:bCs/>
          <w:i w:val="0"/>
          <w:iCs w:val="0"/>
          <w:szCs w:val="32"/>
        </w:rPr>
        <w:t>13. 补充条款</w:t>
      </w:r>
      <w:r>
        <w:rPr>
          <w:i w:val="0"/>
          <w:iCs w:val="0"/>
        </w:rPr>
        <w:tab/>
      </w:r>
      <w:r>
        <w:rPr>
          <w:i w:val="0"/>
          <w:iCs w:val="0"/>
        </w:rPr>
        <w:fldChar w:fldCharType="begin"/>
      </w:r>
      <w:r>
        <w:rPr>
          <w:i w:val="0"/>
          <w:iCs w:val="0"/>
        </w:rPr>
        <w:instrText xml:space="preserve"> PAGEREF _Toc7288 \h </w:instrText>
      </w:r>
      <w:r>
        <w:rPr>
          <w:i w:val="0"/>
          <w:iCs w:val="0"/>
        </w:rPr>
        <w:fldChar w:fldCharType="separate"/>
      </w:r>
      <w:r>
        <w:rPr>
          <w:i w:val="0"/>
          <w:iCs w:val="0"/>
        </w:rPr>
        <w:t>120</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_Toc17669 </w:instrText>
      </w:r>
      <w:r>
        <w:rPr>
          <w:rFonts w:hint="eastAsia" w:ascii="宋体" w:hAnsi="宋体" w:cs="宋体"/>
          <w:bCs/>
          <w:i w:val="0"/>
          <w:iCs w:val="0"/>
          <w:szCs w:val="20"/>
          <w:lang w:val="zh-CN"/>
        </w:rPr>
        <w:fldChar w:fldCharType="separate"/>
      </w:r>
      <w:r>
        <w:rPr>
          <w:rFonts w:ascii="宋体" w:hAnsi="宋体"/>
          <w:i w:val="0"/>
          <w:iCs w:val="0"/>
          <w:snapToGrid w:val="0"/>
          <w:szCs w:val="24"/>
        </w:rPr>
        <w:t>合同附件</w:t>
      </w:r>
      <w:r>
        <w:rPr>
          <w:i w:val="0"/>
          <w:iCs w:val="0"/>
        </w:rPr>
        <w:tab/>
      </w:r>
      <w:r>
        <w:rPr>
          <w:i w:val="0"/>
          <w:iCs w:val="0"/>
        </w:rPr>
        <w:fldChar w:fldCharType="begin"/>
      </w:r>
      <w:r>
        <w:rPr>
          <w:i w:val="0"/>
          <w:iCs w:val="0"/>
        </w:rPr>
        <w:instrText xml:space="preserve"> PAGEREF _Toc17669 \h </w:instrText>
      </w:r>
      <w:r>
        <w:rPr>
          <w:i w:val="0"/>
          <w:iCs w:val="0"/>
        </w:rPr>
        <w:fldChar w:fldCharType="separate"/>
      </w:r>
      <w:r>
        <w:rPr>
          <w:i w:val="0"/>
          <w:iCs w:val="0"/>
        </w:rPr>
        <w:t>120</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_Toc24418 </w:instrText>
      </w:r>
      <w:r>
        <w:rPr>
          <w:rFonts w:hint="eastAsia" w:ascii="宋体" w:hAnsi="宋体" w:cs="宋体"/>
          <w:bCs/>
          <w:i w:val="0"/>
          <w:iCs w:val="0"/>
          <w:szCs w:val="20"/>
          <w:lang w:val="zh-CN"/>
        </w:rPr>
        <w:fldChar w:fldCharType="separate"/>
      </w:r>
      <w:r>
        <w:rPr>
          <w:rFonts w:ascii="宋体" w:hAnsi="宋体"/>
          <w:i w:val="0"/>
          <w:iCs w:val="0"/>
          <w:szCs w:val="52"/>
        </w:rPr>
        <w:t>第 二 卷</w:t>
      </w:r>
      <w:r>
        <w:rPr>
          <w:i w:val="0"/>
          <w:iCs w:val="0"/>
        </w:rPr>
        <w:tab/>
      </w:r>
      <w:r>
        <w:rPr>
          <w:i w:val="0"/>
          <w:iCs w:val="0"/>
        </w:rPr>
        <w:fldChar w:fldCharType="begin"/>
      </w:r>
      <w:r>
        <w:rPr>
          <w:i w:val="0"/>
          <w:iCs w:val="0"/>
        </w:rPr>
        <w:instrText xml:space="preserve"> PAGEREF _Toc24418 \h </w:instrText>
      </w:r>
      <w:r>
        <w:rPr>
          <w:i w:val="0"/>
          <w:iCs w:val="0"/>
        </w:rPr>
        <w:fldChar w:fldCharType="separate"/>
      </w:r>
      <w:r>
        <w:rPr>
          <w:i w:val="0"/>
          <w:iCs w:val="0"/>
        </w:rPr>
        <w:t>126</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_Toc942 </w:instrText>
      </w:r>
      <w:r>
        <w:rPr>
          <w:rFonts w:hint="eastAsia" w:ascii="宋体" w:hAnsi="宋体" w:cs="宋体"/>
          <w:bCs/>
          <w:i w:val="0"/>
          <w:iCs w:val="0"/>
          <w:szCs w:val="20"/>
          <w:lang w:val="zh-CN"/>
        </w:rPr>
        <w:fldChar w:fldCharType="separate"/>
      </w:r>
      <w:r>
        <w:rPr>
          <w:rFonts w:hint="eastAsia" w:ascii="宋体" w:hAnsi="宋体"/>
          <w:i w:val="0"/>
          <w:iCs w:val="0"/>
        </w:rPr>
        <w:t>第五章  供货要求</w:t>
      </w:r>
      <w:r>
        <w:rPr>
          <w:i w:val="0"/>
          <w:iCs w:val="0"/>
        </w:rPr>
        <w:tab/>
      </w:r>
      <w:r>
        <w:rPr>
          <w:i w:val="0"/>
          <w:iCs w:val="0"/>
        </w:rPr>
        <w:fldChar w:fldCharType="begin"/>
      </w:r>
      <w:r>
        <w:rPr>
          <w:i w:val="0"/>
          <w:iCs w:val="0"/>
        </w:rPr>
        <w:instrText xml:space="preserve"> PAGEREF _Toc942 \h </w:instrText>
      </w:r>
      <w:r>
        <w:rPr>
          <w:i w:val="0"/>
          <w:iCs w:val="0"/>
        </w:rPr>
        <w:fldChar w:fldCharType="separate"/>
      </w:r>
      <w:r>
        <w:rPr>
          <w:i w:val="0"/>
          <w:iCs w:val="0"/>
        </w:rPr>
        <w:t>127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_Toc28247 </w:instrText>
      </w:r>
      <w:r>
        <w:rPr>
          <w:rFonts w:hint="eastAsia" w:ascii="宋体" w:hAnsi="宋体" w:cs="宋体"/>
          <w:bCs/>
          <w:i w:val="0"/>
          <w:iCs w:val="0"/>
          <w:szCs w:val="20"/>
          <w:lang w:val="zh-CN"/>
        </w:rPr>
        <w:fldChar w:fldCharType="separate"/>
      </w:r>
      <w:r>
        <w:rPr>
          <w:rFonts w:hint="eastAsia" w:ascii="Microsoft JhengHei" w:hAnsi="Microsoft JhengHei" w:cs="Microsoft JhengHei"/>
          <w:bCs/>
          <w:i w:val="0"/>
          <w:iCs w:val="0"/>
          <w:kern w:val="0"/>
          <w:szCs w:val="32"/>
        </w:rPr>
        <w:t>供货</w:t>
      </w:r>
      <w:r>
        <w:rPr>
          <w:rFonts w:ascii="Microsoft JhengHei" w:hAnsi="Microsoft JhengHei" w:eastAsia="Microsoft JhengHei" w:cs="Microsoft JhengHei"/>
          <w:bCs/>
          <w:i w:val="0"/>
          <w:iCs w:val="0"/>
          <w:kern w:val="0"/>
          <w:szCs w:val="32"/>
        </w:rPr>
        <w:t>要求</w:t>
      </w:r>
      <w:r>
        <w:rPr>
          <w:i w:val="0"/>
          <w:iCs w:val="0"/>
        </w:rPr>
        <w:tab/>
      </w:r>
      <w:r>
        <w:rPr>
          <w:i w:val="0"/>
          <w:iCs w:val="0"/>
        </w:rPr>
        <w:fldChar w:fldCharType="begin"/>
      </w:r>
      <w:r>
        <w:rPr>
          <w:i w:val="0"/>
          <w:iCs w:val="0"/>
        </w:rPr>
        <w:instrText xml:space="preserve"> PAGEREF _Toc28247 \h </w:instrText>
      </w:r>
      <w:r>
        <w:rPr>
          <w:i w:val="0"/>
          <w:iCs w:val="0"/>
        </w:rPr>
        <w:fldChar w:fldCharType="separate"/>
      </w:r>
      <w:r>
        <w:rPr>
          <w:i w:val="0"/>
          <w:iCs w:val="0"/>
        </w:rPr>
        <w:t>128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_Toc21153 </w:instrText>
      </w:r>
      <w:r>
        <w:rPr>
          <w:rFonts w:hint="eastAsia" w:ascii="宋体" w:hAnsi="宋体" w:cs="宋体"/>
          <w:bCs/>
          <w:i w:val="0"/>
          <w:iCs w:val="0"/>
          <w:szCs w:val="20"/>
          <w:lang w:val="zh-CN"/>
        </w:rPr>
        <w:fldChar w:fldCharType="separate"/>
      </w:r>
      <w:r>
        <w:rPr>
          <w:rFonts w:hint="eastAsia"/>
          <w:i w:val="0"/>
          <w:iCs w:val="0"/>
          <w:szCs w:val="28"/>
        </w:rPr>
        <w:t>一、项目概况及总体要求</w:t>
      </w:r>
      <w:r>
        <w:rPr>
          <w:i w:val="0"/>
          <w:iCs w:val="0"/>
        </w:rPr>
        <w:tab/>
      </w:r>
      <w:r>
        <w:rPr>
          <w:i w:val="0"/>
          <w:iCs w:val="0"/>
        </w:rPr>
        <w:fldChar w:fldCharType="begin"/>
      </w:r>
      <w:r>
        <w:rPr>
          <w:i w:val="0"/>
          <w:iCs w:val="0"/>
        </w:rPr>
        <w:instrText xml:space="preserve"> PAGEREF _Toc21153 \h </w:instrText>
      </w:r>
      <w:r>
        <w:rPr>
          <w:i w:val="0"/>
          <w:iCs w:val="0"/>
        </w:rPr>
        <w:fldChar w:fldCharType="separate"/>
      </w:r>
      <w:r>
        <w:rPr>
          <w:i w:val="0"/>
          <w:iCs w:val="0"/>
        </w:rPr>
        <w:t>128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_Toc30753 </w:instrText>
      </w:r>
      <w:r>
        <w:rPr>
          <w:rFonts w:hint="eastAsia" w:ascii="宋体" w:hAnsi="宋体" w:cs="宋体"/>
          <w:bCs/>
          <w:i w:val="0"/>
          <w:iCs w:val="0"/>
          <w:szCs w:val="20"/>
          <w:lang w:val="zh-CN"/>
        </w:rPr>
        <w:fldChar w:fldCharType="separate"/>
      </w:r>
      <w:r>
        <w:rPr>
          <w:rFonts w:hint="eastAsia"/>
          <w:i w:val="0"/>
          <w:iCs w:val="0"/>
          <w:szCs w:val="28"/>
        </w:rPr>
        <w:t>二、设备（材料）需求一览表</w:t>
      </w:r>
      <w:r>
        <w:rPr>
          <w:i w:val="0"/>
          <w:iCs w:val="0"/>
        </w:rPr>
        <w:tab/>
      </w:r>
      <w:r>
        <w:rPr>
          <w:i w:val="0"/>
          <w:iCs w:val="0"/>
        </w:rPr>
        <w:fldChar w:fldCharType="begin"/>
      </w:r>
      <w:r>
        <w:rPr>
          <w:i w:val="0"/>
          <w:iCs w:val="0"/>
        </w:rPr>
        <w:instrText xml:space="preserve"> PAGEREF _Toc30753 \h </w:instrText>
      </w:r>
      <w:r>
        <w:rPr>
          <w:i w:val="0"/>
          <w:iCs w:val="0"/>
        </w:rPr>
        <w:fldChar w:fldCharType="separate"/>
      </w:r>
      <w:r>
        <w:rPr>
          <w:i w:val="0"/>
          <w:iCs w:val="0"/>
        </w:rPr>
        <w:t>128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_Toc4855 </w:instrText>
      </w:r>
      <w:r>
        <w:rPr>
          <w:rFonts w:hint="eastAsia" w:ascii="宋体" w:hAnsi="宋体" w:cs="宋体"/>
          <w:bCs/>
          <w:i w:val="0"/>
          <w:iCs w:val="0"/>
          <w:szCs w:val="20"/>
          <w:lang w:val="zh-CN"/>
        </w:rPr>
        <w:fldChar w:fldCharType="separate"/>
      </w:r>
      <w:r>
        <w:rPr>
          <w:rFonts w:hint="eastAsia"/>
          <w:i w:val="0"/>
          <w:iCs w:val="0"/>
          <w:szCs w:val="28"/>
        </w:rPr>
        <w:t>三、技术性能指标（质量标准）</w:t>
      </w:r>
      <w:r>
        <w:rPr>
          <w:i w:val="0"/>
          <w:iCs w:val="0"/>
        </w:rPr>
        <w:tab/>
      </w:r>
      <w:r>
        <w:rPr>
          <w:i w:val="0"/>
          <w:iCs w:val="0"/>
        </w:rPr>
        <w:fldChar w:fldCharType="begin"/>
      </w:r>
      <w:r>
        <w:rPr>
          <w:i w:val="0"/>
          <w:iCs w:val="0"/>
        </w:rPr>
        <w:instrText xml:space="preserve"> PAGEREF _Toc4855 \h </w:instrText>
      </w:r>
      <w:r>
        <w:rPr>
          <w:i w:val="0"/>
          <w:iCs w:val="0"/>
        </w:rPr>
        <w:fldChar w:fldCharType="separate"/>
      </w:r>
      <w:r>
        <w:rPr>
          <w:i w:val="0"/>
          <w:iCs w:val="0"/>
        </w:rPr>
        <w:t>128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_Toc22818 </w:instrText>
      </w:r>
      <w:r>
        <w:rPr>
          <w:rFonts w:hint="eastAsia" w:ascii="宋体" w:hAnsi="宋体" w:cs="宋体"/>
          <w:bCs/>
          <w:i w:val="0"/>
          <w:iCs w:val="0"/>
          <w:szCs w:val="20"/>
          <w:lang w:val="zh-CN"/>
        </w:rPr>
        <w:fldChar w:fldCharType="separate"/>
      </w:r>
      <w:r>
        <w:rPr>
          <w:rFonts w:hint="eastAsia"/>
          <w:i w:val="0"/>
          <w:iCs w:val="0"/>
          <w:szCs w:val="28"/>
        </w:rPr>
        <w:t>四、检验考核要求</w:t>
      </w:r>
      <w:r>
        <w:rPr>
          <w:i w:val="0"/>
          <w:iCs w:val="0"/>
        </w:rPr>
        <w:tab/>
      </w:r>
      <w:r>
        <w:rPr>
          <w:i w:val="0"/>
          <w:iCs w:val="0"/>
        </w:rPr>
        <w:fldChar w:fldCharType="begin"/>
      </w:r>
      <w:r>
        <w:rPr>
          <w:i w:val="0"/>
          <w:iCs w:val="0"/>
        </w:rPr>
        <w:instrText xml:space="preserve"> PAGEREF _Toc22818 \h </w:instrText>
      </w:r>
      <w:r>
        <w:rPr>
          <w:i w:val="0"/>
          <w:iCs w:val="0"/>
        </w:rPr>
        <w:fldChar w:fldCharType="separate"/>
      </w:r>
      <w:r>
        <w:rPr>
          <w:i w:val="0"/>
          <w:iCs w:val="0"/>
        </w:rPr>
        <w:t>129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_Toc22667 </w:instrText>
      </w:r>
      <w:r>
        <w:rPr>
          <w:rFonts w:hint="eastAsia" w:ascii="宋体" w:hAnsi="宋体" w:cs="宋体"/>
          <w:bCs/>
          <w:i w:val="0"/>
          <w:iCs w:val="0"/>
          <w:szCs w:val="20"/>
          <w:lang w:val="zh-CN"/>
        </w:rPr>
        <w:fldChar w:fldCharType="separate"/>
      </w:r>
      <w:r>
        <w:rPr>
          <w:rFonts w:hint="eastAsia"/>
          <w:i w:val="0"/>
          <w:iCs w:val="0"/>
          <w:szCs w:val="28"/>
        </w:rPr>
        <w:t>五、技术服务和</w:t>
      </w:r>
      <w:r>
        <w:rPr>
          <w:rFonts w:hint="eastAsia"/>
          <w:i w:val="0"/>
          <w:iCs w:val="0"/>
          <w:szCs w:val="28"/>
          <w:lang w:eastAsia="zh-CN"/>
        </w:rPr>
        <w:t>质量保证期</w:t>
      </w:r>
      <w:r>
        <w:rPr>
          <w:rFonts w:hint="eastAsia"/>
          <w:i w:val="0"/>
          <w:iCs w:val="0"/>
          <w:szCs w:val="28"/>
        </w:rPr>
        <w:t>服务要求</w:t>
      </w:r>
      <w:r>
        <w:rPr>
          <w:i w:val="0"/>
          <w:iCs w:val="0"/>
        </w:rPr>
        <w:tab/>
      </w:r>
      <w:r>
        <w:rPr>
          <w:i w:val="0"/>
          <w:iCs w:val="0"/>
        </w:rPr>
        <w:fldChar w:fldCharType="begin"/>
      </w:r>
      <w:r>
        <w:rPr>
          <w:i w:val="0"/>
          <w:iCs w:val="0"/>
        </w:rPr>
        <w:instrText xml:space="preserve"> PAGEREF _Toc22667 \h </w:instrText>
      </w:r>
      <w:r>
        <w:rPr>
          <w:i w:val="0"/>
          <w:iCs w:val="0"/>
        </w:rPr>
        <w:fldChar w:fldCharType="separate"/>
      </w:r>
      <w:r>
        <w:rPr>
          <w:i w:val="0"/>
          <w:iCs w:val="0"/>
        </w:rPr>
        <w:t>129</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_Toc25283 </w:instrText>
      </w:r>
      <w:r>
        <w:rPr>
          <w:rFonts w:hint="eastAsia" w:ascii="宋体" w:hAnsi="宋体" w:cs="宋体"/>
          <w:bCs/>
          <w:i w:val="0"/>
          <w:iCs w:val="0"/>
          <w:szCs w:val="20"/>
          <w:lang w:val="zh-CN"/>
        </w:rPr>
        <w:fldChar w:fldCharType="separate"/>
      </w:r>
      <w:r>
        <w:rPr>
          <w:rFonts w:hint="eastAsia" w:ascii="宋体" w:hAnsi="宋体"/>
          <w:i w:val="0"/>
          <w:iCs w:val="0"/>
          <w:szCs w:val="52"/>
        </w:rPr>
        <w:t>第 三 卷</w:t>
      </w:r>
      <w:r>
        <w:rPr>
          <w:i w:val="0"/>
          <w:iCs w:val="0"/>
        </w:rPr>
        <w:tab/>
      </w:r>
      <w:r>
        <w:rPr>
          <w:i w:val="0"/>
          <w:iCs w:val="0"/>
        </w:rPr>
        <w:fldChar w:fldCharType="begin"/>
      </w:r>
      <w:r>
        <w:rPr>
          <w:i w:val="0"/>
          <w:iCs w:val="0"/>
        </w:rPr>
        <w:instrText xml:space="preserve"> PAGEREF _Toc25283 \h </w:instrText>
      </w:r>
      <w:r>
        <w:rPr>
          <w:i w:val="0"/>
          <w:iCs w:val="0"/>
        </w:rPr>
        <w:fldChar w:fldCharType="separate"/>
      </w:r>
      <w:r>
        <w:rPr>
          <w:i w:val="0"/>
          <w:iCs w:val="0"/>
        </w:rPr>
        <w:t>130</w:t>
      </w:r>
      <w:r>
        <w:rPr>
          <w:i w:val="0"/>
          <w:iCs w:val="0"/>
        </w:rPr>
        <w:fldChar w:fldCharType="end"/>
      </w:r>
      <w:r>
        <w:rPr>
          <w:rFonts w:hint="eastAsia" w:ascii="宋体" w:hAnsi="宋体" w:cs="宋体"/>
          <w:bCs/>
          <w:i w:val="0"/>
          <w:iCs w:val="0"/>
          <w:szCs w:val="20"/>
          <w:lang w:val="zh-CN"/>
        </w:rPr>
        <w:fldChar w:fldCharType="end"/>
      </w:r>
    </w:p>
    <w:p>
      <w:pPr>
        <w:pStyle w:val="31"/>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_Toc28723 </w:instrText>
      </w:r>
      <w:r>
        <w:rPr>
          <w:rFonts w:hint="eastAsia" w:ascii="宋体" w:hAnsi="宋体" w:cs="宋体"/>
          <w:bCs/>
          <w:i w:val="0"/>
          <w:iCs w:val="0"/>
          <w:szCs w:val="20"/>
          <w:lang w:val="zh-CN"/>
        </w:rPr>
        <w:fldChar w:fldCharType="separate"/>
      </w:r>
      <w:r>
        <w:rPr>
          <w:rFonts w:hint="eastAsia" w:ascii="宋体" w:hAnsi="宋体"/>
          <w:i w:val="0"/>
          <w:iCs w:val="0"/>
        </w:rPr>
        <w:t>第六章  投标文件格式</w:t>
      </w:r>
      <w:r>
        <w:rPr>
          <w:i w:val="0"/>
          <w:iCs w:val="0"/>
        </w:rPr>
        <w:tab/>
      </w:r>
      <w:r>
        <w:rPr>
          <w:i w:val="0"/>
          <w:iCs w:val="0"/>
        </w:rPr>
        <w:fldChar w:fldCharType="begin"/>
      </w:r>
      <w:r>
        <w:rPr>
          <w:i w:val="0"/>
          <w:iCs w:val="0"/>
        </w:rPr>
        <w:instrText xml:space="preserve"> PAGEREF _Toc28723 \h </w:instrText>
      </w:r>
      <w:r>
        <w:rPr>
          <w:i w:val="0"/>
          <w:iCs w:val="0"/>
        </w:rPr>
        <w:fldChar w:fldCharType="separate"/>
      </w:r>
      <w:r>
        <w:rPr>
          <w:i w:val="0"/>
          <w:iCs w:val="0"/>
        </w:rPr>
        <w:t>131</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_Toc13130 </w:instrText>
      </w:r>
      <w:r>
        <w:rPr>
          <w:rFonts w:hint="eastAsia" w:ascii="宋体" w:hAnsi="宋体" w:cs="宋体"/>
          <w:bCs/>
          <w:i w:val="0"/>
          <w:iCs w:val="0"/>
          <w:szCs w:val="20"/>
          <w:lang w:val="zh-CN"/>
        </w:rPr>
        <w:fldChar w:fldCharType="separate"/>
      </w:r>
      <w:r>
        <w:rPr>
          <w:rFonts w:hint="eastAsia" w:ascii="宋体" w:hAnsi="宋体"/>
          <w:bCs w:val="0"/>
          <w:i w:val="0"/>
          <w:iCs w:val="0"/>
          <w:szCs w:val="44"/>
        </w:rPr>
        <w:t>一、投标函部分</w:t>
      </w:r>
      <w:r>
        <w:rPr>
          <w:i w:val="0"/>
          <w:iCs w:val="0"/>
        </w:rPr>
        <w:tab/>
      </w:r>
      <w:r>
        <w:rPr>
          <w:i w:val="0"/>
          <w:iCs w:val="0"/>
        </w:rPr>
        <w:fldChar w:fldCharType="begin"/>
      </w:r>
      <w:r>
        <w:rPr>
          <w:i w:val="0"/>
          <w:iCs w:val="0"/>
        </w:rPr>
        <w:instrText xml:space="preserve"> PAGEREF _Toc13130 \h </w:instrText>
      </w:r>
      <w:r>
        <w:rPr>
          <w:i w:val="0"/>
          <w:iCs w:val="0"/>
        </w:rPr>
        <w:fldChar w:fldCharType="separate"/>
      </w:r>
      <w:r>
        <w:rPr>
          <w:i w:val="0"/>
          <w:iCs w:val="0"/>
        </w:rPr>
        <w:t>133</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_Toc6336 </w:instrText>
      </w:r>
      <w:r>
        <w:rPr>
          <w:rFonts w:hint="eastAsia" w:ascii="宋体" w:hAnsi="宋体" w:cs="宋体"/>
          <w:bCs/>
          <w:i w:val="0"/>
          <w:iCs w:val="0"/>
          <w:szCs w:val="20"/>
          <w:lang w:val="zh-CN"/>
        </w:rPr>
        <w:fldChar w:fldCharType="separate"/>
      </w:r>
      <w:r>
        <w:rPr>
          <w:rFonts w:hint="eastAsia" w:ascii="宋体" w:hAnsi="宋体"/>
          <w:bCs w:val="0"/>
          <w:i w:val="0"/>
          <w:iCs w:val="0"/>
        </w:rPr>
        <w:t>（一）投标函</w:t>
      </w:r>
      <w:r>
        <w:rPr>
          <w:i w:val="0"/>
          <w:iCs w:val="0"/>
        </w:rPr>
        <w:tab/>
      </w:r>
      <w:r>
        <w:rPr>
          <w:i w:val="0"/>
          <w:iCs w:val="0"/>
        </w:rPr>
        <w:fldChar w:fldCharType="begin"/>
      </w:r>
      <w:r>
        <w:rPr>
          <w:i w:val="0"/>
          <w:iCs w:val="0"/>
        </w:rPr>
        <w:instrText xml:space="preserve"> PAGEREF _Toc6336 \h </w:instrText>
      </w:r>
      <w:r>
        <w:rPr>
          <w:i w:val="0"/>
          <w:iCs w:val="0"/>
        </w:rPr>
        <w:fldChar w:fldCharType="separate"/>
      </w:r>
      <w:r>
        <w:rPr>
          <w:i w:val="0"/>
          <w:iCs w:val="0"/>
        </w:rPr>
        <w:t>136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_Toc18784 </w:instrText>
      </w:r>
      <w:r>
        <w:rPr>
          <w:rFonts w:hint="eastAsia" w:ascii="宋体" w:hAnsi="宋体" w:cs="宋体"/>
          <w:bCs/>
          <w:i w:val="0"/>
          <w:iCs w:val="0"/>
          <w:szCs w:val="20"/>
          <w:lang w:val="zh-CN"/>
        </w:rPr>
        <w:fldChar w:fldCharType="separate"/>
      </w:r>
      <w:r>
        <w:rPr>
          <w:rFonts w:ascii="宋体" w:hAnsi="宋体"/>
          <w:bCs w:val="0"/>
          <w:i w:val="0"/>
          <w:iCs w:val="0"/>
        </w:rPr>
        <w:t>（二）</w:t>
      </w:r>
      <w:r>
        <w:rPr>
          <w:rFonts w:hint="eastAsia" w:ascii="宋体" w:hAnsi="宋体"/>
          <w:bCs w:val="0"/>
          <w:i w:val="0"/>
          <w:iCs w:val="0"/>
          <w:szCs w:val="20"/>
        </w:rPr>
        <w:t>分项报价表</w:t>
      </w:r>
      <w:r>
        <w:rPr>
          <w:i w:val="0"/>
          <w:iCs w:val="0"/>
        </w:rPr>
        <w:tab/>
      </w:r>
      <w:r>
        <w:rPr>
          <w:i w:val="0"/>
          <w:iCs w:val="0"/>
        </w:rPr>
        <w:fldChar w:fldCharType="begin"/>
      </w:r>
      <w:r>
        <w:rPr>
          <w:i w:val="0"/>
          <w:iCs w:val="0"/>
        </w:rPr>
        <w:instrText xml:space="preserve"> PAGEREF _Toc18784 \h </w:instrText>
      </w:r>
      <w:r>
        <w:rPr>
          <w:i w:val="0"/>
          <w:iCs w:val="0"/>
        </w:rPr>
        <w:fldChar w:fldCharType="separate"/>
      </w:r>
      <w:r>
        <w:rPr>
          <w:i w:val="0"/>
          <w:iCs w:val="0"/>
        </w:rPr>
        <w:t>137</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_Toc3301 </w:instrText>
      </w:r>
      <w:r>
        <w:rPr>
          <w:rFonts w:hint="eastAsia" w:ascii="宋体" w:hAnsi="宋体" w:cs="宋体"/>
          <w:bCs/>
          <w:i w:val="0"/>
          <w:iCs w:val="0"/>
          <w:szCs w:val="20"/>
          <w:lang w:val="zh-CN"/>
        </w:rPr>
        <w:fldChar w:fldCharType="separate"/>
      </w:r>
      <w:r>
        <w:rPr>
          <w:rFonts w:ascii="宋体" w:hAnsi="宋体"/>
          <w:bCs w:val="0"/>
          <w:i w:val="0"/>
          <w:iCs w:val="0"/>
        </w:rPr>
        <w:t>（三）</w:t>
      </w:r>
      <w:r>
        <w:rPr>
          <w:rFonts w:hint="eastAsia" w:ascii="宋体" w:hAnsi="宋体"/>
          <w:bCs w:val="0"/>
          <w:i w:val="0"/>
          <w:iCs w:val="0"/>
          <w:szCs w:val="30"/>
        </w:rPr>
        <w:t>法定代表人身份证明或授权委托书</w:t>
      </w:r>
      <w:r>
        <w:rPr>
          <w:i w:val="0"/>
          <w:iCs w:val="0"/>
        </w:rPr>
        <w:tab/>
      </w:r>
      <w:r>
        <w:rPr>
          <w:i w:val="0"/>
          <w:iCs w:val="0"/>
        </w:rPr>
        <w:fldChar w:fldCharType="begin"/>
      </w:r>
      <w:r>
        <w:rPr>
          <w:i w:val="0"/>
          <w:iCs w:val="0"/>
        </w:rPr>
        <w:instrText xml:space="preserve"> PAGEREF _Toc3301 \h </w:instrText>
      </w:r>
      <w:r>
        <w:rPr>
          <w:i w:val="0"/>
          <w:iCs w:val="0"/>
        </w:rPr>
        <w:fldChar w:fldCharType="separate"/>
      </w:r>
      <w:r>
        <w:rPr>
          <w:i w:val="0"/>
          <w:iCs w:val="0"/>
        </w:rPr>
        <w:t>139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_Toc6357 </w:instrText>
      </w:r>
      <w:r>
        <w:rPr>
          <w:rFonts w:hint="eastAsia" w:ascii="宋体" w:hAnsi="宋体" w:cs="宋体"/>
          <w:bCs/>
          <w:i w:val="0"/>
          <w:iCs w:val="0"/>
          <w:szCs w:val="20"/>
          <w:lang w:val="zh-CN"/>
        </w:rPr>
        <w:fldChar w:fldCharType="separate"/>
      </w:r>
      <w:r>
        <w:rPr>
          <w:rFonts w:ascii="宋体" w:hAnsi="宋体"/>
          <w:i w:val="0"/>
          <w:iCs w:val="0"/>
          <w:szCs w:val="20"/>
        </w:rPr>
        <w:t>（</w:t>
      </w:r>
      <w:r>
        <w:rPr>
          <w:rFonts w:hint="eastAsia" w:ascii="宋体" w:hAnsi="宋体"/>
          <w:i w:val="0"/>
          <w:iCs w:val="0"/>
          <w:szCs w:val="20"/>
        </w:rPr>
        <w:t>四</w:t>
      </w:r>
      <w:r>
        <w:rPr>
          <w:rFonts w:ascii="宋体" w:hAnsi="宋体"/>
          <w:i w:val="0"/>
          <w:iCs w:val="0"/>
          <w:szCs w:val="20"/>
        </w:rPr>
        <w:t>）</w:t>
      </w:r>
      <w:r>
        <w:rPr>
          <w:rFonts w:hint="eastAsia" w:ascii="宋体" w:hAnsi="宋体"/>
          <w:i w:val="0"/>
          <w:iCs w:val="0"/>
          <w:snapToGrid w:val="0"/>
          <w:kern w:val="0"/>
          <w:szCs w:val="32"/>
          <w:lang w:val="en-US" w:eastAsia="zh-CN"/>
        </w:rPr>
        <w:t>投标报价合理性说明（如有）</w:t>
      </w:r>
      <w:r>
        <w:rPr>
          <w:i w:val="0"/>
          <w:iCs w:val="0"/>
        </w:rPr>
        <w:tab/>
      </w:r>
      <w:r>
        <w:rPr>
          <w:i w:val="0"/>
          <w:iCs w:val="0"/>
        </w:rPr>
        <w:fldChar w:fldCharType="begin"/>
      </w:r>
      <w:r>
        <w:rPr>
          <w:i w:val="0"/>
          <w:iCs w:val="0"/>
        </w:rPr>
        <w:instrText xml:space="preserve"> PAGEREF _Toc6357 \h </w:instrText>
      </w:r>
      <w:r>
        <w:rPr>
          <w:i w:val="0"/>
          <w:iCs w:val="0"/>
        </w:rPr>
        <w:fldChar w:fldCharType="separate"/>
      </w:r>
      <w:r>
        <w:rPr>
          <w:i w:val="0"/>
          <w:iCs w:val="0"/>
        </w:rPr>
        <w:t>141</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_Toc11642 </w:instrText>
      </w:r>
      <w:r>
        <w:rPr>
          <w:rFonts w:hint="eastAsia" w:ascii="宋体" w:hAnsi="宋体" w:cs="宋体"/>
          <w:bCs/>
          <w:i w:val="0"/>
          <w:iCs w:val="0"/>
          <w:szCs w:val="20"/>
          <w:lang w:val="zh-CN"/>
        </w:rPr>
        <w:fldChar w:fldCharType="separate"/>
      </w:r>
      <w:r>
        <w:rPr>
          <w:rFonts w:hint="eastAsia" w:ascii="宋体" w:hAnsi="宋体"/>
          <w:bCs w:val="0"/>
          <w:i w:val="0"/>
          <w:iCs w:val="0"/>
          <w:szCs w:val="44"/>
        </w:rPr>
        <w:t>二、商务部分</w:t>
      </w:r>
      <w:r>
        <w:rPr>
          <w:i w:val="0"/>
          <w:iCs w:val="0"/>
        </w:rPr>
        <w:tab/>
      </w:r>
      <w:r>
        <w:rPr>
          <w:i w:val="0"/>
          <w:iCs w:val="0"/>
        </w:rPr>
        <w:fldChar w:fldCharType="begin"/>
      </w:r>
      <w:r>
        <w:rPr>
          <w:i w:val="0"/>
          <w:iCs w:val="0"/>
        </w:rPr>
        <w:instrText xml:space="preserve"> PAGEREF _Toc11642 \h </w:instrText>
      </w:r>
      <w:r>
        <w:rPr>
          <w:i w:val="0"/>
          <w:iCs w:val="0"/>
        </w:rPr>
        <w:fldChar w:fldCharType="separate"/>
      </w:r>
      <w:r>
        <w:rPr>
          <w:i w:val="0"/>
          <w:iCs w:val="0"/>
        </w:rPr>
        <w:t>142</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_Toc21084 </w:instrText>
      </w:r>
      <w:r>
        <w:rPr>
          <w:rFonts w:hint="eastAsia" w:ascii="宋体" w:hAnsi="宋体" w:cs="宋体"/>
          <w:bCs/>
          <w:i w:val="0"/>
          <w:iCs w:val="0"/>
          <w:szCs w:val="20"/>
          <w:lang w:val="zh-CN"/>
        </w:rPr>
        <w:fldChar w:fldCharType="separate"/>
      </w:r>
      <w:r>
        <w:rPr>
          <w:rFonts w:hint="eastAsia" w:ascii="宋体" w:hAnsi="宋体"/>
          <w:bCs w:val="0"/>
          <w:i w:val="0"/>
          <w:iCs w:val="0"/>
          <w:szCs w:val="44"/>
        </w:rPr>
        <w:t>三、技术部分</w:t>
      </w:r>
      <w:r>
        <w:rPr>
          <w:i w:val="0"/>
          <w:iCs w:val="0"/>
        </w:rPr>
        <w:tab/>
      </w:r>
      <w:r>
        <w:rPr>
          <w:i w:val="0"/>
          <w:iCs w:val="0"/>
        </w:rPr>
        <w:fldChar w:fldCharType="begin"/>
      </w:r>
      <w:r>
        <w:rPr>
          <w:i w:val="0"/>
          <w:iCs w:val="0"/>
        </w:rPr>
        <w:instrText xml:space="preserve"> PAGEREF _Toc21084 \h </w:instrText>
      </w:r>
      <w:r>
        <w:rPr>
          <w:i w:val="0"/>
          <w:iCs w:val="0"/>
        </w:rPr>
        <w:fldChar w:fldCharType="separate"/>
      </w:r>
      <w:r>
        <w:rPr>
          <w:i w:val="0"/>
          <w:iCs w:val="0"/>
        </w:rPr>
        <w:t>147</w:t>
      </w:r>
      <w:r>
        <w:rPr>
          <w:i w:val="0"/>
          <w:iCs w:val="0"/>
        </w:rPr>
        <w:fldChar w:fldCharType="end"/>
      </w:r>
      <w:r>
        <w:rPr>
          <w:rFonts w:hint="eastAsia" w:ascii="宋体" w:hAnsi="宋体" w:cs="宋体"/>
          <w:bCs/>
          <w:i w:val="0"/>
          <w:iCs w:val="0"/>
          <w:szCs w:val="20"/>
          <w:lang w:val="zh-CN"/>
        </w:rPr>
        <w:fldChar w:fldCharType="end"/>
      </w:r>
    </w:p>
    <w:p>
      <w:pPr>
        <w:pStyle w:val="37"/>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_Toc24150 </w:instrText>
      </w:r>
      <w:r>
        <w:rPr>
          <w:rFonts w:hint="eastAsia" w:ascii="宋体" w:hAnsi="宋体" w:cs="宋体"/>
          <w:bCs/>
          <w:i w:val="0"/>
          <w:iCs w:val="0"/>
          <w:szCs w:val="20"/>
          <w:lang w:val="zh-CN"/>
        </w:rPr>
        <w:fldChar w:fldCharType="separate"/>
      </w:r>
      <w:r>
        <w:rPr>
          <w:rFonts w:hint="eastAsia" w:ascii="宋体" w:hAnsi="宋体"/>
          <w:bCs w:val="0"/>
          <w:i w:val="0"/>
          <w:iCs w:val="0"/>
          <w:szCs w:val="44"/>
        </w:rPr>
        <w:t>四、资格审查部分</w:t>
      </w:r>
      <w:r>
        <w:rPr>
          <w:i w:val="0"/>
          <w:iCs w:val="0"/>
        </w:rPr>
        <w:tab/>
      </w:r>
      <w:r>
        <w:rPr>
          <w:i w:val="0"/>
          <w:iCs w:val="0"/>
        </w:rPr>
        <w:fldChar w:fldCharType="begin"/>
      </w:r>
      <w:r>
        <w:rPr>
          <w:i w:val="0"/>
          <w:iCs w:val="0"/>
        </w:rPr>
        <w:instrText xml:space="preserve"> PAGEREF _Toc24150 \h </w:instrText>
      </w:r>
      <w:r>
        <w:rPr>
          <w:i w:val="0"/>
          <w:iCs w:val="0"/>
        </w:rPr>
        <w:fldChar w:fldCharType="separate"/>
      </w:r>
      <w:r>
        <w:rPr>
          <w:i w:val="0"/>
          <w:iCs w:val="0"/>
        </w:rPr>
        <w:t>149</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_Toc85 </w:instrText>
      </w:r>
      <w:r>
        <w:rPr>
          <w:rFonts w:hint="eastAsia" w:ascii="宋体" w:hAnsi="宋体" w:cs="宋体"/>
          <w:bCs/>
          <w:i w:val="0"/>
          <w:iCs w:val="0"/>
          <w:szCs w:val="20"/>
          <w:lang w:val="zh-CN"/>
        </w:rPr>
        <w:fldChar w:fldCharType="separate"/>
      </w:r>
      <w:r>
        <w:rPr>
          <w:rFonts w:hint="eastAsia" w:ascii="宋体" w:hAnsi="宋体"/>
          <w:bCs w:val="0"/>
          <w:i w:val="0"/>
          <w:iCs w:val="0"/>
          <w:szCs w:val="30"/>
        </w:rPr>
        <w:t>（一）法定代表人身份证明或授权委托书</w:t>
      </w:r>
      <w:r>
        <w:rPr>
          <w:i w:val="0"/>
          <w:iCs w:val="0"/>
        </w:rPr>
        <w:tab/>
      </w:r>
      <w:r>
        <w:rPr>
          <w:i w:val="0"/>
          <w:iCs w:val="0"/>
        </w:rPr>
        <w:fldChar w:fldCharType="begin"/>
      </w:r>
      <w:r>
        <w:rPr>
          <w:i w:val="0"/>
          <w:iCs w:val="0"/>
        </w:rPr>
        <w:instrText xml:space="preserve"> PAGEREF _Toc85 \h </w:instrText>
      </w:r>
      <w:r>
        <w:rPr>
          <w:i w:val="0"/>
          <w:iCs w:val="0"/>
        </w:rPr>
        <w:fldChar w:fldCharType="separate"/>
      </w:r>
      <w:r>
        <w:rPr>
          <w:i w:val="0"/>
          <w:iCs w:val="0"/>
        </w:rPr>
        <w:t>152</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_Toc19187 </w:instrText>
      </w:r>
      <w:r>
        <w:rPr>
          <w:rFonts w:hint="eastAsia" w:ascii="宋体" w:hAnsi="宋体" w:cs="宋体"/>
          <w:bCs/>
          <w:i w:val="0"/>
          <w:iCs w:val="0"/>
          <w:szCs w:val="20"/>
          <w:lang w:val="zh-CN"/>
        </w:rPr>
        <w:fldChar w:fldCharType="separate"/>
      </w:r>
      <w:r>
        <w:rPr>
          <w:rFonts w:hint="eastAsia" w:ascii="宋体" w:hAnsi="宋体"/>
          <w:bCs w:val="0"/>
          <w:i w:val="0"/>
          <w:iCs w:val="0"/>
        </w:rPr>
        <w:t>（二）</w:t>
      </w:r>
      <w:r>
        <w:rPr>
          <w:rFonts w:hint="eastAsia" w:ascii="宋体" w:hAnsi="宋体"/>
          <w:bCs w:val="0"/>
          <w:i w:val="0"/>
          <w:iCs w:val="0"/>
          <w:snapToGrid w:val="0"/>
        </w:rPr>
        <w:t>制造商资格声明</w:t>
      </w:r>
      <w:r>
        <w:rPr>
          <w:rFonts w:hint="eastAsia" w:ascii="宋体" w:hAnsi="宋体"/>
          <w:bCs w:val="0"/>
          <w:i w:val="0"/>
          <w:iCs w:val="0"/>
          <w:szCs w:val="21"/>
        </w:rPr>
        <w:t>（制造商投标时提供）</w:t>
      </w:r>
      <w:r>
        <w:rPr>
          <w:rFonts w:hint="eastAsia" w:ascii="宋体" w:hAnsi="宋体"/>
          <w:bCs w:val="0"/>
          <w:i w:val="0"/>
          <w:iCs w:val="0"/>
          <w:snapToGrid w:val="0"/>
        </w:rPr>
        <w:t>或</w:t>
      </w:r>
      <w:r>
        <w:rPr>
          <w:rFonts w:hint="eastAsia" w:ascii="宋体" w:hAnsi="宋体"/>
          <w:bCs w:val="0"/>
          <w:i w:val="0"/>
          <w:iCs w:val="0"/>
        </w:rPr>
        <w:t>制造商授权书（代理商投标时提供）</w:t>
      </w:r>
      <w:r>
        <w:rPr>
          <w:i w:val="0"/>
          <w:iCs w:val="0"/>
        </w:rPr>
        <w:tab/>
      </w:r>
      <w:r>
        <w:rPr>
          <w:i w:val="0"/>
          <w:iCs w:val="0"/>
        </w:rPr>
        <w:fldChar w:fldCharType="begin"/>
      </w:r>
      <w:r>
        <w:rPr>
          <w:i w:val="0"/>
          <w:iCs w:val="0"/>
        </w:rPr>
        <w:instrText xml:space="preserve"> PAGEREF _Toc19187 \h </w:instrText>
      </w:r>
      <w:r>
        <w:rPr>
          <w:i w:val="0"/>
          <w:iCs w:val="0"/>
        </w:rPr>
        <w:fldChar w:fldCharType="separate"/>
      </w:r>
      <w:r>
        <w:rPr>
          <w:i w:val="0"/>
          <w:iCs w:val="0"/>
        </w:rPr>
        <w:t>154</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_Toc1982 </w:instrText>
      </w:r>
      <w:r>
        <w:rPr>
          <w:rFonts w:hint="eastAsia" w:ascii="宋体" w:hAnsi="宋体" w:cs="宋体"/>
          <w:bCs/>
          <w:i w:val="0"/>
          <w:iCs w:val="0"/>
          <w:szCs w:val="20"/>
          <w:lang w:val="zh-CN"/>
        </w:rPr>
        <w:fldChar w:fldCharType="separate"/>
      </w:r>
      <w:r>
        <w:rPr>
          <w:rFonts w:hint="eastAsia" w:ascii="宋体" w:hAnsi="宋体"/>
          <w:bCs w:val="0"/>
          <w:i w:val="0"/>
          <w:iCs w:val="0"/>
        </w:rPr>
        <w:t>（三）</w:t>
      </w:r>
      <w:r>
        <w:rPr>
          <w:rFonts w:hint="eastAsia" w:ascii="宋体" w:hAnsi="宋体"/>
          <w:bCs w:val="0"/>
          <w:i w:val="0"/>
          <w:iCs w:val="0"/>
          <w:lang w:eastAsia="zh-CN"/>
        </w:rPr>
        <w:t>共同投标协议</w:t>
      </w:r>
      <w:r>
        <w:rPr>
          <w:rFonts w:hint="eastAsia" w:ascii="宋体" w:hAnsi="宋体"/>
          <w:bCs w:val="0"/>
          <w:i w:val="0"/>
          <w:iCs w:val="0"/>
        </w:rPr>
        <w:t>（如有）</w:t>
      </w:r>
      <w:r>
        <w:rPr>
          <w:i w:val="0"/>
          <w:iCs w:val="0"/>
        </w:rPr>
        <w:tab/>
      </w:r>
      <w:r>
        <w:rPr>
          <w:i w:val="0"/>
          <w:iCs w:val="0"/>
        </w:rPr>
        <w:fldChar w:fldCharType="begin"/>
      </w:r>
      <w:r>
        <w:rPr>
          <w:i w:val="0"/>
          <w:iCs w:val="0"/>
        </w:rPr>
        <w:instrText xml:space="preserve"> PAGEREF _Toc1982 \h </w:instrText>
      </w:r>
      <w:r>
        <w:rPr>
          <w:i w:val="0"/>
          <w:iCs w:val="0"/>
        </w:rPr>
        <w:fldChar w:fldCharType="separate"/>
      </w:r>
      <w:r>
        <w:rPr>
          <w:i w:val="0"/>
          <w:iCs w:val="0"/>
        </w:rPr>
        <w:t>156</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_Toc12317 </w:instrText>
      </w:r>
      <w:r>
        <w:rPr>
          <w:rFonts w:hint="eastAsia" w:ascii="宋体" w:hAnsi="宋体" w:cs="宋体"/>
          <w:bCs/>
          <w:i w:val="0"/>
          <w:iCs w:val="0"/>
          <w:szCs w:val="20"/>
          <w:lang w:val="zh-CN"/>
        </w:rPr>
        <w:fldChar w:fldCharType="separate"/>
      </w:r>
      <w:r>
        <w:rPr>
          <w:rFonts w:ascii="宋体" w:hAnsi="宋体"/>
          <w:i w:val="0"/>
          <w:iCs w:val="0"/>
        </w:rPr>
        <w:t>（</w:t>
      </w:r>
      <w:r>
        <w:rPr>
          <w:rFonts w:hint="eastAsia" w:ascii="宋体" w:hAnsi="宋体"/>
          <w:i w:val="0"/>
          <w:iCs w:val="0"/>
          <w:lang w:val="en-US" w:eastAsia="zh-CN"/>
        </w:rPr>
        <w:t>四</w:t>
      </w:r>
      <w:r>
        <w:rPr>
          <w:rFonts w:ascii="宋体" w:hAnsi="宋体"/>
          <w:i w:val="0"/>
          <w:iCs w:val="0"/>
        </w:rPr>
        <w:t>）</w:t>
      </w:r>
      <w:r>
        <w:rPr>
          <w:rFonts w:hint="eastAsia" w:ascii="宋体" w:hAnsi="宋体"/>
          <w:i w:val="0"/>
          <w:iCs w:val="0"/>
        </w:rPr>
        <w:t>承诺</w:t>
      </w:r>
      <w:r>
        <w:rPr>
          <w:i w:val="0"/>
          <w:iCs w:val="0"/>
        </w:rPr>
        <w:tab/>
      </w:r>
      <w:r>
        <w:rPr>
          <w:i w:val="0"/>
          <w:iCs w:val="0"/>
        </w:rPr>
        <w:fldChar w:fldCharType="begin"/>
      </w:r>
      <w:r>
        <w:rPr>
          <w:i w:val="0"/>
          <w:iCs w:val="0"/>
        </w:rPr>
        <w:instrText xml:space="preserve"> PAGEREF _Toc12317 \h </w:instrText>
      </w:r>
      <w:r>
        <w:rPr>
          <w:i w:val="0"/>
          <w:iCs w:val="0"/>
        </w:rPr>
        <w:fldChar w:fldCharType="separate"/>
      </w:r>
      <w:r>
        <w:rPr>
          <w:i w:val="0"/>
          <w:iCs w:val="0"/>
        </w:rPr>
        <w:t>158</w:t>
      </w:r>
      <w:r>
        <w:rPr>
          <w:i w:val="0"/>
          <w:iCs w:val="0"/>
        </w:rPr>
        <w:fldChar w:fldCharType="end"/>
      </w:r>
      <w:r>
        <w:rPr>
          <w:rFonts w:hint="eastAsia" w:ascii="宋体" w:hAnsi="宋体" w:cs="宋体"/>
          <w:bCs/>
          <w:i w:val="0"/>
          <w:iCs w:val="0"/>
          <w:szCs w:val="20"/>
          <w:lang w:val="zh-CN"/>
        </w:rPr>
        <w:fldChar w:fldCharType="end"/>
      </w:r>
    </w:p>
    <w:p>
      <w:pPr>
        <w:pStyle w:val="22"/>
        <w:tabs>
          <w:tab w:val="right" w:leader="dot" w:pos="9469"/>
        </w:tabs>
        <w:rPr>
          <w:i w:val="0"/>
          <w:iCs w:val="0"/>
        </w:rPr>
      </w:pPr>
      <w:r>
        <w:rPr>
          <w:rFonts w:hint="eastAsia" w:ascii="宋体" w:hAnsi="宋体" w:cs="宋体"/>
          <w:bCs/>
          <w:i w:val="0"/>
          <w:iCs w:val="0"/>
          <w:szCs w:val="20"/>
          <w:lang w:val="zh-CN"/>
        </w:rPr>
        <w:fldChar w:fldCharType="begin"/>
      </w:r>
      <w:r>
        <w:rPr>
          <w:rFonts w:hint="eastAsia" w:ascii="宋体" w:hAnsi="宋体" w:cs="宋体"/>
          <w:bCs/>
          <w:i w:val="0"/>
          <w:iCs w:val="0"/>
          <w:szCs w:val="20"/>
          <w:lang w:val="zh-CN"/>
        </w:rPr>
        <w:instrText xml:space="preserve"> HYPERLINK \l _Toc15536 </w:instrText>
      </w:r>
      <w:r>
        <w:rPr>
          <w:rFonts w:hint="eastAsia" w:ascii="宋体" w:hAnsi="宋体" w:cs="宋体"/>
          <w:bCs/>
          <w:i w:val="0"/>
          <w:iCs w:val="0"/>
          <w:szCs w:val="20"/>
          <w:lang w:val="zh-CN"/>
        </w:rPr>
        <w:fldChar w:fldCharType="separate"/>
      </w:r>
      <w:r>
        <w:rPr>
          <w:rFonts w:hint="eastAsia" w:ascii="宋体" w:hAnsi="宋体"/>
          <w:i w:val="0"/>
          <w:iCs w:val="0"/>
        </w:rPr>
        <w:t>（</w:t>
      </w:r>
      <w:r>
        <w:rPr>
          <w:rFonts w:hint="eastAsia" w:ascii="宋体" w:hAnsi="宋体"/>
          <w:i w:val="0"/>
          <w:iCs w:val="0"/>
          <w:lang w:val="en-US" w:eastAsia="zh-CN"/>
        </w:rPr>
        <w:t>五</w:t>
      </w:r>
      <w:r>
        <w:rPr>
          <w:rFonts w:hint="eastAsia" w:ascii="宋体" w:hAnsi="宋体"/>
          <w:i w:val="0"/>
          <w:iCs w:val="0"/>
        </w:rPr>
        <w:t>）其他资料</w:t>
      </w:r>
      <w:r>
        <w:rPr>
          <w:i w:val="0"/>
          <w:iCs w:val="0"/>
        </w:rPr>
        <w:tab/>
      </w:r>
      <w:r>
        <w:rPr>
          <w:i w:val="0"/>
          <w:iCs w:val="0"/>
        </w:rPr>
        <w:fldChar w:fldCharType="begin"/>
      </w:r>
      <w:r>
        <w:rPr>
          <w:i w:val="0"/>
          <w:iCs w:val="0"/>
        </w:rPr>
        <w:instrText xml:space="preserve"> PAGEREF _Toc15536 \h </w:instrText>
      </w:r>
      <w:r>
        <w:rPr>
          <w:i w:val="0"/>
          <w:iCs w:val="0"/>
        </w:rPr>
        <w:fldChar w:fldCharType="separate"/>
      </w:r>
      <w:r>
        <w:rPr>
          <w:i w:val="0"/>
          <w:iCs w:val="0"/>
        </w:rPr>
        <w:t>159</w:t>
      </w:r>
      <w:r>
        <w:rPr>
          <w:i w:val="0"/>
          <w:iCs w:val="0"/>
        </w:rPr>
        <w:fldChar w:fldCharType="end"/>
      </w:r>
      <w:r>
        <w:rPr>
          <w:rFonts w:hint="eastAsia" w:ascii="宋体" w:hAnsi="宋体" w:cs="宋体"/>
          <w:bCs/>
          <w:i w:val="0"/>
          <w:iCs w:val="0"/>
          <w:szCs w:val="20"/>
          <w:lang w:val="zh-CN"/>
        </w:rPr>
        <w:fldChar w:fldCharType="end"/>
      </w:r>
    </w:p>
    <w:p>
      <w:pPr>
        <w:rPr>
          <w:rFonts w:ascii="宋体" w:hAnsi="宋体"/>
          <w:i w:val="0"/>
          <w:iCs w:val="0"/>
        </w:rPr>
      </w:pPr>
      <w:r>
        <w:rPr>
          <w:rFonts w:hint="eastAsia" w:ascii="宋体" w:hAnsi="宋体" w:cs="宋体"/>
          <w:bCs/>
          <w:i w:val="0"/>
          <w:iCs w:val="0"/>
          <w:szCs w:val="20"/>
          <w:lang w:val="zh-CN"/>
        </w:rPr>
        <w:fldChar w:fldCharType="end"/>
      </w:r>
    </w:p>
    <w:bookmarkEnd w:id="0"/>
    <w:p>
      <w:pPr>
        <w:spacing w:line="20" w:lineRule="exact"/>
        <w:rPr>
          <w:rFonts w:ascii="宋体" w:hAnsi="宋体"/>
        </w:rPr>
      </w:pPr>
      <w:bookmarkStart w:id="7" w:name="_Toc430530414"/>
    </w:p>
    <w:p>
      <w:pPr>
        <w:spacing w:line="20" w:lineRule="exact"/>
        <w:jc w:val="left"/>
        <w:rPr>
          <w:rFonts w:ascii="宋体" w:hAnsi="宋体"/>
        </w:rPr>
        <w:sectPr>
          <w:footerReference r:id="rId8" w:type="default"/>
          <w:pgSz w:w="11907" w:h="16840"/>
          <w:pgMar w:top="1304" w:right="1134" w:bottom="1304" w:left="1304" w:header="851" w:footer="992" w:gutter="0"/>
          <w:pgNumType w:fmt="numberInDash" w:start="1"/>
          <w:cols w:space="720" w:num="1"/>
          <w:docGrid w:linePitch="312" w:charSpace="0"/>
        </w:sectPr>
      </w:pPr>
    </w:p>
    <w:bookmarkEnd w:id="7"/>
    <w:p>
      <w:pPr>
        <w:spacing w:line="360" w:lineRule="auto"/>
        <w:rPr>
          <w:rFonts w:ascii="宋体" w:hAnsi="宋体"/>
        </w:rPr>
      </w:pPr>
    </w:p>
    <w:p>
      <w:pPr>
        <w:pStyle w:val="3"/>
        <w:spacing w:before="0" w:after="0" w:line="480" w:lineRule="auto"/>
        <w:jc w:val="center"/>
        <w:rPr>
          <w:rFonts w:ascii="宋体" w:hAnsi="宋体"/>
          <w:sz w:val="52"/>
          <w:szCs w:val="52"/>
        </w:rPr>
      </w:pPr>
      <w:bookmarkStart w:id="8" w:name="_Toc5711"/>
      <w:bookmarkStart w:id="9" w:name="_Toc509218690"/>
      <w:r>
        <w:rPr>
          <w:rFonts w:hint="eastAsia" w:ascii="宋体" w:hAnsi="宋体"/>
          <w:sz w:val="52"/>
          <w:szCs w:val="52"/>
        </w:rPr>
        <w:t>第 一 卷</w:t>
      </w:r>
      <w:bookmarkEnd w:id="8"/>
      <w:bookmarkEnd w:id="9"/>
    </w:p>
    <w:p>
      <w:pPr>
        <w:spacing w:line="200" w:lineRule="exact"/>
        <w:rPr>
          <w:rFonts w:ascii="宋体" w:hAnsi="宋体"/>
        </w:rPr>
      </w:pPr>
      <w:r>
        <w:rPr>
          <w:rFonts w:ascii="宋体" w:hAnsi="宋体"/>
        </w:rPr>
        <w:br w:type="page"/>
      </w:r>
    </w:p>
    <w:p>
      <w:pPr>
        <w:pStyle w:val="3"/>
        <w:spacing w:line="360" w:lineRule="auto"/>
        <w:jc w:val="center"/>
        <w:rPr>
          <w:rFonts w:ascii="宋体" w:hAnsi="宋体"/>
          <w:snapToGrid w:val="0"/>
          <w:kern w:val="0"/>
        </w:rPr>
      </w:pPr>
      <w:bookmarkStart w:id="10" w:name="_Toc430530415"/>
      <w:bookmarkStart w:id="11" w:name="_Toc287607727"/>
      <w:bookmarkStart w:id="12" w:name="_Toc25914"/>
      <w:bookmarkStart w:id="13" w:name="_Toc509218691"/>
      <w:bookmarkStart w:id="14" w:name="_Toc277082535"/>
      <w:bookmarkStart w:id="15" w:name="_Toc224103298"/>
      <w:bookmarkStart w:id="16" w:name="_Toc287620666"/>
      <w:r>
        <w:rPr>
          <w:rFonts w:ascii="宋体" w:hAnsi="宋体"/>
          <w:snapToGrid w:val="0"/>
          <w:kern w:val="0"/>
        </w:rPr>
        <w:t>第一章  招标公告（</w:t>
      </w:r>
      <w:r>
        <w:rPr>
          <w:rFonts w:hint="eastAsia" w:ascii="宋体" w:hAnsi="宋体"/>
          <w:snapToGrid w:val="0"/>
        </w:rPr>
        <w:t>适用于公开招标</w:t>
      </w:r>
      <w:r>
        <w:rPr>
          <w:rFonts w:ascii="宋体" w:hAnsi="宋体"/>
          <w:snapToGrid w:val="0"/>
          <w:kern w:val="0"/>
        </w:rPr>
        <w:t>）</w:t>
      </w:r>
      <w:bookmarkEnd w:id="10"/>
      <w:bookmarkEnd w:id="11"/>
      <w:bookmarkEnd w:id="12"/>
      <w:bookmarkEnd w:id="13"/>
      <w:bookmarkEnd w:id="14"/>
      <w:bookmarkEnd w:id="15"/>
      <w:bookmarkEnd w:id="16"/>
    </w:p>
    <w:p>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kern w:val="0"/>
          <w:sz w:val="28"/>
          <w:szCs w:val="28"/>
        </w:rPr>
        <w:t>招标公告</w:t>
      </w:r>
    </w:p>
    <w:p>
      <w:pPr>
        <w:pStyle w:val="4"/>
        <w:spacing w:before="100" w:after="100" w:line="460" w:lineRule="exact"/>
        <w:rPr>
          <w:rFonts w:ascii="宋体" w:hAnsi="宋体"/>
          <w:snapToGrid w:val="0"/>
          <w:sz w:val="28"/>
          <w:szCs w:val="28"/>
        </w:rPr>
      </w:pPr>
      <w:bookmarkStart w:id="17" w:name="_Toc277082536"/>
      <w:bookmarkStart w:id="18" w:name="_Toc287607728"/>
      <w:bookmarkStart w:id="19" w:name="_Toc200359427"/>
      <w:bookmarkStart w:id="20" w:name="_Toc287620667"/>
      <w:bookmarkStart w:id="21" w:name="_Toc224103299"/>
      <w:bookmarkStart w:id="22" w:name="_Toc200359238"/>
      <w:bookmarkStart w:id="23" w:name="_Toc430530416"/>
      <w:bookmarkStart w:id="24" w:name="_Toc509218692"/>
    </w:p>
    <w:p>
      <w:pPr>
        <w:pStyle w:val="4"/>
        <w:spacing w:before="100" w:after="100" w:line="460" w:lineRule="exact"/>
        <w:rPr>
          <w:rFonts w:ascii="宋体" w:hAnsi="宋体"/>
          <w:snapToGrid w:val="0"/>
          <w:sz w:val="28"/>
          <w:szCs w:val="28"/>
        </w:rPr>
      </w:pPr>
      <w:bookmarkStart w:id="25" w:name="_Toc6419"/>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17"/>
      <w:bookmarkEnd w:id="18"/>
      <w:bookmarkEnd w:id="19"/>
      <w:bookmarkEnd w:id="20"/>
      <w:bookmarkEnd w:id="21"/>
      <w:bookmarkEnd w:id="22"/>
      <w:bookmarkEnd w:id="23"/>
      <w:bookmarkEnd w:id="24"/>
      <w:bookmarkEnd w:id="25"/>
    </w:p>
    <w:p>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w:t>
      </w:r>
      <w:r>
        <w:rPr>
          <w:rFonts w:hint="eastAsia" w:ascii="宋体" w:hAnsi="宋体"/>
          <w:snapToGrid w:val="0"/>
          <w:kern w:val="0"/>
          <w:szCs w:val="21"/>
          <w:u w:val="single"/>
        </w:rPr>
        <w:t>工程</w:t>
      </w:r>
      <w:r>
        <w:rPr>
          <w:rFonts w:ascii="宋体" w:hAnsi="宋体"/>
          <w:snapToGrid w:val="0"/>
          <w:kern w:val="0"/>
          <w:szCs w:val="21"/>
          <w:u w:val="single"/>
        </w:rPr>
        <w:t>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w:t>
      </w:r>
      <w:r>
        <w:rPr>
          <w:rFonts w:hint="eastAsia" w:ascii="宋体" w:hAnsi="宋体"/>
          <w:snapToGrid w:val="0"/>
          <w:kern w:val="0"/>
          <w:szCs w:val="21"/>
          <w:u w:val="single"/>
          <w:lang w:val="en-US" w:eastAsia="zh-CN"/>
        </w:rPr>
        <w:t>或</w:t>
      </w:r>
      <w:r>
        <w:rPr>
          <w:rFonts w:ascii="宋体" w:hAnsi="宋体"/>
          <w:snapToGrid w:val="0"/>
          <w:kern w:val="0"/>
          <w:szCs w:val="21"/>
          <w:u w:val="single"/>
        </w:rPr>
        <w:t>核准机关名称）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w:t>
      </w:r>
    </w:p>
    <w:p>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kern w:val="0"/>
          <w:szCs w:val="21"/>
        </w:rPr>
      </w:pPr>
      <w:r>
        <w:rPr>
          <w:rFonts w:hint="eastAsia" w:ascii="宋体" w:hAnsi="宋体"/>
          <w:snapToGrid w:val="0"/>
          <w:kern w:val="0"/>
          <w:szCs w:val="21"/>
        </w:rPr>
        <w:t>招标项目</w:t>
      </w:r>
      <w:r>
        <w:rPr>
          <w:rFonts w:ascii="宋体" w:hAnsi="宋体"/>
          <w:snapToGrid w:val="0"/>
          <w:kern w:val="0"/>
          <w:szCs w:val="21"/>
        </w:rPr>
        <w:t>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u w:val="single"/>
        </w:rPr>
        <w:t xml:space="preserve">      （货物名称）</w:t>
      </w:r>
      <w:r>
        <w:rPr>
          <w:rFonts w:hint="eastAsia" w:ascii="宋体" w:hAnsi="宋体"/>
          <w:snapToGrid w:val="0"/>
          <w:kern w:val="0"/>
          <w:position w:val="-2"/>
          <w:szCs w:val="21"/>
        </w:rPr>
        <w:t>采购</w:t>
      </w:r>
      <w:r>
        <w:rPr>
          <w:rFonts w:ascii="宋体" w:hAnsi="宋体"/>
          <w:snapToGrid w:val="0"/>
          <w:kern w:val="0"/>
          <w:position w:val="-2"/>
          <w:szCs w:val="21"/>
        </w:rPr>
        <w:t>进行公开招标。</w:t>
      </w:r>
    </w:p>
    <w:p>
      <w:pPr>
        <w:pStyle w:val="4"/>
        <w:spacing w:before="100" w:after="100" w:line="460" w:lineRule="exact"/>
        <w:rPr>
          <w:rFonts w:ascii="宋体" w:hAnsi="宋体"/>
          <w:snapToGrid w:val="0"/>
          <w:sz w:val="28"/>
          <w:szCs w:val="28"/>
        </w:rPr>
      </w:pPr>
      <w:bookmarkStart w:id="26" w:name="_Toc224103300"/>
      <w:bookmarkStart w:id="27" w:name="_Toc430530417"/>
      <w:bookmarkStart w:id="28" w:name="_Toc287620668"/>
      <w:bookmarkStart w:id="29" w:name="_Toc509218693"/>
      <w:bookmarkStart w:id="30" w:name="_Toc15658"/>
      <w:bookmarkStart w:id="31" w:name="_Toc287607729"/>
      <w:bookmarkStart w:id="32" w:name="_Toc200359239"/>
      <w:bookmarkStart w:id="33" w:name="_Toc200359428"/>
      <w:bookmarkStart w:id="34" w:name="_Toc277082537"/>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26"/>
      <w:bookmarkEnd w:id="27"/>
      <w:bookmarkEnd w:id="28"/>
      <w:bookmarkEnd w:id="29"/>
      <w:bookmarkEnd w:id="30"/>
      <w:bookmarkEnd w:id="31"/>
      <w:bookmarkEnd w:id="32"/>
      <w:bookmarkEnd w:id="33"/>
      <w:bookmarkEnd w:id="34"/>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w:t>
      </w:r>
      <w:r>
        <w:rPr>
          <w:rFonts w:hint="eastAsia" w:ascii="宋体" w:hAnsi="宋体" w:eastAsia="宋体" w:cs="Times New Roman"/>
          <w:i/>
          <w:szCs w:val="21"/>
        </w:rPr>
        <w:t>项目概况与建设规模</w:t>
      </w:r>
      <w:r>
        <w:rPr>
          <w:rFonts w:hint="eastAsia" w:ascii="宋体" w:hAnsi="宋体" w:eastAsia="宋体" w:cs="Times New Roman"/>
          <w:i/>
          <w:snapToGrid/>
          <w:kern w:val="2"/>
          <w:szCs w:val="21"/>
        </w:rPr>
        <w:t>应体现与业绩</w:t>
      </w:r>
      <w:r>
        <w:rPr>
          <w:rFonts w:hint="eastAsia" w:ascii="宋体" w:hAnsi="宋体" w:eastAsia="宋体" w:cs="Times New Roman"/>
          <w:i/>
          <w:snapToGrid/>
          <w:kern w:val="2"/>
          <w:szCs w:val="21"/>
          <w:lang w:val="en-US" w:eastAsia="zh-CN"/>
        </w:rPr>
        <w:t>要求</w:t>
      </w:r>
      <w:r>
        <w:rPr>
          <w:rFonts w:hint="eastAsia" w:ascii="宋体" w:hAnsi="宋体" w:eastAsia="宋体" w:cs="Times New Roman"/>
          <w:i/>
          <w:snapToGrid/>
          <w:kern w:val="2"/>
          <w:szCs w:val="21"/>
        </w:rPr>
        <w:t>对应的参数</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2.3 本次招标项目货物采购估算金额：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hint="default" w:ascii="宋体" w:hAnsi="宋体" w:eastAsia="宋体"/>
          <w:snapToGrid w:val="0"/>
          <w:kern w:val="0"/>
          <w:szCs w:val="21"/>
          <w:u w:val="single"/>
          <w:lang w:val="en-US" w:eastAsia="zh-CN"/>
        </w:rPr>
      </w:pPr>
      <w:r>
        <w:rPr>
          <w:rFonts w:hint="eastAsia" w:ascii="宋体" w:hAnsi="宋体"/>
          <w:snapToGrid w:val="0"/>
          <w:kern w:val="0"/>
          <w:szCs w:val="21"/>
        </w:rPr>
        <w:t>2.4 招标范围：</w:t>
      </w:r>
      <w:r>
        <w:rPr>
          <w:rFonts w:hint="eastAsia" w:ascii="宋体" w:hAnsi="宋体"/>
          <w:snapToGrid w:val="0"/>
          <w:kern w:val="0"/>
          <w:szCs w:val="21"/>
          <w:u w:val="single"/>
          <w:lang w:val="en-US" w:eastAsia="zh-CN"/>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招标范围应准确明了，采用专业术语</w:t>
      </w:r>
      <w:r>
        <w:rPr>
          <w:rFonts w:hint="eastAsia" w:ascii="宋体" w:hAnsi="宋体"/>
          <w:i/>
          <w:szCs w:val="21"/>
        </w:rPr>
        <w:t>进行</w:t>
      </w:r>
      <w:r>
        <w:rPr>
          <w:rFonts w:ascii="宋体" w:hAnsi="宋体"/>
          <w:i/>
          <w:szCs w:val="21"/>
        </w:rPr>
        <w:t>填写</w:t>
      </w:r>
      <w:r>
        <w:rPr>
          <w:rFonts w:hint="eastAsia" w:ascii="宋体" w:hAnsi="宋体"/>
          <w:i/>
          <w:szCs w:val="21"/>
        </w:rPr>
        <w:t>，可采用表格方式，内容包括</w:t>
      </w:r>
      <w:r>
        <w:rPr>
          <w:rFonts w:hint="eastAsia"/>
          <w:i/>
          <w:iCs/>
          <w:spacing w:val="-3"/>
        </w:rPr>
        <w:t>本次</w:t>
      </w:r>
      <w:r>
        <w:rPr>
          <w:i/>
          <w:iCs/>
          <w:spacing w:val="-3"/>
        </w:rPr>
        <w:t>采购</w:t>
      </w:r>
      <w:r>
        <w:rPr>
          <w:rFonts w:hint="eastAsia"/>
          <w:i/>
          <w:iCs/>
          <w:spacing w:val="-3"/>
        </w:rPr>
        <w:t>货物</w:t>
      </w:r>
      <w:r>
        <w:rPr>
          <w:i/>
          <w:iCs/>
          <w:spacing w:val="-3"/>
        </w:rPr>
        <w:t>的名称、数量、技术规格</w:t>
      </w:r>
      <w:r>
        <w:rPr>
          <w:rFonts w:hint="eastAsia"/>
          <w:i/>
          <w:iCs/>
          <w:spacing w:val="-3"/>
        </w:rPr>
        <w:t>等</w:t>
      </w:r>
      <w:r>
        <w:rPr>
          <w:rFonts w:hint="eastAsia" w:ascii="宋体" w:hAnsi="宋体"/>
          <w:i/>
          <w:iCs/>
          <w:szCs w:val="21"/>
        </w:rPr>
        <w:t>。</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交货地点：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2.6 </w:t>
      </w:r>
      <w:bookmarkStart w:id="35" w:name="_Hlk64626254"/>
      <w:r>
        <w:rPr>
          <w:rFonts w:hint="eastAsia" w:ascii="宋体" w:hAnsi="宋体"/>
          <w:snapToGrid w:val="0"/>
          <w:kern w:val="0"/>
          <w:szCs w:val="21"/>
        </w:rPr>
        <w:t>交货期：</w:t>
      </w:r>
      <w:r>
        <w:rPr>
          <w:rFonts w:hint="eastAsia" w:ascii="宋体" w:hAnsi="宋体"/>
          <w:snapToGrid w:val="0"/>
          <w:kern w:val="0"/>
          <w:szCs w:val="21"/>
          <w:u w:val="single"/>
        </w:rPr>
        <w:t xml:space="preserve">        日历天，计划开始交货日期：   年   月   日</w:t>
      </w:r>
      <w:r>
        <w:rPr>
          <w:rFonts w:hint="eastAsia" w:ascii="宋体" w:hAnsi="宋体"/>
          <w:i/>
          <w:snapToGrid w:val="0"/>
          <w:kern w:val="0"/>
          <w:szCs w:val="21"/>
        </w:rPr>
        <w:t>[提示：</w:t>
      </w:r>
      <w:r>
        <w:rPr>
          <w:rFonts w:hint="eastAsia" w:ascii="宋体" w:hAnsi="宋体"/>
          <w:i/>
          <w:szCs w:val="21"/>
        </w:rPr>
        <w:t>招标人可根据项目具体情况增加安装工期、试运行期、技术服务期、质量保证期等要求</w:t>
      </w:r>
      <w:r>
        <w:rPr>
          <w:rFonts w:hint="eastAsia" w:ascii="宋体" w:hAnsi="宋体"/>
          <w:i/>
          <w:iCs/>
          <w:szCs w:val="21"/>
        </w:rPr>
        <w:t>。</w:t>
      </w:r>
      <w:r>
        <w:rPr>
          <w:rFonts w:hint="eastAsia" w:ascii="宋体" w:hAnsi="宋体"/>
          <w:i/>
          <w:snapToGrid w:val="0"/>
          <w:kern w:val="0"/>
          <w:szCs w:val="21"/>
        </w:rPr>
        <w:t>]</w:t>
      </w:r>
    </w:p>
    <w:bookmarkEnd w:id="35"/>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标段划分：</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2.8 其他：</w:t>
      </w:r>
      <w:r>
        <w:rPr>
          <w:rFonts w:hint="eastAsia" w:ascii="宋体" w:hAnsi="宋体"/>
          <w:snapToGrid w:val="0"/>
          <w:kern w:val="0"/>
          <w:szCs w:val="21"/>
          <w:u w:val="single"/>
        </w:rPr>
        <w:t xml:space="preserve">         </w:t>
      </w:r>
    </w:p>
    <w:p>
      <w:pPr>
        <w:pStyle w:val="4"/>
        <w:spacing w:before="100" w:after="100" w:line="460" w:lineRule="exact"/>
        <w:rPr>
          <w:rFonts w:ascii="宋体" w:hAnsi="宋体"/>
          <w:snapToGrid w:val="0"/>
          <w:sz w:val="28"/>
          <w:szCs w:val="28"/>
        </w:rPr>
      </w:pPr>
      <w:bookmarkStart w:id="36" w:name="_Toc287620669"/>
      <w:bookmarkStart w:id="37" w:name="_Toc287607730"/>
      <w:bookmarkStart w:id="38" w:name="_Toc200359240"/>
      <w:bookmarkStart w:id="39" w:name="_Toc509218694"/>
      <w:bookmarkStart w:id="40" w:name="_Toc277082538"/>
      <w:bookmarkStart w:id="41" w:name="_Toc200359429"/>
      <w:bookmarkStart w:id="42" w:name="_Toc224103301"/>
      <w:bookmarkStart w:id="43" w:name="_Toc430530418"/>
      <w:bookmarkStart w:id="44" w:name="_Toc28075"/>
      <w:r>
        <w:rPr>
          <w:rFonts w:ascii="宋体" w:hAnsi="宋体"/>
          <w:snapToGrid w:val="0"/>
          <w:sz w:val="28"/>
          <w:szCs w:val="28"/>
        </w:rPr>
        <w:t xml:space="preserve">3. </w:t>
      </w:r>
      <w:r>
        <w:rPr>
          <w:rFonts w:hint="eastAsia" w:ascii="宋体" w:hAnsi="宋体"/>
          <w:snapToGrid w:val="0"/>
          <w:sz w:val="28"/>
          <w:szCs w:val="28"/>
        </w:rPr>
        <w:t xml:space="preserve"> </w:t>
      </w:r>
      <w:r>
        <w:rPr>
          <w:rFonts w:ascii="宋体" w:hAnsi="宋体"/>
          <w:snapToGrid w:val="0"/>
          <w:sz w:val="28"/>
          <w:szCs w:val="28"/>
        </w:rPr>
        <w:t>投标人资格要求</w:t>
      </w:r>
      <w:bookmarkEnd w:id="36"/>
      <w:bookmarkEnd w:id="37"/>
      <w:bookmarkEnd w:id="38"/>
      <w:bookmarkEnd w:id="39"/>
      <w:bookmarkEnd w:id="40"/>
      <w:bookmarkEnd w:id="41"/>
      <w:bookmarkEnd w:id="42"/>
      <w:bookmarkEnd w:id="43"/>
      <w:bookmarkEnd w:id="44"/>
    </w:p>
    <w:p>
      <w:pPr>
        <w:autoSpaceDE w:val="0"/>
        <w:autoSpaceDN w:val="0"/>
        <w:adjustRightInd w:val="0"/>
        <w:snapToGrid w:val="0"/>
        <w:spacing w:before="48" w:beforeLines="20" w:line="400" w:lineRule="exact"/>
        <w:ind w:firstLine="420" w:firstLineChars="200"/>
        <w:rPr>
          <w:rFonts w:ascii="宋体" w:hAnsi="宋体"/>
          <w:snapToGrid w:val="0"/>
          <w:kern w:val="0"/>
          <w:szCs w:val="21"/>
        </w:rPr>
      </w:pPr>
      <w:r>
        <w:rPr>
          <w:rFonts w:ascii="宋体" w:hAnsi="宋体"/>
          <w:snapToGrid w:val="0"/>
          <w:kern w:val="0"/>
          <w:szCs w:val="21"/>
        </w:rPr>
        <w:t>3.1  本次招标</w:t>
      </w:r>
      <w:r>
        <w:rPr>
          <w:rFonts w:hint="eastAsia" w:ascii="宋体" w:hAnsi="宋体"/>
          <w:szCs w:val="21"/>
        </w:rPr>
        <w:t>允许</w:t>
      </w:r>
      <w:r>
        <w:rPr>
          <w:rFonts w:ascii="宋体" w:hAnsi="宋体"/>
          <w:snapToGrid w:val="0"/>
          <w:kern w:val="0"/>
          <w:szCs w:val="21"/>
        </w:rPr>
        <w:t>投标人</w:t>
      </w:r>
      <w:r>
        <w:rPr>
          <w:rFonts w:hint="eastAsia" w:ascii="宋体" w:hAnsi="宋体"/>
          <w:snapToGrid w:val="0"/>
          <w:kern w:val="0"/>
          <w:szCs w:val="21"/>
        </w:rPr>
        <w:t>以投标货物的下列身份参加投标：</w:t>
      </w:r>
      <w:r>
        <w:rPr>
          <w:rFonts w:ascii="宋体" w:hAnsi="宋体"/>
          <w:i/>
          <w:szCs w:val="21"/>
        </w:rPr>
        <w:t>[提示：</w:t>
      </w:r>
      <w:r>
        <w:rPr>
          <w:rFonts w:hint="eastAsia" w:ascii="宋体" w:hAnsi="宋体"/>
          <w:i/>
          <w:szCs w:val="21"/>
        </w:rPr>
        <w:t>招标人应根据项目具体情况选择投标人的身份，并按身份对应选择投标人应具备的资格条件，务必做到公平、公正，不排斥潜在投标人。</w:t>
      </w:r>
      <w:r>
        <w:rPr>
          <w:rFonts w:ascii="宋体" w:hAnsi="宋体"/>
          <w:i/>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□制造商</w:t>
      </w:r>
    </w:p>
    <w:p>
      <w:pPr>
        <w:tabs>
          <w:tab w:val="left" w:pos="3840"/>
          <w:tab w:val="left" w:pos="5300"/>
        </w:tabs>
        <w:autoSpaceDE w:val="0"/>
        <w:autoSpaceDN w:val="0"/>
        <w:adjustRightInd w:val="0"/>
        <w:snapToGrid w:val="0"/>
        <w:spacing w:line="460" w:lineRule="exact"/>
        <w:ind w:firstLine="420" w:firstLineChars="200"/>
        <w:jc w:val="left"/>
        <w:rPr>
          <w:rFonts w:ascii="宋体" w:hAnsi="宋体" w:cs="Arial"/>
          <w:szCs w:val="21"/>
          <w:shd w:val="clear" w:color="auto" w:fill="FFFFFF"/>
        </w:rPr>
      </w:pPr>
      <w:r>
        <w:rPr>
          <w:rFonts w:hint="eastAsia" w:ascii="宋体" w:hAnsi="宋体"/>
          <w:snapToGrid w:val="0"/>
          <w:kern w:val="0"/>
          <w:szCs w:val="21"/>
        </w:rPr>
        <w:t>□</w:t>
      </w:r>
      <w:r>
        <w:rPr>
          <w:rFonts w:hint="eastAsia" w:ascii="宋体" w:hAnsi="宋体" w:cs="Arial"/>
          <w:szCs w:val="21"/>
          <w:shd w:val="clear" w:color="auto" w:fill="FFFFFF"/>
        </w:rPr>
        <w:t>代理商（包括经销商、制造商下属销售子公司）</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i/>
          <w:szCs w:val="21"/>
        </w:rPr>
        <w:t>[</w:t>
      </w:r>
      <w:r>
        <w:rPr>
          <w:rFonts w:ascii="宋体" w:hAnsi="宋体"/>
          <w:i/>
          <w:szCs w:val="21"/>
        </w:rPr>
        <w:t>提示</w:t>
      </w:r>
      <w:r>
        <w:rPr>
          <w:rFonts w:hint="eastAsia" w:ascii="宋体" w:hAnsi="宋体"/>
          <w:i/>
          <w:szCs w:val="21"/>
        </w:rPr>
        <w:t>：采购货物有行政许可类资质要求的应按相关规定进行资质设置。]</w:t>
      </w:r>
    </w:p>
    <w:p>
      <w:pPr>
        <w:autoSpaceDE w:val="0"/>
        <w:autoSpaceDN w:val="0"/>
        <w:adjustRightInd w:val="0"/>
        <w:snapToGrid w:val="0"/>
        <w:spacing w:line="400" w:lineRule="exact"/>
        <w:ind w:firstLine="420" w:firstLineChars="200"/>
        <w:rPr>
          <w:rFonts w:ascii="宋体" w:hAnsi="宋体"/>
          <w:iCs/>
          <w:szCs w:val="21"/>
        </w:rPr>
      </w:pPr>
      <w:r>
        <w:rPr>
          <w:rFonts w:hint="eastAsia" w:ascii="宋体" w:hAnsi="宋体"/>
          <w:snapToGrid w:val="0"/>
          <w:kern w:val="0"/>
          <w:szCs w:val="21"/>
        </w:rPr>
        <w:t xml:space="preserve">□3.1.1 </w:t>
      </w:r>
      <w:r>
        <w:rPr>
          <w:rFonts w:hint="eastAsia" w:ascii="宋体" w:hAnsi="宋体"/>
          <w:iCs/>
          <w:szCs w:val="21"/>
        </w:rPr>
        <w:t>投标人为制造商应符合以下要求：</w:t>
      </w:r>
    </w:p>
    <w:p>
      <w:pPr>
        <w:autoSpaceDE w:val="0"/>
        <w:autoSpaceDN w:val="0"/>
        <w:adjustRightInd w:val="0"/>
        <w:snapToGrid w:val="0"/>
        <w:spacing w:line="400" w:lineRule="exact"/>
        <w:ind w:firstLine="420" w:firstLineChars="200"/>
        <w:rPr>
          <w:rFonts w:ascii="宋体" w:hAnsi="宋体"/>
          <w:snapToGrid w:val="0"/>
          <w:kern w:val="0"/>
          <w:szCs w:val="21"/>
        </w:rPr>
      </w:pPr>
      <w:r>
        <w:rPr>
          <w:rFonts w:ascii="宋体" w:hAnsi="宋体"/>
          <w:szCs w:val="21"/>
        </w:rPr>
        <w:t>（</w:t>
      </w:r>
      <w:r>
        <w:rPr>
          <w:rFonts w:hint="eastAsia" w:ascii="宋体" w:hAnsi="宋体"/>
          <w:szCs w:val="21"/>
        </w:rPr>
        <w:t>1</w:t>
      </w:r>
      <w:r>
        <w:rPr>
          <w:rFonts w:ascii="宋体" w:hAnsi="宋体"/>
          <w:szCs w:val="21"/>
        </w:rPr>
        <w:t>）具备</w:t>
      </w:r>
      <w:r>
        <w:rPr>
          <w:rFonts w:hint="eastAsia" w:ascii="宋体" w:hAnsi="宋体"/>
          <w:szCs w:val="21"/>
          <w:lang w:eastAsia="zh-CN"/>
        </w:rPr>
        <w:t>独立法人资格</w:t>
      </w:r>
      <w:r>
        <w:rPr>
          <w:rFonts w:hint="eastAsia" w:ascii="宋体" w:hAnsi="宋体"/>
          <w:szCs w:val="21"/>
        </w:rPr>
        <w:t>；</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zCs w:val="21"/>
        </w:rPr>
        <w:t>（</w:t>
      </w:r>
      <w:r>
        <w:rPr>
          <w:rFonts w:hint="eastAsia" w:ascii="宋体" w:hAnsi="宋体"/>
          <w:szCs w:val="21"/>
        </w:rPr>
        <w:t>2</w:t>
      </w:r>
      <w:r>
        <w:rPr>
          <w:rFonts w:ascii="宋体" w:hAnsi="宋体"/>
          <w:szCs w:val="21"/>
        </w:rPr>
        <w:t>）具备</w:t>
      </w:r>
      <w:r>
        <w:rPr>
          <w:rFonts w:hint="eastAsia" w:ascii="宋体" w:hAnsi="宋体"/>
          <w:szCs w:val="21"/>
        </w:rPr>
        <w:t>有效的</w:t>
      </w:r>
      <w:r>
        <w:rPr>
          <w:rFonts w:hint="eastAsia"/>
          <w:u w:val="single"/>
        </w:rPr>
        <w:t xml:space="preserve"> </w:t>
      </w:r>
      <w:r>
        <w:rPr>
          <w:u w:val="single"/>
        </w:rPr>
        <w:t xml:space="preserve">          </w:t>
      </w:r>
      <w:r>
        <w:rPr>
          <w:rFonts w:hint="eastAsia"/>
          <w:u w:val="single"/>
        </w:rPr>
        <w:t>资质</w:t>
      </w:r>
      <w:r>
        <w:rPr>
          <w:rFonts w:hint="eastAsia" w:ascii="宋体" w:hAnsi="宋体"/>
          <w:snapToGrid w:val="0"/>
          <w:kern w:val="0"/>
          <w:szCs w:val="21"/>
        </w:rPr>
        <w:t>。</w:t>
      </w:r>
    </w:p>
    <w:p>
      <w:pPr>
        <w:autoSpaceDE w:val="0"/>
        <w:autoSpaceDN w:val="0"/>
        <w:adjustRightInd w:val="0"/>
        <w:snapToGrid w:val="0"/>
        <w:spacing w:line="400" w:lineRule="exact"/>
        <w:ind w:firstLine="420" w:firstLineChars="200"/>
      </w:pPr>
      <w:r>
        <w:rPr>
          <w:rFonts w:hint="eastAsia" w:ascii="宋体" w:hAnsi="宋体"/>
          <w:snapToGrid w:val="0"/>
          <w:kern w:val="0"/>
          <w:szCs w:val="21"/>
        </w:rPr>
        <w:t xml:space="preserve">□3.1.2 </w:t>
      </w:r>
      <w:r>
        <w:rPr>
          <w:rFonts w:hint="eastAsia" w:ascii="宋体" w:hAnsi="宋体"/>
          <w:iCs/>
          <w:szCs w:val="21"/>
        </w:rPr>
        <w:t>投标人为代理商应符合以下要求：</w:t>
      </w:r>
    </w:p>
    <w:p>
      <w:pPr>
        <w:autoSpaceDE w:val="0"/>
        <w:autoSpaceDN w:val="0"/>
        <w:adjustRightInd w:val="0"/>
        <w:snapToGrid w:val="0"/>
        <w:spacing w:line="400" w:lineRule="exact"/>
        <w:ind w:firstLine="420" w:firstLineChars="200"/>
      </w:pPr>
      <w:r>
        <w:rPr>
          <w:rFonts w:ascii="宋体" w:hAnsi="宋体"/>
          <w:szCs w:val="21"/>
        </w:rPr>
        <w:t>（</w:t>
      </w:r>
      <w:r>
        <w:rPr>
          <w:rFonts w:hint="eastAsia" w:ascii="宋体" w:hAnsi="宋体"/>
          <w:szCs w:val="21"/>
        </w:rPr>
        <w:t>1</w:t>
      </w:r>
      <w:r>
        <w:rPr>
          <w:rFonts w:ascii="宋体" w:hAnsi="宋体"/>
          <w:szCs w:val="21"/>
        </w:rPr>
        <w:t>）具备</w:t>
      </w:r>
      <w:r>
        <w:rPr>
          <w:rFonts w:hint="eastAsia" w:ascii="宋体" w:hAnsi="宋体"/>
          <w:szCs w:val="21"/>
          <w:lang w:eastAsia="zh-CN"/>
        </w:rPr>
        <w:t>独立法人资格</w:t>
      </w:r>
      <w:r>
        <w:rPr>
          <w:rFonts w:hint="eastAsia" w:ascii="宋体" w:hAnsi="宋体"/>
          <w:szCs w:val="21"/>
        </w:rPr>
        <w:t>；</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zCs w:val="21"/>
        </w:rPr>
        <w:t>（</w:t>
      </w:r>
      <w:r>
        <w:rPr>
          <w:rFonts w:hint="eastAsia" w:ascii="宋体" w:hAnsi="宋体"/>
          <w:szCs w:val="21"/>
        </w:rPr>
        <w:t>2</w:t>
      </w:r>
      <w:r>
        <w:rPr>
          <w:rFonts w:ascii="宋体" w:hAnsi="宋体"/>
          <w:szCs w:val="21"/>
        </w:rPr>
        <w:t>）具备</w:t>
      </w:r>
      <w:r>
        <w:rPr>
          <w:rFonts w:hint="eastAsia" w:ascii="宋体" w:hAnsi="宋体"/>
          <w:szCs w:val="21"/>
        </w:rPr>
        <w:t>有效的</w:t>
      </w:r>
      <w:r>
        <w:rPr>
          <w:rFonts w:hint="eastAsia"/>
          <w:u w:val="single"/>
        </w:rPr>
        <w:t xml:space="preserve"> </w:t>
      </w:r>
      <w:r>
        <w:rPr>
          <w:u w:val="single"/>
        </w:rPr>
        <w:t xml:space="preserve">          </w:t>
      </w:r>
      <w:r>
        <w:rPr>
          <w:rFonts w:hint="eastAsia"/>
          <w:u w:val="single"/>
        </w:rPr>
        <w:t>资质</w:t>
      </w:r>
      <w:r>
        <w:rPr>
          <w:rFonts w:hint="eastAsia"/>
        </w:rPr>
        <w:t>；</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w:t>
      </w:r>
      <w:r>
        <w:rPr>
          <w:rFonts w:hint="eastAsia" w:ascii="宋体" w:hAnsi="宋体"/>
          <w:snapToGrid w:val="0"/>
          <w:kern w:val="0"/>
          <w:szCs w:val="21"/>
          <w:u w:val="single"/>
          <w:lang w:val="en-US" w:eastAsia="zh-CN"/>
        </w:rPr>
        <w:t xml:space="preserve">    </w:t>
      </w:r>
      <w:r>
        <w:rPr>
          <w:rFonts w:hint="eastAsia" w:ascii="宋体" w:hAnsi="宋体"/>
          <w:i/>
          <w:iCs/>
          <w:snapToGrid w:val="0"/>
          <w:kern w:val="0"/>
          <w:szCs w:val="21"/>
          <w:u w:val="single"/>
          <w:lang w:val="en-US" w:eastAsia="zh-CN"/>
        </w:rPr>
        <w:t xml:space="preserve">[提示：填写一种或多种需要提供制造商授权书的核心投标货物] </w:t>
      </w:r>
      <w:r>
        <w:rPr>
          <w:rFonts w:hint="eastAsia" w:ascii="宋体" w:hAnsi="宋体"/>
          <w:snapToGrid w:val="0"/>
          <w:kern w:val="0"/>
          <w:szCs w:val="21"/>
          <w:u w:val="single"/>
          <w:lang w:val="en-US" w:eastAsia="zh-CN"/>
        </w:rPr>
        <w:t xml:space="preserve">   </w:t>
      </w:r>
      <w:r>
        <w:rPr>
          <w:rFonts w:hint="eastAsia" w:ascii="宋体" w:hAnsi="宋体"/>
          <w:snapToGrid w:val="0"/>
          <w:kern w:val="0"/>
          <w:szCs w:val="21"/>
        </w:rPr>
        <w:t>具有制造商授权书；</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注：本招标项目同一标段中，一个制造商对同一品牌同一型号的货物，仅能委托一个代理商参加投标，否则各相关投标均无效；同一品牌同一型号货物的制造商和代理商不得在本招标项目同一标段中</w:t>
      </w:r>
      <w:r>
        <w:rPr>
          <w:rFonts w:ascii="宋体" w:hAnsi="宋体"/>
          <w:snapToGrid w:val="0"/>
          <w:kern w:val="0"/>
          <w:szCs w:val="21"/>
        </w:rPr>
        <w:t>投标</w:t>
      </w:r>
      <w:r>
        <w:rPr>
          <w:rFonts w:hint="eastAsia" w:ascii="宋体" w:hAnsi="宋体"/>
          <w:snapToGrid w:val="0"/>
          <w:kern w:val="0"/>
          <w:szCs w:val="21"/>
        </w:rPr>
        <w:t>，否则各相关投标均无效</w:t>
      </w:r>
      <w:r>
        <w:rPr>
          <w:rFonts w:ascii="宋体" w:hAnsi="宋体"/>
          <w:snapToGrid w:val="0"/>
          <w:kern w:val="0"/>
          <w:szCs w:val="21"/>
        </w:rPr>
        <w:t>。</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（4）投标货物制造商应符合上述3.1.1项的规定。</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3.2  投标人还应在业绩、资金、人员等方面具有相应的供货能力，详见招标文件第二章投标人须知前附表第1.4.1项内容。</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3.3  本</w:t>
      </w:r>
      <w:r>
        <w:rPr>
          <w:rFonts w:ascii="宋体" w:hAnsi="宋体"/>
          <w:snapToGrid w:val="0"/>
          <w:kern w:val="0"/>
          <w:szCs w:val="21"/>
        </w:rPr>
        <w:t>次招标</w:t>
      </w:r>
      <w:r>
        <w:rPr>
          <w:rFonts w:hint="eastAsia" w:ascii="宋体" w:hAnsi="宋体"/>
          <w:snapToGrid w:val="0"/>
          <w:kern w:val="0"/>
          <w:szCs w:val="21"/>
        </w:rPr>
        <w:t>□接受 □不接受</w:t>
      </w:r>
      <w:r>
        <w:rPr>
          <w:rFonts w:ascii="宋体" w:hAnsi="宋体"/>
          <w:snapToGrid w:val="0"/>
          <w:kern w:val="0"/>
          <w:szCs w:val="21"/>
        </w:rPr>
        <w:t>联合体投标。联合体投标的，</w:t>
      </w:r>
      <w:r>
        <w:rPr>
          <w:rFonts w:hint="eastAsia" w:ascii="宋体" w:hAnsi="宋体"/>
          <w:snapToGrid w:val="0"/>
          <w:kern w:val="0"/>
          <w:szCs w:val="21"/>
        </w:rPr>
        <w:t>详见招标文件第二章投标人须知前附表第1.4.</w:t>
      </w:r>
      <w:r>
        <w:rPr>
          <w:rFonts w:ascii="宋体" w:hAnsi="宋体"/>
          <w:snapToGrid w:val="0"/>
          <w:kern w:val="0"/>
          <w:szCs w:val="21"/>
        </w:rPr>
        <w:t>2</w:t>
      </w:r>
      <w:r>
        <w:rPr>
          <w:rFonts w:hint="eastAsia" w:ascii="宋体" w:hAnsi="宋体"/>
          <w:snapToGrid w:val="0"/>
          <w:kern w:val="0"/>
          <w:szCs w:val="21"/>
        </w:rPr>
        <w:t>项内容。</w:t>
      </w:r>
    </w:p>
    <w:p>
      <w:pPr>
        <w:pStyle w:val="4"/>
        <w:spacing w:before="100" w:after="100" w:line="460" w:lineRule="exact"/>
        <w:rPr>
          <w:rFonts w:ascii="宋体" w:hAnsi="宋体"/>
          <w:snapToGrid w:val="0"/>
          <w:sz w:val="28"/>
          <w:szCs w:val="28"/>
        </w:rPr>
      </w:pPr>
      <w:bookmarkStart w:id="45" w:name="_Toc509218695"/>
      <w:bookmarkStart w:id="46" w:name="_Toc430530419"/>
      <w:bookmarkStart w:id="47" w:name="_Toc277082539"/>
      <w:bookmarkStart w:id="48" w:name="_Toc200359430"/>
      <w:bookmarkStart w:id="49" w:name="_Toc12997"/>
      <w:bookmarkStart w:id="50" w:name="_Toc287607731"/>
      <w:bookmarkStart w:id="51" w:name="_Toc224103302"/>
      <w:bookmarkStart w:id="52" w:name="_Toc287620670"/>
      <w:bookmarkStart w:id="53" w:name="_Toc200359241"/>
      <w:r>
        <w:rPr>
          <w:rFonts w:hint="eastAsia" w:ascii="宋体" w:hAnsi="宋体"/>
          <w:snapToGrid w:val="0"/>
          <w:sz w:val="28"/>
          <w:szCs w:val="28"/>
        </w:rPr>
        <w:t>4</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招标文件的获取</w:t>
      </w:r>
      <w:bookmarkEnd w:id="45"/>
      <w:bookmarkEnd w:id="46"/>
      <w:bookmarkEnd w:id="47"/>
      <w:bookmarkEnd w:id="48"/>
      <w:bookmarkEnd w:id="49"/>
      <w:bookmarkEnd w:id="50"/>
      <w:bookmarkEnd w:id="51"/>
      <w:bookmarkEnd w:id="52"/>
      <w:bookmarkEnd w:id="53"/>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 xml:space="preserve">4.1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t>
      </w:r>
      <w:r>
        <w:rPr>
          <w:rFonts w:hint="eastAsia" w:ascii="宋体" w:hAnsi="宋体"/>
          <w:i/>
          <w:szCs w:val="21"/>
        </w:rPr>
        <w:t>[提示：下载</w:t>
      </w:r>
      <w:r>
        <w:rPr>
          <w:rFonts w:hint="eastAsia" w:ascii="宋体" w:hAnsi="宋体"/>
          <w:i/>
          <w:szCs w:val="21"/>
          <w:lang w:val="en-US" w:eastAsia="zh-CN"/>
        </w:rPr>
        <w:t>网站</w:t>
      </w:r>
      <w:r>
        <w:rPr>
          <w:rFonts w:hint="eastAsia" w:ascii="宋体" w:hAnsi="宋体"/>
          <w:i/>
          <w:szCs w:val="21"/>
        </w:rPr>
        <w:t>采用其他</w:t>
      </w:r>
      <w:r>
        <w:rPr>
          <w:rFonts w:hint="eastAsia" w:ascii="宋体" w:hAnsi="宋体"/>
          <w:i/>
          <w:szCs w:val="21"/>
          <w:lang w:val="en-US" w:eastAsia="zh-CN"/>
        </w:rPr>
        <w:t>网站</w:t>
      </w:r>
      <w:r>
        <w:rPr>
          <w:rFonts w:hint="eastAsia" w:ascii="宋体" w:hAnsi="宋体"/>
          <w:i/>
          <w:szCs w:val="21"/>
        </w:rPr>
        <w:t>的应注明。]</w:t>
      </w:r>
      <w:r>
        <w:rPr>
          <w:rFonts w:ascii="宋体" w:hAnsi="宋体"/>
          <w:snapToGrid w:val="0"/>
          <w:kern w:val="0"/>
          <w:szCs w:val="21"/>
        </w:rPr>
        <w:t>下载招标文件</w:t>
      </w:r>
      <w:r>
        <w:rPr>
          <w:rFonts w:hint="eastAsia" w:ascii="宋体" w:hAnsi="宋体"/>
          <w:snapToGrid w:val="0"/>
          <w:kern w:val="0"/>
          <w:szCs w:val="21"/>
          <w:lang w:val="en-US" w:eastAsia="zh-CN"/>
        </w:rPr>
        <w:t>及相关</w:t>
      </w:r>
      <w:r>
        <w:rPr>
          <w:rFonts w:ascii="宋体" w:hAnsi="宋体"/>
          <w:snapToGrid w:val="0"/>
          <w:kern w:val="0"/>
          <w:szCs w:val="21"/>
        </w:rPr>
        <w:t>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4.2  投标人可在附件招标公告规定的时限内在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本项目招标公告网页下方“我要提问”栏提出疑问。</w:t>
      </w:r>
    </w:p>
    <w:p>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rPr>
        <w:t>4.3  招标人应在附件招标公告规定的时限内在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发布澄清或修改。</w:t>
      </w:r>
    </w:p>
    <w:p>
      <w:pPr>
        <w:pStyle w:val="4"/>
        <w:spacing w:before="100" w:after="100" w:line="460" w:lineRule="exact"/>
        <w:rPr>
          <w:rFonts w:ascii="宋体" w:hAnsi="宋体"/>
          <w:snapToGrid w:val="0"/>
          <w:sz w:val="28"/>
          <w:szCs w:val="28"/>
        </w:rPr>
      </w:pPr>
      <w:bookmarkStart w:id="54" w:name="_Toc200359242"/>
      <w:bookmarkStart w:id="55" w:name="_Toc200359431"/>
      <w:bookmarkStart w:id="56" w:name="_Toc509218696"/>
      <w:bookmarkStart w:id="57" w:name="_Toc287620671"/>
      <w:bookmarkStart w:id="58" w:name="_Toc277082540"/>
      <w:bookmarkStart w:id="59" w:name="_Toc6355"/>
      <w:bookmarkStart w:id="60" w:name="_Toc430530420"/>
      <w:bookmarkStart w:id="61" w:name="_Toc224103303"/>
      <w:bookmarkStart w:id="62" w:name="_Toc287607732"/>
      <w:r>
        <w:rPr>
          <w:rFonts w:hint="eastAsia" w:ascii="宋体" w:hAnsi="宋体"/>
          <w:snapToGrid w:val="0"/>
          <w:sz w:val="28"/>
          <w:szCs w:val="28"/>
        </w:rPr>
        <w:t>5</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投标文件的递交</w:t>
      </w:r>
      <w:bookmarkEnd w:id="54"/>
      <w:bookmarkEnd w:id="55"/>
      <w:bookmarkEnd w:id="56"/>
      <w:bookmarkEnd w:id="57"/>
      <w:bookmarkEnd w:id="58"/>
      <w:bookmarkEnd w:id="59"/>
      <w:bookmarkEnd w:id="60"/>
      <w:bookmarkEnd w:id="61"/>
      <w:bookmarkEnd w:id="62"/>
    </w:p>
    <w:p>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rPr>
        <w:t>5</w:t>
      </w:r>
      <w:r>
        <w:rPr>
          <w:rFonts w:ascii="宋体" w:hAnsi="宋体"/>
          <w:snapToGrid w:val="0"/>
          <w:kern w:val="0"/>
          <w:szCs w:val="21"/>
        </w:rPr>
        <w:t>.1  投标文件递交的截止时间（投标截止时间，下同）</w:t>
      </w:r>
      <w:r>
        <w:rPr>
          <w:rFonts w:hint="eastAsia" w:ascii="宋体" w:hAnsi="宋体"/>
          <w:snapToGrid w:val="0"/>
          <w:kern w:val="0"/>
          <w:szCs w:val="21"/>
        </w:rPr>
        <w:t>详见附件招标公告规定的投标截止</w:t>
      </w:r>
      <w:r>
        <w:rPr>
          <w:rFonts w:ascii="宋体" w:hAnsi="宋体"/>
          <w:snapToGrid w:val="0"/>
          <w:kern w:val="0"/>
          <w:szCs w:val="21"/>
        </w:rPr>
        <w:t>时间，</w:t>
      </w:r>
      <w:r>
        <w:rPr>
          <w:rFonts w:hint="eastAsia" w:ascii="宋体" w:hAnsi="宋体"/>
          <w:snapToGrid w:val="0"/>
          <w:kern w:val="0"/>
          <w:szCs w:val="21"/>
        </w:rPr>
        <w:t>投标人应当在投标截止时间前，通过互联网使用CA数字证书登录重庆市电子招投标系统，将加密的电子投标文件上传。</w:t>
      </w:r>
    </w:p>
    <w:p>
      <w:pPr>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rPr>
        <w:t>5</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未按要求加密的电子投标文件，将无法上传至重庆市电子招投标系统，逾期未完成上传投标文件的，视为撤回投标文件。</w:t>
      </w:r>
    </w:p>
    <w:p>
      <w:pPr>
        <w:pStyle w:val="4"/>
        <w:spacing w:before="100" w:after="100" w:line="460" w:lineRule="exact"/>
        <w:rPr>
          <w:rFonts w:ascii="宋体" w:hAnsi="宋体"/>
          <w:snapToGrid w:val="0"/>
          <w:sz w:val="28"/>
          <w:szCs w:val="28"/>
        </w:rPr>
      </w:pPr>
      <w:bookmarkStart w:id="63" w:name="_Toc224103304"/>
      <w:bookmarkStart w:id="64" w:name="_Toc509218697"/>
      <w:bookmarkStart w:id="65" w:name="_Toc200359432"/>
      <w:bookmarkStart w:id="66" w:name="_Toc200359243"/>
      <w:bookmarkStart w:id="67" w:name="_Toc287620672"/>
      <w:bookmarkStart w:id="68" w:name="_Toc23306"/>
      <w:bookmarkStart w:id="69" w:name="_Toc430530421"/>
      <w:bookmarkStart w:id="70" w:name="_Toc287607733"/>
      <w:bookmarkStart w:id="71" w:name="_Toc277082541"/>
      <w:r>
        <w:rPr>
          <w:rFonts w:hint="eastAsia" w:ascii="宋体" w:hAnsi="宋体"/>
          <w:snapToGrid w:val="0"/>
          <w:sz w:val="28"/>
          <w:szCs w:val="28"/>
        </w:rPr>
        <w:t>6</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发布公告的媒介</w:t>
      </w:r>
      <w:bookmarkEnd w:id="63"/>
      <w:bookmarkEnd w:id="64"/>
      <w:bookmarkEnd w:id="65"/>
      <w:bookmarkEnd w:id="66"/>
      <w:bookmarkEnd w:id="67"/>
      <w:bookmarkEnd w:id="68"/>
      <w:bookmarkEnd w:id="69"/>
      <w:bookmarkEnd w:id="70"/>
      <w:bookmarkEnd w:id="71"/>
    </w:p>
    <w:p>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i/>
          <w:snapToGrid w:val="0"/>
          <w:kern w:val="0"/>
          <w:szCs w:val="21"/>
        </w:rPr>
        <w:t>[提示：依法必须招标项目的招标公告，必须在重庆市公共资源交易监督网发布。]</w:t>
      </w:r>
    </w:p>
    <w:p>
      <w:pPr>
        <w:pStyle w:val="4"/>
        <w:spacing w:before="100" w:after="100" w:line="460" w:lineRule="exact"/>
        <w:rPr>
          <w:rFonts w:ascii="宋体" w:hAnsi="宋体"/>
          <w:snapToGrid w:val="0"/>
          <w:sz w:val="28"/>
          <w:szCs w:val="28"/>
        </w:rPr>
      </w:pPr>
      <w:bookmarkStart w:id="72" w:name="_Toc509218698"/>
      <w:bookmarkStart w:id="73" w:name="_Toc277082542"/>
      <w:bookmarkStart w:id="74" w:name="_Toc430530422"/>
      <w:bookmarkStart w:id="75" w:name="_Toc287607734"/>
      <w:bookmarkStart w:id="76" w:name="_Toc224103305"/>
      <w:bookmarkStart w:id="77" w:name="_Toc287620673"/>
      <w:bookmarkStart w:id="78" w:name="_Toc14834"/>
      <w:r>
        <w:rPr>
          <w:rFonts w:hint="eastAsia" w:ascii="宋体" w:hAnsi="宋体"/>
          <w:snapToGrid w:val="0"/>
          <w:sz w:val="28"/>
          <w:szCs w:val="28"/>
        </w:rPr>
        <w:t>7</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联系方式</w:t>
      </w:r>
      <w:bookmarkEnd w:id="72"/>
      <w:bookmarkEnd w:id="73"/>
      <w:bookmarkEnd w:id="74"/>
      <w:bookmarkEnd w:id="75"/>
      <w:bookmarkEnd w:id="76"/>
      <w:bookmarkEnd w:id="77"/>
      <w:bookmarkEnd w:id="78"/>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hint="eastAsia" w:ascii="宋体" w:hAnsi="宋体"/>
          <w:snapToGrid w:val="0"/>
          <w:kern w:val="0"/>
          <w:szCs w:val="21"/>
          <w:lang w:val="en-US" w:eastAsia="zh-CN"/>
        </w:rPr>
        <w:t>电    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40" w:lineRule="exact"/>
        <w:ind w:firstLine="3906" w:firstLineChars="1860"/>
        <w:jc w:val="right"/>
        <w:rPr>
          <w:rFonts w:ascii="宋体" w:hAnsi="宋体"/>
          <w:snapToGrid w:val="0"/>
          <w:kern w:val="0"/>
          <w:szCs w:val="21"/>
          <w:u w:val="single"/>
        </w:rPr>
      </w:pPr>
    </w:p>
    <w:p>
      <w:pPr>
        <w:autoSpaceDE w:val="0"/>
        <w:autoSpaceDN w:val="0"/>
        <w:adjustRightInd w:val="0"/>
        <w:snapToGrid w:val="0"/>
        <w:spacing w:line="440" w:lineRule="exact"/>
        <w:ind w:firstLine="3906" w:firstLineChars="1860"/>
        <w:jc w:val="right"/>
        <w:rPr>
          <w:rFonts w:ascii="宋体" w:hAnsi="宋体"/>
          <w:snapToGrid w:val="0"/>
          <w:kern w:val="0"/>
          <w:szCs w:val="21"/>
          <w:u w:val="single"/>
        </w:rPr>
      </w:pPr>
    </w:p>
    <w:p>
      <w:pPr>
        <w:autoSpaceDE w:val="0"/>
        <w:autoSpaceDN w:val="0"/>
        <w:adjustRightInd w:val="0"/>
        <w:snapToGrid w:val="0"/>
        <w:spacing w:line="440" w:lineRule="exact"/>
        <w:ind w:firstLine="3906" w:firstLineChars="1860"/>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pStyle w:val="2"/>
        <w:rPr>
          <w:snapToGrid w:val="0"/>
        </w:rPr>
      </w:pPr>
      <w:r>
        <w:rPr>
          <w:snapToGrid w:val="0"/>
        </w:rPr>
        <w:br w:type="page"/>
      </w:r>
    </w:p>
    <w:p>
      <w:pPr>
        <w:pStyle w:val="3"/>
        <w:spacing w:line="360" w:lineRule="auto"/>
        <w:jc w:val="center"/>
        <w:rPr>
          <w:rFonts w:ascii="宋体" w:hAnsi="宋体"/>
          <w:snapToGrid w:val="0"/>
        </w:rPr>
      </w:pPr>
      <w:bookmarkStart w:id="79" w:name="_Toc224103306"/>
      <w:bookmarkStart w:id="80" w:name="_Toc287620674"/>
      <w:bookmarkStart w:id="81" w:name="_Toc430530423"/>
      <w:bookmarkStart w:id="82" w:name="_Toc287607735"/>
      <w:bookmarkStart w:id="83" w:name="_Toc509218699"/>
      <w:bookmarkStart w:id="84" w:name="_Toc25731"/>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79"/>
      <w:bookmarkEnd w:id="80"/>
      <w:bookmarkEnd w:id="81"/>
      <w:bookmarkEnd w:id="82"/>
      <w:bookmarkEnd w:id="83"/>
      <w:bookmarkEnd w:id="84"/>
    </w:p>
    <w:p>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sz w:val="28"/>
          <w:szCs w:val="28"/>
        </w:rPr>
        <w:t>投标邀请书</w:t>
      </w:r>
    </w:p>
    <w:p>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pPr>
        <w:pStyle w:val="4"/>
        <w:spacing w:before="100" w:after="100" w:line="450" w:lineRule="exact"/>
        <w:rPr>
          <w:rFonts w:ascii="宋体" w:hAnsi="宋体"/>
          <w:snapToGrid w:val="0"/>
          <w:sz w:val="28"/>
          <w:szCs w:val="28"/>
        </w:rPr>
      </w:pPr>
      <w:bookmarkStart w:id="85" w:name="_Toc224103307"/>
      <w:bookmarkStart w:id="86" w:name="_Toc287607736"/>
      <w:bookmarkStart w:id="87" w:name="_Toc430530424"/>
      <w:bookmarkStart w:id="88" w:name="_Toc10023"/>
      <w:bookmarkStart w:id="89" w:name="_Toc287620675"/>
      <w:bookmarkStart w:id="90" w:name="_Toc277082543"/>
      <w:bookmarkStart w:id="91" w:name="_Toc509218700"/>
      <w:r>
        <w:rPr>
          <w:rFonts w:ascii="宋体" w:hAnsi="宋体"/>
          <w:snapToGrid w:val="0"/>
          <w:sz w:val="28"/>
          <w:szCs w:val="28"/>
        </w:rPr>
        <w:t>1.  招标条件</w:t>
      </w:r>
      <w:bookmarkEnd w:id="85"/>
      <w:bookmarkEnd w:id="86"/>
      <w:bookmarkEnd w:id="87"/>
      <w:bookmarkEnd w:id="88"/>
      <w:bookmarkEnd w:id="89"/>
      <w:bookmarkEnd w:id="90"/>
      <w:bookmarkEnd w:id="91"/>
    </w:p>
    <w:p>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w:t>
      </w:r>
      <w:r>
        <w:rPr>
          <w:rFonts w:hint="eastAsia" w:ascii="宋体" w:hAnsi="宋体"/>
          <w:snapToGrid w:val="0"/>
          <w:kern w:val="0"/>
          <w:szCs w:val="21"/>
          <w:u w:val="single"/>
        </w:rPr>
        <w:t>工程</w:t>
      </w:r>
      <w:r>
        <w:rPr>
          <w:rFonts w:ascii="宋体" w:hAnsi="宋体"/>
          <w:snapToGrid w:val="0"/>
          <w:kern w:val="0"/>
          <w:szCs w:val="21"/>
          <w:u w:val="single"/>
        </w:rPr>
        <w:t>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w:t>
      </w:r>
      <w:r>
        <w:rPr>
          <w:rFonts w:hint="eastAsia" w:ascii="宋体" w:hAnsi="宋体"/>
          <w:snapToGrid w:val="0"/>
          <w:kern w:val="0"/>
          <w:szCs w:val="21"/>
          <w:u w:val="single"/>
          <w:lang w:val="en-US" w:eastAsia="zh-CN"/>
        </w:rPr>
        <w:t>或</w:t>
      </w:r>
      <w:r>
        <w:rPr>
          <w:rFonts w:ascii="宋体" w:hAnsi="宋体"/>
          <w:snapToGrid w:val="0"/>
          <w:kern w:val="0"/>
          <w:szCs w:val="21"/>
          <w:u w:val="single"/>
        </w:rPr>
        <w:t>核准机关名称）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招标项目</w:t>
      </w:r>
      <w:r>
        <w:rPr>
          <w:rFonts w:ascii="宋体" w:hAnsi="宋体"/>
          <w:snapToGrid w:val="0"/>
          <w:kern w:val="0"/>
          <w:szCs w:val="21"/>
        </w:rPr>
        <w:t>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position w:val="-2"/>
          <w:szCs w:val="21"/>
          <w:u w:val="single"/>
        </w:rPr>
        <w:t xml:space="preserve">      （货物名称）</w:t>
      </w:r>
      <w:r>
        <w:rPr>
          <w:rFonts w:hint="eastAsia" w:ascii="宋体" w:hAnsi="宋体"/>
          <w:snapToGrid w:val="0"/>
          <w:kern w:val="0"/>
          <w:szCs w:val="21"/>
        </w:rPr>
        <w:t>采购</w:t>
      </w:r>
      <w:r>
        <w:rPr>
          <w:rFonts w:ascii="宋体" w:hAnsi="宋体"/>
          <w:snapToGrid w:val="0"/>
          <w:kern w:val="0"/>
          <w:szCs w:val="21"/>
        </w:rPr>
        <w:t>投标。</w:t>
      </w:r>
    </w:p>
    <w:p>
      <w:pPr>
        <w:pStyle w:val="4"/>
        <w:spacing w:before="100" w:after="100" w:line="450" w:lineRule="exact"/>
        <w:rPr>
          <w:rFonts w:ascii="宋体" w:hAnsi="宋体"/>
          <w:snapToGrid w:val="0"/>
          <w:sz w:val="28"/>
          <w:szCs w:val="28"/>
        </w:rPr>
      </w:pPr>
      <w:bookmarkStart w:id="92" w:name="_Toc430530425"/>
      <w:bookmarkStart w:id="93" w:name="_Toc509218701"/>
      <w:bookmarkStart w:id="94" w:name="_Toc287607737"/>
      <w:bookmarkStart w:id="95" w:name="_Toc287620676"/>
      <w:bookmarkStart w:id="96" w:name="_Toc277082544"/>
      <w:bookmarkStart w:id="97" w:name="_Toc224103308"/>
      <w:bookmarkStart w:id="98" w:name="_Toc4006"/>
      <w:r>
        <w:rPr>
          <w:rFonts w:ascii="宋体" w:hAnsi="宋体"/>
          <w:snapToGrid w:val="0"/>
          <w:sz w:val="28"/>
          <w:szCs w:val="28"/>
        </w:rPr>
        <w:t>2.  项目概况与招标范围</w:t>
      </w:r>
      <w:bookmarkEnd w:id="92"/>
      <w:bookmarkEnd w:id="93"/>
      <w:bookmarkEnd w:id="94"/>
      <w:bookmarkEnd w:id="95"/>
      <w:bookmarkEnd w:id="96"/>
      <w:bookmarkEnd w:id="97"/>
      <w:bookmarkEnd w:id="98"/>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w:t>
      </w:r>
      <w:r>
        <w:rPr>
          <w:rFonts w:hint="eastAsia" w:ascii="宋体" w:hAnsi="宋体" w:eastAsia="宋体" w:cs="Times New Roman"/>
          <w:i/>
          <w:szCs w:val="21"/>
        </w:rPr>
        <w:t>项目概况与建设规模</w:t>
      </w:r>
      <w:r>
        <w:rPr>
          <w:rFonts w:hint="eastAsia" w:ascii="宋体" w:hAnsi="宋体" w:eastAsia="宋体" w:cs="Times New Roman"/>
          <w:i/>
          <w:snapToGrid/>
          <w:kern w:val="2"/>
          <w:szCs w:val="21"/>
        </w:rPr>
        <w:t>应体现与业绩</w:t>
      </w:r>
      <w:r>
        <w:rPr>
          <w:rFonts w:hint="eastAsia" w:ascii="宋体" w:hAnsi="宋体" w:eastAsia="宋体" w:cs="Times New Roman"/>
          <w:i/>
          <w:snapToGrid/>
          <w:kern w:val="2"/>
          <w:szCs w:val="21"/>
          <w:lang w:val="en-US" w:eastAsia="zh-CN"/>
        </w:rPr>
        <w:t>要求</w:t>
      </w:r>
      <w:r>
        <w:rPr>
          <w:rFonts w:hint="eastAsia" w:ascii="宋体" w:hAnsi="宋体" w:eastAsia="宋体" w:cs="Times New Roman"/>
          <w:i/>
          <w:snapToGrid/>
          <w:kern w:val="2"/>
          <w:szCs w:val="21"/>
        </w:rPr>
        <w:t>对应的参数</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2.3 本次招标项目货物采购估算金额：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lang w:val="en-US" w:eastAsia="zh-CN"/>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招标范围应准确明了，采用专业术语</w:t>
      </w:r>
      <w:r>
        <w:rPr>
          <w:rFonts w:hint="eastAsia" w:ascii="宋体" w:hAnsi="宋体"/>
          <w:i/>
          <w:szCs w:val="21"/>
        </w:rPr>
        <w:t>进行</w:t>
      </w:r>
      <w:r>
        <w:rPr>
          <w:rFonts w:ascii="宋体" w:hAnsi="宋体"/>
          <w:i/>
          <w:szCs w:val="21"/>
        </w:rPr>
        <w:t>填写</w:t>
      </w:r>
      <w:r>
        <w:rPr>
          <w:rFonts w:hint="eastAsia" w:ascii="宋体" w:hAnsi="宋体"/>
          <w:i/>
          <w:szCs w:val="21"/>
        </w:rPr>
        <w:t>，可采用表格方式，内容包括</w:t>
      </w:r>
      <w:r>
        <w:rPr>
          <w:rFonts w:hint="eastAsia"/>
          <w:i/>
          <w:iCs/>
          <w:spacing w:val="-3"/>
        </w:rPr>
        <w:t>本次</w:t>
      </w:r>
      <w:r>
        <w:rPr>
          <w:i/>
          <w:iCs/>
          <w:spacing w:val="-3"/>
        </w:rPr>
        <w:t>采购</w:t>
      </w:r>
      <w:r>
        <w:rPr>
          <w:rFonts w:hint="eastAsia"/>
          <w:i/>
          <w:iCs/>
          <w:spacing w:val="-3"/>
        </w:rPr>
        <w:t>货物</w:t>
      </w:r>
      <w:r>
        <w:rPr>
          <w:i/>
          <w:iCs/>
          <w:spacing w:val="-3"/>
        </w:rPr>
        <w:t>的名称、数量、技术规格</w:t>
      </w:r>
      <w:r>
        <w:rPr>
          <w:rFonts w:hint="eastAsia"/>
          <w:i/>
          <w:iCs/>
          <w:spacing w:val="-3"/>
        </w:rPr>
        <w:t>等</w:t>
      </w:r>
      <w:r>
        <w:rPr>
          <w:rFonts w:hint="eastAsia" w:ascii="宋体" w:hAnsi="宋体"/>
          <w:i/>
          <w:iCs/>
          <w:szCs w:val="21"/>
        </w:rPr>
        <w:t>。</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交货地点：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交货期：</w:t>
      </w:r>
      <w:r>
        <w:rPr>
          <w:rFonts w:hint="eastAsia" w:ascii="宋体" w:hAnsi="宋体"/>
          <w:snapToGrid w:val="0"/>
          <w:kern w:val="0"/>
          <w:szCs w:val="21"/>
          <w:u w:val="single"/>
        </w:rPr>
        <w:t xml:space="preserve">        日历天，计划开始交货日期：   年   月   日</w:t>
      </w:r>
      <w:r>
        <w:rPr>
          <w:rFonts w:hint="eastAsia" w:ascii="宋体" w:hAnsi="宋体"/>
          <w:i/>
          <w:snapToGrid w:val="0"/>
          <w:kern w:val="0"/>
          <w:szCs w:val="21"/>
        </w:rPr>
        <w:t>[提示：</w:t>
      </w:r>
      <w:r>
        <w:rPr>
          <w:rFonts w:hint="eastAsia" w:ascii="宋体" w:hAnsi="宋体"/>
          <w:i/>
          <w:szCs w:val="21"/>
        </w:rPr>
        <w:t>招标人可根据项目具体情况增加安装工期、试运行期、技术服务期、质量保证期等要求</w:t>
      </w:r>
      <w:r>
        <w:rPr>
          <w:rFonts w:hint="eastAsia" w:ascii="宋体" w:hAnsi="宋体"/>
          <w:i/>
          <w:iCs/>
          <w:szCs w:val="21"/>
        </w:rPr>
        <w:t>。</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标段划分：</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2.8 其他：</w:t>
      </w:r>
      <w:r>
        <w:rPr>
          <w:rFonts w:hint="eastAsia" w:ascii="宋体" w:hAnsi="宋体"/>
          <w:snapToGrid w:val="0"/>
          <w:kern w:val="0"/>
          <w:szCs w:val="21"/>
          <w:u w:val="single"/>
        </w:rPr>
        <w:t xml:space="preserve">         </w:t>
      </w:r>
    </w:p>
    <w:p>
      <w:pPr>
        <w:pStyle w:val="4"/>
        <w:spacing w:before="100" w:after="100" w:line="450" w:lineRule="exact"/>
        <w:rPr>
          <w:rFonts w:ascii="宋体" w:hAnsi="宋体"/>
          <w:snapToGrid w:val="0"/>
          <w:sz w:val="28"/>
          <w:szCs w:val="28"/>
        </w:rPr>
      </w:pPr>
      <w:bookmarkStart w:id="99" w:name="_Toc7833"/>
      <w:bookmarkStart w:id="100" w:name="_Toc224103309"/>
      <w:bookmarkStart w:id="101" w:name="_Toc287620677"/>
      <w:bookmarkStart w:id="102" w:name="_Toc287607738"/>
      <w:bookmarkStart w:id="103" w:name="_Toc277082545"/>
      <w:bookmarkStart w:id="104" w:name="_Toc509218702"/>
      <w:bookmarkStart w:id="105" w:name="_Toc430530426"/>
      <w:r>
        <w:rPr>
          <w:rFonts w:ascii="宋体" w:hAnsi="宋体"/>
          <w:snapToGrid w:val="0"/>
          <w:sz w:val="28"/>
          <w:szCs w:val="28"/>
        </w:rPr>
        <w:t>3.  投标人资格要求</w:t>
      </w:r>
      <w:bookmarkEnd w:id="99"/>
      <w:bookmarkEnd w:id="100"/>
      <w:bookmarkEnd w:id="101"/>
      <w:bookmarkEnd w:id="102"/>
      <w:bookmarkEnd w:id="103"/>
      <w:bookmarkEnd w:id="104"/>
      <w:bookmarkEnd w:id="105"/>
    </w:p>
    <w:p>
      <w:pPr>
        <w:autoSpaceDE w:val="0"/>
        <w:autoSpaceDN w:val="0"/>
        <w:adjustRightInd w:val="0"/>
        <w:snapToGrid w:val="0"/>
        <w:spacing w:before="48" w:beforeLines="20" w:line="400" w:lineRule="exact"/>
        <w:ind w:firstLine="420" w:firstLineChars="200"/>
        <w:rPr>
          <w:rFonts w:ascii="宋体" w:hAnsi="宋体"/>
          <w:snapToGrid w:val="0"/>
          <w:kern w:val="0"/>
          <w:szCs w:val="21"/>
        </w:rPr>
      </w:pPr>
      <w:r>
        <w:rPr>
          <w:rFonts w:ascii="宋体" w:hAnsi="宋体"/>
          <w:snapToGrid w:val="0"/>
          <w:kern w:val="0"/>
          <w:szCs w:val="21"/>
        </w:rPr>
        <w:t>3.1  本次招标</w:t>
      </w:r>
      <w:r>
        <w:rPr>
          <w:rFonts w:hint="eastAsia" w:ascii="宋体" w:hAnsi="宋体"/>
          <w:szCs w:val="21"/>
        </w:rPr>
        <w:t>允许</w:t>
      </w:r>
      <w:r>
        <w:rPr>
          <w:rFonts w:ascii="宋体" w:hAnsi="宋体"/>
          <w:snapToGrid w:val="0"/>
          <w:kern w:val="0"/>
          <w:szCs w:val="21"/>
        </w:rPr>
        <w:t>投标人</w:t>
      </w:r>
      <w:r>
        <w:rPr>
          <w:rFonts w:hint="eastAsia" w:ascii="宋体" w:hAnsi="宋体"/>
          <w:snapToGrid w:val="0"/>
          <w:kern w:val="0"/>
          <w:szCs w:val="21"/>
        </w:rPr>
        <w:t>以投标货物的下列身份参加投标：</w:t>
      </w:r>
      <w:r>
        <w:rPr>
          <w:rFonts w:ascii="宋体" w:hAnsi="宋体"/>
          <w:i/>
          <w:szCs w:val="21"/>
        </w:rPr>
        <w:t>[提示：</w:t>
      </w:r>
      <w:r>
        <w:rPr>
          <w:rFonts w:hint="eastAsia" w:ascii="宋体" w:hAnsi="宋体"/>
          <w:i/>
          <w:szCs w:val="21"/>
        </w:rPr>
        <w:t>招标人应根据项目具体情况选择投标人的身份，并按身份对应选择投标人应具备的资格条件，务必做到公平、公正，不排斥潜在投标人。</w:t>
      </w:r>
      <w:r>
        <w:rPr>
          <w:rFonts w:ascii="宋体" w:hAnsi="宋体"/>
          <w:i/>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□制造商</w:t>
      </w:r>
    </w:p>
    <w:p>
      <w:pPr>
        <w:tabs>
          <w:tab w:val="left" w:pos="3840"/>
          <w:tab w:val="left" w:pos="5300"/>
        </w:tabs>
        <w:autoSpaceDE w:val="0"/>
        <w:autoSpaceDN w:val="0"/>
        <w:adjustRightInd w:val="0"/>
        <w:snapToGrid w:val="0"/>
        <w:spacing w:line="460" w:lineRule="exact"/>
        <w:ind w:firstLine="420" w:firstLineChars="200"/>
        <w:jc w:val="left"/>
        <w:rPr>
          <w:rFonts w:ascii="宋体" w:hAnsi="宋体" w:cs="Arial"/>
          <w:szCs w:val="21"/>
          <w:shd w:val="clear" w:color="auto" w:fill="FFFFFF"/>
        </w:rPr>
      </w:pPr>
      <w:r>
        <w:rPr>
          <w:rFonts w:hint="eastAsia" w:ascii="宋体" w:hAnsi="宋体"/>
          <w:snapToGrid w:val="0"/>
          <w:kern w:val="0"/>
          <w:szCs w:val="21"/>
        </w:rPr>
        <w:t>□</w:t>
      </w:r>
      <w:r>
        <w:rPr>
          <w:rFonts w:hint="eastAsia" w:ascii="宋体" w:hAnsi="宋体" w:cs="Arial"/>
          <w:szCs w:val="21"/>
          <w:shd w:val="clear" w:color="auto" w:fill="FFFFFF"/>
        </w:rPr>
        <w:t>代理商（包括经销商、制造商下属销售子公司）</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i/>
          <w:szCs w:val="21"/>
        </w:rPr>
        <w:t>[</w:t>
      </w:r>
      <w:r>
        <w:rPr>
          <w:rFonts w:ascii="宋体" w:hAnsi="宋体"/>
          <w:i/>
          <w:szCs w:val="21"/>
        </w:rPr>
        <w:t>提示</w:t>
      </w:r>
      <w:r>
        <w:rPr>
          <w:rFonts w:hint="eastAsia" w:ascii="宋体" w:hAnsi="宋体"/>
          <w:i/>
          <w:szCs w:val="21"/>
        </w:rPr>
        <w:t>：采购货物有行政许可类资质要求的应按相关规定进行资质设置。]</w:t>
      </w:r>
    </w:p>
    <w:p>
      <w:pPr>
        <w:autoSpaceDE w:val="0"/>
        <w:autoSpaceDN w:val="0"/>
        <w:adjustRightInd w:val="0"/>
        <w:snapToGrid w:val="0"/>
        <w:spacing w:line="400" w:lineRule="exact"/>
        <w:ind w:firstLine="420" w:firstLineChars="200"/>
        <w:rPr>
          <w:rFonts w:ascii="宋体" w:hAnsi="宋体"/>
          <w:iCs/>
          <w:szCs w:val="21"/>
        </w:rPr>
      </w:pPr>
      <w:r>
        <w:rPr>
          <w:rFonts w:hint="eastAsia" w:ascii="宋体" w:hAnsi="宋体"/>
          <w:snapToGrid w:val="0"/>
          <w:kern w:val="0"/>
          <w:szCs w:val="21"/>
        </w:rPr>
        <w:t xml:space="preserve">□3.1.1 </w:t>
      </w:r>
      <w:r>
        <w:rPr>
          <w:rFonts w:hint="eastAsia" w:ascii="宋体" w:hAnsi="宋体"/>
          <w:iCs/>
          <w:szCs w:val="21"/>
        </w:rPr>
        <w:t>投标人为制造商应符合以下要求：</w:t>
      </w:r>
    </w:p>
    <w:p>
      <w:pPr>
        <w:autoSpaceDE w:val="0"/>
        <w:autoSpaceDN w:val="0"/>
        <w:adjustRightInd w:val="0"/>
        <w:snapToGrid w:val="0"/>
        <w:spacing w:line="400" w:lineRule="exact"/>
        <w:ind w:firstLine="420" w:firstLineChars="200"/>
        <w:rPr>
          <w:rFonts w:ascii="宋体" w:hAnsi="宋体"/>
          <w:snapToGrid w:val="0"/>
          <w:kern w:val="0"/>
          <w:szCs w:val="21"/>
        </w:rPr>
      </w:pPr>
      <w:r>
        <w:rPr>
          <w:rFonts w:ascii="宋体" w:hAnsi="宋体"/>
          <w:szCs w:val="21"/>
        </w:rPr>
        <w:t>（</w:t>
      </w:r>
      <w:r>
        <w:rPr>
          <w:rFonts w:hint="eastAsia" w:ascii="宋体" w:hAnsi="宋体"/>
          <w:szCs w:val="21"/>
        </w:rPr>
        <w:t>1</w:t>
      </w:r>
      <w:r>
        <w:rPr>
          <w:rFonts w:ascii="宋体" w:hAnsi="宋体"/>
          <w:szCs w:val="21"/>
        </w:rPr>
        <w:t>）具备</w:t>
      </w:r>
      <w:r>
        <w:rPr>
          <w:rFonts w:hint="eastAsia" w:ascii="宋体" w:hAnsi="宋体"/>
          <w:szCs w:val="21"/>
          <w:lang w:eastAsia="zh-CN"/>
        </w:rPr>
        <w:t>独立法人资格</w:t>
      </w:r>
      <w:r>
        <w:rPr>
          <w:rFonts w:hint="eastAsia" w:ascii="宋体" w:hAnsi="宋体"/>
          <w:szCs w:val="21"/>
        </w:rPr>
        <w:t>；</w:t>
      </w:r>
    </w:p>
    <w:p>
      <w:pPr>
        <w:autoSpaceDE w:val="0"/>
        <w:autoSpaceDN w:val="0"/>
        <w:adjustRightInd w:val="0"/>
        <w:snapToGrid w:val="0"/>
        <w:spacing w:line="400" w:lineRule="exact"/>
        <w:ind w:firstLine="420" w:firstLineChars="200"/>
      </w:pPr>
      <w:r>
        <w:rPr>
          <w:rFonts w:hint="eastAsia" w:ascii="宋体" w:hAnsi="宋体"/>
          <w:snapToGrid w:val="0"/>
          <w:kern w:val="0"/>
          <w:szCs w:val="21"/>
        </w:rPr>
        <w:t>□</w:t>
      </w:r>
      <w:r>
        <w:rPr>
          <w:rFonts w:ascii="宋体" w:hAnsi="宋体"/>
          <w:szCs w:val="21"/>
        </w:rPr>
        <w:t>（</w:t>
      </w:r>
      <w:r>
        <w:rPr>
          <w:rFonts w:hint="eastAsia" w:ascii="宋体" w:hAnsi="宋体"/>
          <w:szCs w:val="21"/>
        </w:rPr>
        <w:t>2</w:t>
      </w:r>
      <w:r>
        <w:rPr>
          <w:rFonts w:ascii="宋体" w:hAnsi="宋体"/>
          <w:szCs w:val="21"/>
        </w:rPr>
        <w:t>）具备</w:t>
      </w:r>
      <w:r>
        <w:rPr>
          <w:rFonts w:hint="eastAsia" w:ascii="宋体" w:hAnsi="宋体"/>
          <w:szCs w:val="21"/>
        </w:rPr>
        <w:t>有效的</w:t>
      </w:r>
      <w:r>
        <w:rPr>
          <w:rFonts w:hint="eastAsia"/>
          <w:u w:val="single"/>
        </w:rPr>
        <w:t xml:space="preserve"> </w:t>
      </w:r>
      <w:r>
        <w:rPr>
          <w:u w:val="single"/>
        </w:rPr>
        <w:t xml:space="preserve">          </w:t>
      </w:r>
      <w:r>
        <w:rPr>
          <w:rFonts w:hint="eastAsia"/>
          <w:u w:val="single"/>
        </w:rPr>
        <w:t>资质</w:t>
      </w:r>
      <w:r>
        <w:rPr>
          <w:rFonts w:hint="eastAsia"/>
        </w:rPr>
        <w:t>；</w:t>
      </w:r>
    </w:p>
    <w:p>
      <w:pPr>
        <w:autoSpaceDE w:val="0"/>
        <w:autoSpaceDN w:val="0"/>
        <w:adjustRightInd w:val="0"/>
        <w:snapToGrid w:val="0"/>
        <w:spacing w:line="400" w:lineRule="exact"/>
        <w:ind w:firstLine="420" w:firstLineChars="200"/>
      </w:pPr>
      <w:r>
        <w:rPr>
          <w:rFonts w:hint="eastAsia" w:ascii="宋体" w:hAnsi="宋体"/>
          <w:snapToGrid w:val="0"/>
          <w:kern w:val="0"/>
          <w:szCs w:val="21"/>
        </w:rPr>
        <w:t xml:space="preserve">□3.1.2 </w:t>
      </w:r>
      <w:r>
        <w:rPr>
          <w:rFonts w:hint="eastAsia" w:ascii="宋体" w:hAnsi="宋体"/>
          <w:iCs/>
          <w:szCs w:val="21"/>
        </w:rPr>
        <w:t>投标人为代理商应符合以下要求：</w:t>
      </w:r>
    </w:p>
    <w:p>
      <w:pPr>
        <w:autoSpaceDE w:val="0"/>
        <w:autoSpaceDN w:val="0"/>
        <w:adjustRightInd w:val="0"/>
        <w:snapToGrid w:val="0"/>
        <w:spacing w:line="400" w:lineRule="exact"/>
        <w:ind w:firstLine="420" w:firstLineChars="200"/>
      </w:pPr>
      <w:r>
        <w:rPr>
          <w:rFonts w:ascii="宋体" w:hAnsi="宋体"/>
          <w:szCs w:val="21"/>
        </w:rPr>
        <w:t>（</w:t>
      </w:r>
      <w:r>
        <w:rPr>
          <w:rFonts w:hint="eastAsia" w:ascii="宋体" w:hAnsi="宋体"/>
          <w:szCs w:val="21"/>
        </w:rPr>
        <w:t>1</w:t>
      </w:r>
      <w:r>
        <w:rPr>
          <w:rFonts w:ascii="宋体" w:hAnsi="宋体"/>
          <w:szCs w:val="21"/>
        </w:rPr>
        <w:t>）具备</w:t>
      </w:r>
      <w:r>
        <w:rPr>
          <w:rFonts w:hint="eastAsia" w:ascii="宋体" w:hAnsi="宋体"/>
          <w:szCs w:val="21"/>
          <w:lang w:eastAsia="zh-CN"/>
        </w:rPr>
        <w:t>独立法人资格</w:t>
      </w:r>
      <w:r>
        <w:rPr>
          <w:rFonts w:hint="eastAsia" w:ascii="宋体" w:hAnsi="宋体"/>
          <w:szCs w:val="21"/>
        </w:rPr>
        <w:t>；</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zCs w:val="21"/>
        </w:rPr>
        <w:t>（</w:t>
      </w:r>
      <w:r>
        <w:rPr>
          <w:rFonts w:hint="eastAsia" w:ascii="宋体" w:hAnsi="宋体"/>
          <w:szCs w:val="21"/>
        </w:rPr>
        <w:t>2</w:t>
      </w:r>
      <w:r>
        <w:rPr>
          <w:rFonts w:ascii="宋体" w:hAnsi="宋体"/>
          <w:szCs w:val="21"/>
        </w:rPr>
        <w:t>）具备</w:t>
      </w:r>
      <w:r>
        <w:rPr>
          <w:rFonts w:hint="eastAsia" w:ascii="宋体" w:hAnsi="宋体"/>
          <w:szCs w:val="21"/>
        </w:rPr>
        <w:t>有效的</w:t>
      </w:r>
      <w:r>
        <w:rPr>
          <w:rFonts w:hint="eastAsia"/>
          <w:u w:val="single"/>
        </w:rPr>
        <w:t xml:space="preserve"> </w:t>
      </w:r>
      <w:r>
        <w:rPr>
          <w:u w:val="single"/>
        </w:rPr>
        <w:t xml:space="preserve">          </w:t>
      </w:r>
      <w:r>
        <w:rPr>
          <w:rFonts w:hint="eastAsia"/>
          <w:u w:val="single"/>
        </w:rPr>
        <w:t>资质</w:t>
      </w:r>
      <w:r>
        <w:rPr>
          <w:rFonts w:hint="eastAsia"/>
        </w:rPr>
        <w:t>；</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w:t>
      </w:r>
      <w:r>
        <w:rPr>
          <w:rFonts w:hint="eastAsia" w:ascii="宋体" w:hAnsi="宋体"/>
          <w:snapToGrid w:val="0"/>
          <w:kern w:val="0"/>
          <w:szCs w:val="21"/>
          <w:u w:val="single"/>
          <w:lang w:val="en-US" w:eastAsia="zh-CN"/>
        </w:rPr>
        <w:t xml:space="preserve">    </w:t>
      </w:r>
      <w:r>
        <w:rPr>
          <w:rFonts w:hint="eastAsia" w:ascii="宋体" w:hAnsi="宋体"/>
          <w:i/>
          <w:iCs/>
          <w:snapToGrid w:val="0"/>
          <w:kern w:val="0"/>
          <w:szCs w:val="21"/>
          <w:u w:val="single"/>
          <w:lang w:val="en-US" w:eastAsia="zh-CN"/>
        </w:rPr>
        <w:t xml:space="preserve">[提示：填写一种或多种需要提供制造商授权书的核心投标货物] </w:t>
      </w:r>
      <w:r>
        <w:rPr>
          <w:rFonts w:hint="eastAsia" w:ascii="宋体" w:hAnsi="宋体"/>
          <w:snapToGrid w:val="0"/>
          <w:kern w:val="0"/>
          <w:szCs w:val="21"/>
          <w:u w:val="single"/>
          <w:lang w:val="en-US" w:eastAsia="zh-CN"/>
        </w:rPr>
        <w:t xml:space="preserve">  </w:t>
      </w:r>
      <w:r>
        <w:rPr>
          <w:rFonts w:hint="eastAsia" w:ascii="宋体" w:hAnsi="宋体"/>
          <w:snapToGrid w:val="0"/>
          <w:kern w:val="0"/>
          <w:szCs w:val="21"/>
          <w:lang w:val="en-US" w:eastAsia="zh-CN"/>
        </w:rPr>
        <w:t xml:space="preserve"> </w:t>
      </w:r>
      <w:r>
        <w:rPr>
          <w:rFonts w:hint="eastAsia" w:ascii="宋体" w:hAnsi="宋体"/>
          <w:snapToGrid w:val="0"/>
          <w:kern w:val="0"/>
          <w:szCs w:val="21"/>
        </w:rPr>
        <w:t>具有制造商授权书；</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注：本招标项目同一标段中，一个制造商对同一品牌同一型号的货物，仅能委托一个代理商参加投标，否则各相关投标均无效；同一品牌同一型号货物的制造商和代理商不得在本招标项目同一标段中</w:t>
      </w:r>
      <w:r>
        <w:rPr>
          <w:rFonts w:ascii="宋体" w:hAnsi="宋体"/>
          <w:snapToGrid w:val="0"/>
          <w:kern w:val="0"/>
          <w:szCs w:val="21"/>
        </w:rPr>
        <w:t>投标</w:t>
      </w:r>
      <w:r>
        <w:rPr>
          <w:rFonts w:hint="eastAsia" w:ascii="宋体" w:hAnsi="宋体"/>
          <w:snapToGrid w:val="0"/>
          <w:kern w:val="0"/>
          <w:szCs w:val="21"/>
        </w:rPr>
        <w:t>，否则各相关投标均无效。</w:t>
      </w:r>
    </w:p>
    <w:p>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（4）投标货物制造商应符合上述3.1.1项的规定。</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3.2  投标人还应在业绩、资金、人员等方面具有相应的供货能力，详见招标文件第二章投标人须知前附表第1.4.1项内容。</w:t>
      </w:r>
    </w:p>
    <w:p>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3</w:t>
      </w:r>
      <w:r>
        <w:rPr>
          <w:rFonts w:ascii="宋体" w:hAnsi="宋体"/>
          <w:snapToGrid w:val="0"/>
          <w:kern w:val="0"/>
          <w:szCs w:val="21"/>
        </w:rPr>
        <w:t xml:space="preserve">  你单位</w:t>
      </w:r>
      <w:r>
        <w:rPr>
          <w:rFonts w:hint="eastAsia" w:ascii="宋体" w:hAnsi="宋体"/>
          <w:snapToGrid w:val="0"/>
          <w:kern w:val="0"/>
          <w:szCs w:val="21"/>
        </w:rPr>
        <w:t>□可以 □不可以</w:t>
      </w:r>
      <w:r>
        <w:rPr>
          <w:rFonts w:ascii="宋体" w:hAnsi="宋体"/>
          <w:snapToGrid w:val="0"/>
          <w:kern w:val="0"/>
          <w:szCs w:val="21"/>
        </w:rPr>
        <w:t>组成联合体投标。联合体投标的，</w:t>
      </w:r>
      <w:r>
        <w:rPr>
          <w:rFonts w:hint="eastAsia" w:ascii="宋体" w:hAnsi="宋体"/>
          <w:snapToGrid w:val="0"/>
          <w:kern w:val="0"/>
          <w:szCs w:val="21"/>
        </w:rPr>
        <w:t>详见招标文件第二章投标人须知前附表第1.4.</w:t>
      </w:r>
      <w:r>
        <w:rPr>
          <w:rFonts w:ascii="宋体" w:hAnsi="宋体"/>
          <w:snapToGrid w:val="0"/>
          <w:kern w:val="0"/>
          <w:szCs w:val="21"/>
        </w:rPr>
        <w:t>2</w:t>
      </w:r>
      <w:r>
        <w:rPr>
          <w:rFonts w:hint="eastAsia" w:ascii="宋体" w:hAnsi="宋体"/>
          <w:snapToGrid w:val="0"/>
          <w:kern w:val="0"/>
          <w:szCs w:val="21"/>
        </w:rPr>
        <w:t>项内容。</w:t>
      </w:r>
    </w:p>
    <w:p>
      <w:pPr>
        <w:pStyle w:val="4"/>
        <w:spacing w:before="100" w:after="100" w:line="450" w:lineRule="exact"/>
        <w:rPr>
          <w:rFonts w:ascii="宋体" w:hAnsi="宋体"/>
          <w:snapToGrid w:val="0"/>
          <w:sz w:val="28"/>
          <w:szCs w:val="28"/>
        </w:rPr>
      </w:pPr>
      <w:bookmarkStart w:id="106" w:name="_Toc224103310"/>
      <w:bookmarkStart w:id="107" w:name="_Toc277082546"/>
      <w:bookmarkStart w:id="108" w:name="_Toc430530427"/>
      <w:bookmarkStart w:id="109" w:name="_Toc509218703"/>
      <w:bookmarkStart w:id="110" w:name="_Toc287607739"/>
      <w:bookmarkStart w:id="111" w:name="_Toc287620678"/>
      <w:bookmarkStart w:id="112" w:name="_Toc19296"/>
      <w:r>
        <w:rPr>
          <w:rFonts w:hint="eastAsia" w:ascii="宋体" w:hAnsi="宋体"/>
          <w:snapToGrid w:val="0"/>
          <w:sz w:val="28"/>
          <w:szCs w:val="28"/>
        </w:rPr>
        <w:t>4</w:t>
      </w:r>
      <w:r>
        <w:rPr>
          <w:rFonts w:ascii="宋体" w:hAnsi="宋体"/>
          <w:snapToGrid w:val="0"/>
          <w:sz w:val="28"/>
          <w:szCs w:val="28"/>
        </w:rPr>
        <w:t>.  招标文件的获取</w:t>
      </w:r>
      <w:bookmarkEnd w:id="106"/>
      <w:bookmarkEnd w:id="107"/>
      <w:bookmarkEnd w:id="108"/>
      <w:bookmarkEnd w:id="109"/>
      <w:bookmarkEnd w:id="110"/>
      <w:bookmarkEnd w:id="111"/>
      <w:bookmarkEnd w:id="112"/>
    </w:p>
    <w:p>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bookmarkStart w:id="113" w:name="_Toc287620679"/>
      <w:bookmarkStart w:id="114" w:name="_Toc224103311"/>
      <w:bookmarkStart w:id="115" w:name="_Toc277082547"/>
      <w:bookmarkStart w:id="116" w:name="_Toc287607740"/>
      <w:r>
        <w:rPr>
          <w:rFonts w:hint="eastAsia" w:ascii="宋体" w:hAnsi="宋体"/>
          <w:snapToGrid w:val="0"/>
          <w:kern w:val="0"/>
          <w:szCs w:val="21"/>
        </w:rPr>
        <w:t>4</w:t>
      </w:r>
      <w:r>
        <w:rPr>
          <w:rFonts w:ascii="宋体" w:hAnsi="宋体"/>
          <w:snapToGrid w:val="0"/>
          <w:kern w:val="0"/>
          <w:szCs w:val="21"/>
        </w:rPr>
        <w:t>.</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4</w:t>
      </w:r>
      <w:r>
        <w:rPr>
          <w:rFonts w:ascii="宋体" w:hAnsi="宋体"/>
          <w:snapToGrid w:val="0"/>
          <w:kern w:val="0"/>
          <w:szCs w:val="21"/>
        </w:rPr>
        <w:t>.</w:t>
      </w:r>
      <w:r>
        <w:rPr>
          <w:rFonts w:hint="eastAsia" w:ascii="宋体" w:hAnsi="宋体"/>
          <w:snapToGrid w:val="0"/>
          <w:kern w:val="0"/>
          <w:szCs w:val="21"/>
        </w:rPr>
        <w:t>2  投标人可在附件投标邀请书规定的时限内通过重庆市电子招投标系统对本项目招标文件提出疑问。</w:t>
      </w:r>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4</w:t>
      </w:r>
      <w:r>
        <w:rPr>
          <w:rFonts w:ascii="宋体" w:hAnsi="宋体"/>
          <w:snapToGrid w:val="0"/>
          <w:kern w:val="0"/>
          <w:szCs w:val="21"/>
        </w:rPr>
        <w:t>.</w:t>
      </w:r>
      <w:r>
        <w:rPr>
          <w:rFonts w:hint="eastAsia" w:ascii="宋体" w:hAnsi="宋体"/>
          <w:snapToGrid w:val="0"/>
          <w:kern w:val="0"/>
          <w:szCs w:val="21"/>
        </w:rPr>
        <w:t>3 招标人应在附件投标邀请书规定的时限内通过重庆市电子招投标系统发布澄清或修改</w:t>
      </w:r>
      <w:r>
        <w:rPr>
          <w:rFonts w:ascii="宋体" w:hAnsi="宋体"/>
          <w:snapToGrid w:val="0"/>
          <w:kern w:val="0"/>
          <w:szCs w:val="21"/>
        </w:rPr>
        <w:t>。</w:t>
      </w:r>
    </w:p>
    <w:p>
      <w:pPr>
        <w:pStyle w:val="4"/>
        <w:spacing w:before="100" w:after="100" w:line="450" w:lineRule="exact"/>
        <w:rPr>
          <w:rFonts w:ascii="宋体" w:hAnsi="宋体"/>
          <w:snapToGrid w:val="0"/>
          <w:sz w:val="28"/>
          <w:szCs w:val="28"/>
        </w:rPr>
      </w:pPr>
      <w:bookmarkStart w:id="117" w:name="_Toc24410"/>
      <w:bookmarkStart w:id="118" w:name="_Toc430530428"/>
      <w:bookmarkStart w:id="119" w:name="_Toc509218704"/>
      <w:r>
        <w:rPr>
          <w:rFonts w:hint="eastAsia" w:ascii="宋体" w:hAnsi="宋体"/>
          <w:snapToGrid w:val="0"/>
          <w:sz w:val="28"/>
          <w:szCs w:val="28"/>
        </w:rPr>
        <w:t>5</w:t>
      </w:r>
      <w:r>
        <w:rPr>
          <w:rFonts w:ascii="宋体" w:hAnsi="宋体"/>
          <w:snapToGrid w:val="0"/>
          <w:sz w:val="28"/>
          <w:szCs w:val="28"/>
        </w:rPr>
        <w:t>.  投标文件的递交</w:t>
      </w:r>
      <w:bookmarkEnd w:id="113"/>
      <w:bookmarkEnd w:id="114"/>
      <w:bookmarkEnd w:id="115"/>
      <w:bookmarkEnd w:id="116"/>
      <w:bookmarkEnd w:id="117"/>
      <w:bookmarkEnd w:id="118"/>
      <w:bookmarkEnd w:id="119"/>
    </w:p>
    <w:p>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r>
        <w:rPr>
          <w:rFonts w:hint="eastAsia" w:ascii="宋体" w:hAnsi="宋体"/>
          <w:snapToGrid w:val="0"/>
          <w:kern w:val="0"/>
          <w:szCs w:val="21"/>
        </w:rPr>
        <w:t>5</w:t>
      </w:r>
      <w:r>
        <w:rPr>
          <w:rFonts w:ascii="宋体" w:hAnsi="宋体"/>
          <w:snapToGrid w:val="0"/>
          <w:kern w:val="0"/>
          <w:szCs w:val="21"/>
        </w:rPr>
        <w:t>.1  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autoSpaceDE w:val="0"/>
        <w:autoSpaceDN w:val="0"/>
        <w:adjustRightInd w:val="0"/>
        <w:snapToGrid w:val="0"/>
        <w:spacing w:line="450" w:lineRule="exact"/>
        <w:ind w:firstLine="390" w:firstLineChars="186"/>
        <w:jc w:val="left"/>
        <w:rPr>
          <w:rFonts w:ascii="宋体" w:hAnsi="宋体"/>
          <w:snapToGrid w:val="0"/>
          <w:kern w:val="0"/>
          <w:szCs w:val="21"/>
        </w:rPr>
      </w:pPr>
      <w:r>
        <w:rPr>
          <w:rFonts w:hint="eastAsia" w:ascii="宋体" w:hAnsi="宋体"/>
          <w:snapToGrid w:val="0"/>
          <w:kern w:val="0"/>
          <w:szCs w:val="21"/>
        </w:rPr>
        <w:t>5</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未按要求加密的电子投标文件，将无法上传至重庆市电子招投标系统，逾期未完成上传投标文件的，视为撤回投标文件。</w:t>
      </w:r>
    </w:p>
    <w:p>
      <w:pPr>
        <w:pStyle w:val="4"/>
        <w:spacing w:before="100" w:after="100" w:line="450" w:lineRule="exact"/>
        <w:rPr>
          <w:rFonts w:ascii="宋体" w:hAnsi="宋体"/>
          <w:snapToGrid w:val="0"/>
          <w:sz w:val="28"/>
          <w:szCs w:val="28"/>
        </w:rPr>
      </w:pPr>
      <w:bookmarkStart w:id="120" w:name="_Toc7916"/>
      <w:bookmarkStart w:id="121" w:name="_Toc287620680"/>
      <w:bookmarkStart w:id="122" w:name="_Toc509218705"/>
      <w:bookmarkStart w:id="123" w:name="_Toc287607741"/>
      <w:bookmarkStart w:id="124" w:name="_Toc224103312"/>
      <w:bookmarkStart w:id="125" w:name="_Toc277082548"/>
      <w:bookmarkStart w:id="126" w:name="_Toc430530429"/>
      <w:r>
        <w:rPr>
          <w:rFonts w:hint="eastAsia" w:ascii="宋体" w:hAnsi="宋体"/>
          <w:snapToGrid w:val="0"/>
          <w:sz w:val="28"/>
          <w:szCs w:val="28"/>
        </w:rPr>
        <w:t>6</w:t>
      </w:r>
      <w:r>
        <w:rPr>
          <w:rFonts w:ascii="宋体" w:hAnsi="宋体"/>
          <w:snapToGrid w:val="0"/>
          <w:sz w:val="28"/>
          <w:szCs w:val="28"/>
        </w:rPr>
        <w:t>.  确认</w:t>
      </w:r>
      <w:bookmarkEnd w:id="120"/>
      <w:bookmarkEnd w:id="121"/>
      <w:bookmarkEnd w:id="122"/>
      <w:bookmarkEnd w:id="123"/>
      <w:bookmarkEnd w:id="124"/>
      <w:bookmarkEnd w:id="125"/>
      <w:bookmarkEnd w:id="126"/>
    </w:p>
    <w:p>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pStyle w:val="4"/>
        <w:spacing w:before="100" w:after="100" w:line="450" w:lineRule="exact"/>
        <w:rPr>
          <w:rFonts w:ascii="宋体" w:hAnsi="宋体"/>
          <w:snapToGrid w:val="0"/>
          <w:sz w:val="28"/>
          <w:szCs w:val="28"/>
        </w:rPr>
      </w:pPr>
      <w:bookmarkStart w:id="127" w:name="_Toc20069"/>
      <w:bookmarkStart w:id="128" w:name="_Toc224103313"/>
      <w:bookmarkStart w:id="129" w:name="_Toc287607742"/>
      <w:bookmarkStart w:id="130" w:name="_Toc277082549"/>
      <w:bookmarkStart w:id="131" w:name="_Toc287620681"/>
      <w:bookmarkStart w:id="132" w:name="_Toc509218706"/>
      <w:bookmarkStart w:id="133" w:name="_Toc430530430"/>
      <w:r>
        <w:rPr>
          <w:rFonts w:hint="eastAsia" w:ascii="宋体" w:hAnsi="宋体"/>
          <w:snapToGrid w:val="0"/>
          <w:sz w:val="28"/>
          <w:szCs w:val="28"/>
        </w:rPr>
        <w:t>7</w:t>
      </w:r>
      <w:r>
        <w:rPr>
          <w:rFonts w:ascii="宋体" w:hAnsi="宋体"/>
          <w:snapToGrid w:val="0"/>
          <w:sz w:val="28"/>
          <w:szCs w:val="28"/>
        </w:rPr>
        <w:t>.  联系方式</w:t>
      </w:r>
      <w:bookmarkEnd w:id="127"/>
      <w:bookmarkEnd w:id="128"/>
      <w:bookmarkEnd w:id="129"/>
      <w:bookmarkEnd w:id="130"/>
      <w:bookmarkEnd w:id="131"/>
      <w:bookmarkEnd w:id="132"/>
      <w:bookmarkEnd w:id="133"/>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pPr>
      <w:r>
        <w:rPr>
          <w:rFonts w:hint="eastAsia" w:ascii="宋体" w:hAnsi="宋体"/>
          <w:snapToGrid w:val="0"/>
          <w:kern w:val="0"/>
          <w:szCs w:val="21"/>
          <w:lang w:val="en-US" w:eastAsia="zh-CN"/>
        </w:rPr>
        <w:t>电    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50" w:lineRule="exact"/>
        <w:jc w:val="right"/>
        <w:rPr>
          <w:rFonts w:ascii="宋体" w:hAnsi="宋体"/>
          <w:snapToGrid w:val="0"/>
          <w:kern w:val="0"/>
          <w:szCs w:val="21"/>
          <w:u w:val="single"/>
        </w:rPr>
      </w:pPr>
    </w:p>
    <w:p>
      <w:pPr>
        <w:autoSpaceDE w:val="0"/>
        <w:autoSpaceDN w:val="0"/>
        <w:adjustRightInd w:val="0"/>
        <w:snapToGrid w:val="0"/>
        <w:spacing w:line="450" w:lineRule="exact"/>
        <w:jc w:val="right"/>
        <w:rPr>
          <w:rFonts w:ascii="宋体" w:hAnsi="宋体"/>
          <w:snapToGrid w:val="0"/>
          <w:kern w:val="0"/>
          <w:szCs w:val="21"/>
          <w:u w:val="single"/>
        </w:rPr>
      </w:pPr>
    </w:p>
    <w:p>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pPr>
        <w:wordWrap/>
        <w:autoSpaceDE/>
        <w:autoSpaceDN/>
        <w:adjustRightInd/>
        <w:snapToGrid/>
        <w:spacing w:line="240" w:lineRule="auto"/>
        <w:jc w:val="left"/>
        <w:rPr>
          <w:rFonts w:ascii="宋体" w:hAnsi="宋体"/>
          <w:snapToGrid w:val="0"/>
          <w:kern w:val="0"/>
          <w:szCs w:val="21"/>
        </w:rPr>
      </w:pPr>
      <w:r>
        <w:rPr>
          <w:rFonts w:ascii="宋体" w:hAnsi="宋体"/>
          <w:snapToGrid w:val="0"/>
          <w:kern w:val="0"/>
          <w:szCs w:val="21"/>
        </w:rPr>
        <w:br w:type="page"/>
      </w:r>
    </w:p>
    <w:p>
      <w:pPr>
        <w:pStyle w:val="3"/>
        <w:spacing w:line="360" w:lineRule="auto"/>
        <w:rPr>
          <w:rFonts w:ascii="宋体" w:hAnsi="宋体"/>
          <w:snapToGrid w:val="0"/>
          <w:kern w:val="0"/>
        </w:rPr>
      </w:pPr>
      <w:r>
        <w:rPr>
          <w:rFonts w:ascii="宋体" w:hAnsi="宋体"/>
          <w:snapToGrid w:val="0"/>
          <w:kern w:val="0"/>
          <w:szCs w:val="21"/>
        </w:rPr>
        <w:t xml:space="preserve"> </w:t>
      </w:r>
      <w:bookmarkStart w:id="134" w:name="_Toc509218707"/>
      <w:bookmarkStart w:id="135" w:name="_Toc287620682"/>
      <w:bookmarkStart w:id="136" w:name="_Toc27223"/>
      <w:bookmarkStart w:id="137" w:name="_Toc3979"/>
      <w:bookmarkStart w:id="138" w:name="_Toc287607743"/>
      <w:bookmarkStart w:id="139" w:name="_Toc25811"/>
      <w:bookmarkStart w:id="140" w:name="_Toc4958"/>
      <w:bookmarkStart w:id="141" w:name="_Toc224103314"/>
      <w:bookmarkStart w:id="142" w:name="_Toc430530431"/>
      <w:bookmarkStart w:id="143" w:name="_Toc277082550"/>
      <w:r>
        <w:rPr>
          <w:rFonts w:ascii="宋体" w:hAnsi="宋体"/>
          <w:snapToGrid w:val="0"/>
          <w:kern w:val="0"/>
        </w:rPr>
        <w:t>第一章  投标邀请书（</w:t>
      </w:r>
      <w:r>
        <w:rPr>
          <w:rFonts w:hint="eastAsia" w:ascii="宋体" w:hAnsi="宋体"/>
          <w:snapToGrid w:val="0"/>
          <w:kern w:val="0"/>
        </w:rPr>
        <w:t>代资格预审通过通知书</w:t>
      </w:r>
      <w:r>
        <w:rPr>
          <w:rFonts w:ascii="宋体" w:hAnsi="宋体"/>
          <w:snapToGrid w:val="0"/>
          <w:kern w:val="0"/>
        </w:rPr>
        <w:t>）</w:t>
      </w:r>
      <w:bookmarkEnd w:id="134"/>
      <w:bookmarkEnd w:id="135"/>
      <w:bookmarkEnd w:id="136"/>
      <w:bookmarkEnd w:id="137"/>
      <w:bookmarkEnd w:id="138"/>
      <w:bookmarkEnd w:id="139"/>
      <w:bookmarkEnd w:id="140"/>
      <w:bookmarkEnd w:id="141"/>
      <w:bookmarkEnd w:id="142"/>
      <w:bookmarkEnd w:id="143"/>
    </w:p>
    <w:p>
      <w:pPr>
        <w:tabs>
          <w:tab w:val="left" w:pos="3370"/>
          <w:tab w:val="left" w:pos="5460"/>
        </w:tabs>
        <w:autoSpaceDE w:val="0"/>
        <w:autoSpaceDN w:val="0"/>
        <w:adjustRightInd w:val="0"/>
        <w:snapToGrid w:val="0"/>
        <w:spacing w:line="360" w:lineRule="auto"/>
        <w:jc w:val="center"/>
        <w:rPr>
          <w:rFonts w:ascii="宋体" w:hAnsi="宋体"/>
          <w:w w:val="99"/>
          <w:kern w:val="0"/>
          <w:sz w:val="28"/>
          <w:szCs w:val="28"/>
        </w:rPr>
      </w:pPr>
      <w:r>
        <w:rPr>
          <w:rFonts w:hint="eastAsia" w:ascii="宋体" w:hAnsi="宋体"/>
          <w:snapToGrid w:val="0"/>
          <w:kern w:val="0"/>
          <w:sz w:val="28"/>
          <w:szCs w:val="28"/>
          <w:u w:val="single"/>
        </w:rPr>
        <w:t xml:space="preserve">                 </w:t>
      </w:r>
      <w:r>
        <w:rPr>
          <w:rFonts w:hint="eastAsia" w:ascii="宋体" w:hAnsi="宋体"/>
          <w:sz w:val="28"/>
          <w:szCs w:val="28"/>
          <w:u w:val="single"/>
        </w:rPr>
        <w:t>（项目名称）</w:t>
      </w:r>
      <w:r>
        <w:rPr>
          <w:rFonts w:hint="eastAsia" w:ascii="宋体" w:hAnsi="宋体"/>
          <w:w w:val="99"/>
          <w:kern w:val="0"/>
          <w:sz w:val="28"/>
          <w:szCs w:val="28"/>
        </w:rPr>
        <w:t>投标邀请书</w:t>
      </w:r>
    </w:p>
    <w:p>
      <w:pPr>
        <w:tabs>
          <w:tab w:val="left" w:pos="3370"/>
          <w:tab w:val="left" w:pos="5460"/>
        </w:tabs>
        <w:autoSpaceDE w:val="0"/>
        <w:autoSpaceDN w:val="0"/>
        <w:adjustRightInd w:val="0"/>
        <w:snapToGrid w:val="0"/>
        <w:spacing w:line="460" w:lineRule="exact"/>
        <w:jc w:val="left"/>
        <w:rPr>
          <w:rFonts w:ascii="宋体" w:hAnsi="宋体"/>
          <w:snapToGrid w:val="0"/>
          <w:kern w:val="0"/>
          <w:szCs w:val="21"/>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snapToGrid w:val="0"/>
          <w:kern w:val="0"/>
          <w:szCs w:val="21"/>
        </w:rPr>
        <w:t>：</w:t>
      </w:r>
    </w:p>
    <w:p>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你单位已通过资格预审，现邀请你单位按招标文件规定的内容，参加</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w:t>
      </w:r>
    </w:p>
    <w:p>
      <w:pPr>
        <w:tabs>
          <w:tab w:val="left" w:pos="2420"/>
          <w:tab w:val="left" w:pos="5445"/>
        </w:tabs>
        <w:autoSpaceDE w:val="0"/>
        <w:autoSpaceDN w:val="0"/>
        <w:adjustRightInd w:val="0"/>
        <w:snapToGrid w:val="0"/>
        <w:spacing w:line="460" w:lineRule="exact"/>
        <w:ind w:firstLine="420"/>
        <w:rPr>
          <w:rFonts w:ascii="宋体" w:hAnsi="宋体"/>
          <w:snapToGrid w:val="0"/>
          <w:kern w:val="0"/>
          <w:szCs w:val="21"/>
        </w:rPr>
      </w:pPr>
      <w:r>
        <w:rPr>
          <w:rFonts w:ascii="宋体" w:hAnsi="宋体"/>
          <w:snapToGrid w:val="0"/>
          <w:kern w:val="0"/>
          <w:szCs w:val="21"/>
        </w:rPr>
        <w:t>本招标项目采用</w:t>
      </w:r>
      <w:r>
        <w:rPr>
          <w:rFonts w:hint="eastAsia" w:ascii="宋体" w:hAnsi="宋体"/>
          <w:snapToGrid w:val="0"/>
          <w:kern w:val="0"/>
          <w:szCs w:val="21"/>
        </w:rPr>
        <w:t>全流程</w:t>
      </w:r>
      <w:r>
        <w:rPr>
          <w:rFonts w:ascii="宋体" w:hAnsi="宋体"/>
          <w:snapToGrid w:val="0"/>
          <w:kern w:val="0"/>
          <w:szCs w:val="21"/>
        </w:rPr>
        <w:t>电子招投标，</w:t>
      </w:r>
      <w:r>
        <w:rPr>
          <w:rFonts w:hint="eastAsia" w:ascii="宋体" w:hAnsi="宋体"/>
          <w:snapToGrid w:val="0"/>
          <w:kern w:val="0"/>
          <w:szCs w:val="21"/>
        </w:rPr>
        <w:t>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送达所有资格预审通过的投标人。</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u w:val="single"/>
        </w:rPr>
      </w:pPr>
      <w:r>
        <w:rPr>
          <w:rFonts w:ascii="宋体" w:hAnsi="宋体"/>
          <w:snapToGrid w:val="0"/>
          <w:kern w:val="0"/>
          <w:szCs w:val="21"/>
        </w:rPr>
        <w:t>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未按要求加密的电子投标文件，将无法上传至重庆市电子招投标系统，逾期未完成投标文件上传的，视为撤回投标文件。</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kern w:val="0"/>
          <w:szCs w:val="21"/>
        </w:rPr>
      </w:pP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招</w:t>
      </w:r>
      <w:r>
        <w:rPr>
          <w:rFonts w:hint="eastAsia" w:ascii="宋体" w:hAnsi="宋体"/>
          <w:kern w:val="0"/>
          <w:szCs w:val="21"/>
        </w:rPr>
        <w:t xml:space="preserve"> </w:t>
      </w:r>
      <w:r>
        <w:rPr>
          <w:rFonts w:ascii="宋体" w:hAnsi="宋体"/>
          <w:kern w:val="0"/>
          <w:szCs w:val="21"/>
        </w:rPr>
        <w:t>标</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招标代理机构：</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u w:val="single"/>
        </w:rPr>
      </w:pP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开户银行：</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pPr>
      <w:r>
        <w:rPr>
          <w:rFonts w:hint="eastAsia" w:ascii="宋体" w:hAnsi="宋体"/>
          <w:snapToGrid w:val="0"/>
          <w:kern w:val="0"/>
          <w:szCs w:val="21"/>
          <w:lang w:val="en-US" w:eastAsia="zh-CN"/>
        </w:rPr>
        <w:t>电    话</w:t>
      </w:r>
      <w:r>
        <w:rPr>
          <w:rFonts w:ascii="宋体" w:hAnsi="宋体"/>
          <w:snapToGrid w:val="0"/>
          <w:kern w:val="0"/>
          <w:szCs w:val="21"/>
        </w:rPr>
        <w:t>：</w:t>
      </w:r>
      <w:r>
        <w:rPr>
          <w:rFonts w:ascii="宋体" w:hAnsi="宋体"/>
          <w:snapToGrid w:val="0"/>
          <w:kern w:val="0"/>
          <w:szCs w:val="21"/>
          <w:u w:val="single"/>
        </w:rPr>
        <w:t xml:space="preserve">                             </w:t>
      </w:r>
    </w:p>
    <w:p>
      <w:pPr>
        <w:wordWrap w:val="0"/>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rPr>
        <w:t xml:space="preserve">                                            </w:t>
      </w:r>
      <w:r>
        <w:rPr>
          <w:rFonts w:ascii="宋体" w:hAnsi="宋体"/>
          <w:snapToGrid w:val="0"/>
          <w:kern w:val="0"/>
          <w:u w:val="single"/>
        </w:rPr>
        <w:t xml:space="preserve"> </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年</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月</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日</w:t>
      </w:r>
    </w:p>
    <w:p>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pPr>
        <w:pStyle w:val="3"/>
        <w:spacing w:line="360" w:lineRule="auto"/>
        <w:jc w:val="center"/>
        <w:rPr>
          <w:rFonts w:ascii="宋体" w:hAnsi="宋体"/>
          <w:bCs w:val="0"/>
          <w:snapToGrid w:val="0"/>
          <w:kern w:val="0"/>
        </w:rPr>
      </w:pPr>
      <w:bookmarkStart w:id="144" w:name="_Toc287607744"/>
      <w:bookmarkStart w:id="145" w:name="_Toc224103315"/>
      <w:bookmarkStart w:id="146" w:name="_Toc12408"/>
      <w:bookmarkStart w:id="147" w:name="_Toc287620683"/>
      <w:bookmarkStart w:id="148" w:name="_Toc430530432"/>
      <w:r>
        <w:rPr>
          <w:rFonts w:ascii="宋体" w:hAnsi="宋体"/>
          <w:snapToGrid w:val="0"/>
          <w:kern w:val="0"/>
        </w:rPr>
        <w:t>第二章  投标人须知</w:t>
      </w:r>
      <w:bookmarkEnd w:id="144"/>
      <w:bookmarkEnd w:id="145"/>
      <w:bookmarkEnd w:id="146"/>
      <w:bookmarkEnd w:id="147"/>
      <w:bookmarkEnd w:id="148"/>
      <w:bookmarkStart w:id="149" w:name="_Toc430530433"/>
      <w:bookmarkStart w:id="150" w:name="_Toc277082551"/>
      <w:bookmarkStart w:id="151" w:name="_Toc224103316"/>
      <w:bookmarkStart w:id="152" w:name="_Toc287607745"/>
      <w:bookmarkStart w:id="153" w:name="_Toc287620684"/>
    </w:p>
    <w:p>
      <w:pPr>
        <w:pStyle w:val="4"/>
        <w:spacing w:before="100" w:after="100" w:line="360" w:lineRule="auto"/>
        <w:rPr>
          <w:rFonts w:ascii="宋体" w:hAnsi="宋体"/>
        </w:rPr>
      </w:pPr>
      <w:bookmarkStart w:id="154" w:name="_Toc8842"/>
      <w:bookmarkStart w:id="155" w:name="_Toc509218708"/>
      <w:r>
        <w:rPr>
          <w:rFonts w:hint="eastAsia" w:ascii="宋体" w:hAnsi="宋体"/>
        </w:rPr>
        <w:t>投标人须知前附表</w:t>
      </w:r>
      <w:bookmarkEnd w:id="149"/>
      <w:bookmarkEnd w:id="150"/>
      <w:bookmarkEnd w:id="151"/>
      <w:bookmarkEnd w:id="152"/>
      <w:bookmarkEnd w:id="153"/>
      <w:bookmarkEnd w:id="154"/>
      <w:bookmarkEnd w:id="155"/>
    </w:p>
    <w:p>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6"/>
        <w:tblW w:w="946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754"/>
        <w:gridCol w:w="64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225" w:type="dxa"/>
            <w:vAlign w:val="center"/>
          </w:tcPr>
          <w:p>
            <w:pPr>
              <w:snapToGrid w:val="0"/>
              <w:spacing w:line="400" w:lineRule="exact"/>
              <w:jc w:val="center"/>
              <w:rPr>
                <w:rFonts w:ascii="宋体" w:hAnsi="宋体"/>
                <w:b/>
                <w:kern w:val="0"/>
                <w:szCs w:val="21"/>
              </w:rPr>
            </w:pPr>
            <w:r>
              <w:rPr>
                <w:rFonts w:ascii="宋体" w:hAnsi="宋体"/>
                <w:b/>
                <w:kern w:val="0"/>
                <w:szCs w:val="21"/>
              </w:rPr>
              <w:t>条 款 号</w:t>
            </w:r>
          </w:p>
        </w:tc>
        <w:tc>
          <w:tcPr>
            <w:tcW w:w="1754" w:type="dxa"/>
            <w:vAlign w:val="center"/>
          </w:tcPr>
          <w:p>
            <w:pPr>
              <w:snapToGrid w:val="0"/>
              <w:spacing w:line="400" w:lineRule="exact"/>
              <w:jc w:val="center"/>
              <w:rPr>
                <w:rFonts w:ascii="宋体" w:hAnsi="宋体"/>
                <w:b/>
                <w:kern w:val="0"/>
                <w:szCs w:val="21"/>
              </w:rPr>
            </w:pPr>
            <w:r>
              <w:rPr>
                <w:rFonts w:ascii="宋体" w:hAnsi="宋体"/>
                <w:b/>
                <w:kern w:val="0"/>
                <w:szCs w:val="21"/>
              </w:rPr>
              <w:t>条款名称</w:t>
            </w:r>
          </w:p>
        </w:tc>
        <w:tc>
          <w:tcPr>
            <w:tcW w:w="6490" w:type="dxa"/>
            <w:vAlign w:val="center"/>
          </w:tcPr>
          <w:p>
            <w:pPr>
              <w:snapToGrid w:val="0"/>
              <w:spacing w:line="400" w:lineRule="exact"/>
              <w:jc w:val="center"/>
              <w:rPr>
                <w:rFonts w:ascii="宋体" w:hAnsi="宋体"/>
                <w:b/>
                <w:kern w:val="0"/>
                <w:szCs w:val="21"/>
              </w:rPr>
            </w:pPr>
            <w:r>
              <w:rPr>
                <w:rFonts w:ascii="宋体" w:hAnsi="宋体"/>
                <w:b/>
                <w:kern w:val="0"/>
                <w:szCs w:val="21"/>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1.1.2</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招标人</w:t>
            </w:r>
          </w:p>
        </w:tc>
        <w:tc>
          <w:tcPr>
            <w:tcW w:w="6490" w:type="dxa"/>
            <w:vAlign w:val="center"/>
          </w:tcPr>
          <w:p>
            <w:pPr>
              <w:snapToGrid w:val="0"/>
              <w:spacing w:line="400" w:lineRule="exact"/>
              <w:rPr>
                <w:rFonts w:ascii="宋体" w:hAnsi="宋体"/>
                <w:kern w:val="0"/>
                <w:szCs w:val="21"/>
              </w:rPr>
            </w:pPr>
            <w:r>
              <w:rPr>
                <w:rFonts w:ascii="宋体" w:hAnsi="宋体"/>
                <w:kern w:val="0"/>
                <w:szCs w:val="21"/>
              </w:rPr>
              <w:t>名称：</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地址：</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联系人：</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电话：</w:t>
            </w: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1.1.3</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招标代理机构</w:t>
            </w:r>
          </w:p>
        </w:tc>
        <w:tc>
          <w:tcPr>
            <w:tcW w:w="6490" w:type="dxa"/>
            <w:vAlign w:val="center"/>
          </w:tcPr>
          <w:p>
            <w:pPr>
              <w:snapToGrid w:val="0"/>
              <w:spacing w:line="400" w:lineRule="exact"/>
              <w:rPr>
                <w:rFonts w:ascii="宋体" w:hAnsi="宋体"/>
                <w:kern w:val="0"/>
                <w:szCs w:val="21"/>
              </w:rPr>
            </w:pPr>
            <w:r>
              <w:rPr>
                <w:rFonts w:ascii="宋体" w:hAnsi="宋体"/>
                <w:kern w:val="0"/>
                <w:szCs w:val="21"/>
              </w:rPr>
              <w:t>名称：</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地址：</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联系人：</w:t>
            </w:r>
            <w:r>
              <w:rPr>
                <w:rFonts w:hint="eastAsia" w:ascii="宋体" w:hAnsi="宋体"/>
                <w:kern w:val="0"/>
                <w:szCs w:val="21"/>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电话：</w:t>
            </w: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1.1.4</w:t>
            </w:r>
          </w:p>
        </w:tc>
        <w:tc>
          <w:tcPr>
            <w:tcW w:w="1754" w:type="dxa"/>
            <w:vAlign w:val="center"/>
          </w:tcPr>
          <w:p>
            <w:pPr>
              <w:snapToGrid w:val="0"/>
              <w:spacing w:line="400" w:lineRule="exact"/>
              <w:jc w:val="center"/>
              <w:rPr>
                <w:rFonts w:hint="eastAsia" w:ascii="宋体" w:hAnsi="宋体"/>
                <w:kern w:val="2"/>
                <w:szCs w:val="21"/>
                <w:u w:val="single"/>
              </w:rPr>
            </w:pPr>
            <w:r>
              <w:rPr>
                <w:rFonts w:hint="eastAsia" w:ascii="宋体" w:hAnsi="宋体"/>
                <w:kern w:val="0"/>
                <w:szCs w:val="21"/>
              </w:rPr>
              <w:t>招标</w:t>
            </w:r>
            <w:r>
              <w:rPr>
                <w:rFonts w:ascii="宋体" w:hAnsi="宋体"/>
                <w:kern w:val="0"/>
                <w:szCs w:val="21"/>
              </w:rPr>
              <w:t>项目名称</w:t>
            </w:r>
          </w:p>
        </w:tc>
        <w:tc>
          <w:tcPr>
            <w:tcW w:w="6490" w:type="dxa"/>
            <w:vAlign w:val="center"/>
          </w:tcPr>
          <w:p>
            <w:pPr>
              <w:snapToGrid w:val="0"/>
              <w:spacing w:line="400" w:lineRule="exact"/>
              <w:ind w:firstLine="420" w:firstLineChars="200"/>
              <w:jc w:val="left"/>
              <w:rPr>
                <w:rFonts w:ascii="宋体" w:hAnsi="宋体"/>
                <w:szCs w:val="21"/>
              </w:rPr>
            </w:pPr>
            <w:r>
              <w:rPr>
                <w:rFonts w:hint="eastAsia" w:ascii="宋体" w:hAnsi="宋体"/>
                <w:kern w:val="2"/>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1.1.5</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工程项目名称</w:t>
            </w:r>
          </w:p>
        </w:tc>
        <w:tc>
          <w:tcPr>
            <w:tcW w:w="6490" w:type="dxa"/>
            <w:vAlign w:val="center"/>
          </w:tcPr>
          <w:p>
            <w:pPr>
              <w:snapToGrid w:val="0"/>
              <w:spacing w:line="400" w:lineRule="exact"/>
              <w:ind w:firstLine="420" w:firstLineChars="200"/>
              <w:jc w:val="left"/>
              <w:rPr>
                <w:rFonts w:ascii="宋体" w:hAnsi="宋体"/>
                <w:szCs w:val="21"/>
              </w:rPr>
            </w:pPr>
            <w:r>
              <w:rPr>
                <w:rFonts w:hint="eastAsia" w:ascii="宋体" w:hAnsi="宋体"/>
                <w:kern w:val="2"/>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1.2.1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资金来源</w:t>
            </w:r>
            <w:r>
              <w:rPr>
                <w:rFonts w:hint="eastAsia" w:ascii="宋体" w:hAnsi="宋体"/>
                <w:kern w:val="0"/>
                <w:szCs w:val="21"/>
              </w:rPr>
              <w:t>及比例</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kern w:val="2"/>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1.2.2</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资金落实情况</w:t>
            </w:r>
          </w:p>
        </w:tc>
        <w:tc>
          <w:tcPr>
            <w:tcW w:w="6490" w:type="dxa"/>
            <w:vAlign w:val="center"/>
          </w:tcPr>
          <w:p>
            <w:pPr>
              <w:snapToGrid w:val="0"/>
              <w:spacing w:line="400" w:lineRule="exact"/>
              <w:ind w:firstLine="420" w:firstLineChars="200"/>
              <w:jc w:val="left"/>
              <w:rPr>
                <w:rFonts w:ascii="宋体" w:hAnsi="宋体"/>
                <w:szCs w:val="21"/>
                <w:u w:val="single"/>
              </w:rPr>
            </w:pPr>
            <w:r>
              <w:rPr>
                <w:rFonts w:hint="eastAsia" w:ascii="宋体" w:hAnsi="宋体"/>
                <w:szCs w:val="21"/>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1.3.1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招标范围</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zCs w:val="21"/>
                <w:u w:val="single"/>
              </w:rPr>
              <w:t xml:space="preserve">        </w:t>
            </w:r>
          </w:p>
          <w:p>
            <w:pPr>
              <w:snapToGrid w:val="0"/>
              <w:spacing w:line="400" w:lineRule="exact"/>
              <w:ind w:firstLine="420" w:firstLineChars="200"/>
              <w:rPr>
                <w:rFonts w:ascii="宋体" w:hAnsi="宋体"/>
                <w:i/>
                <w:szCs w:val="21"/>
              </w:rPr>
            </w:pPr>
            <w:r>
              <w:rPr>
                <w:rFonts w:hint="eastAsia" w:ascii="宋体" w:hAnsi="宋体"/>
                <w:i/>
                <w:snapToGrid w:val="0"/>
                <w:kern w:val="0"/>
                <w:szCs w:val="21"/>
              </w:rPr>
              <w:t>[提示：与招标公告保持一致</w:t>
            </w:r>
            <w:r>
              <w:rPr>
                <w:rFonts w:hint="eastAsia" w:ascii="宋体" w:hAnsi="宋体"/>
                <w:i/>
                <w:szCs w:val="21"/>
              </w:rPr>
              <w:t>。</w:t>
            </w:r>
            <w:r>
              <w:rPr>
                <w:rFonts w:hint="eastAsia" w:ascii="宋体" w:hAnsi="宋体"/>
                <w:i/>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1.3.2</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交货期</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交货期：</w:t>
            </w:r>
            <w:r>
              <w:rPr>
                <w:rFonts w:hint="eastAsia" w:ascii="宋体" w:hAnsi="宋体"/>
                <w:snapToGrid w:val="0"/>
                <w:kern w:val="0"/>
                <w:szCs w:val="21"/>
                <w:u w:val="single"/>
              </w:rPr>
              <w:t xml:space="preserve">        日历天</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计划开始交货日期：</w:t>
            </w:r>
            <w:r>
              <w:rPr>
                <w:rFonts w:hint="eastAsia" w:ascii="宋体" w:hAnsi="宋体"/>
                <w:snapToGrid w:val="0"/>
                <w:kern w:val="0"/>
                <w:szCs w:val="21"/>
                <w:u w:val="single"/>
              </w:rPr>
              <w:t xml:space="preserve">   年   月   日</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i/>
                <w:snapToGrid w:val="0"/>
                <w:kern w:val="0"/>
                <w:szCs w:val="21"/>
              </w:rPr>
              <w:t>[提示：</w:t>
            </w:r>
            <w:r>
              <w:rPr>
                <w:rFonts w:hint="eastAsia" w:ascii="宋体" w:hAnsi="宋体"/>
                <w:i/>
                <w:szCs w:val="21"/>
              </w:rPr>
              <w:t>招标人可根据项目具体情况增加安装工期、试运行期、技术服务期、质量保证期等要求</w:t>
            </w:r>
            <w:r>
              <w:rPr>
                <w:rFonts w:hint="eastAsia" w:ascii="宋体" w:hAnsi="宋体"/>
                <w:i/>
                <w:iCs/>
                <w:szCs w:val="21"/>
              </w:rPr>
              <w:t>。</w:t>
            </w:r>
            <w:r>
              <w:rPr>
                <w:rFonts w:hint="eastAsia" w:ascii="宋体" w:hAnsi="宋体"/>
                <w:i/>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1.3.3</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交货地点</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kern w:val="2"/>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1.3.</w:t>
            </w:r>
            <w:r>
              <w:rPr>
                <w:rFonts w:hint="eastAsia" w:ascii="宋体" w:hAnsi="宋体"/>
                <w:kern w:val="0"/>
                <w:szCs w:val="21"/>
              </w:rPr>
              <w:t>4</w:t>
            </w:r>
          </w:p>
        </w:tc>
        <w:tc>
          <w:tcPr>
            <w:tcW w:w="1754" w:type="dxa"/>
            <w:vAlign w:val="center"/>
          </w:tcPr>
          <w:p>
            <w:pPr>
              <w:snapToGrid w:val="0"/>
              <w:spacing w:line="400" w:lineRule="exact"/>
              <w:jc w:val="center"/>
              <w:rPr>
                <w:rFonts w:hint="eastAsia" w:ascii="宋体" w:hAnsi="宋体"/>
                <w:kern w:val="0"/>
                <w:szCs w:val="21"/>
              </w:rPr>
            </w:pPr>
            <w:r>
              <w:rPr>
                <w:rFonts w:hint="eastAsia" w:ascii="宋体" w:hAnsi="宋体"/>
                <w:kern w:val="0"/>
                <w:szCs w:val="21"/>
              </w:rPr>
              <w:t>质量标准</w:t>
            </w:r>
          </w:p>
          <w:p>
            <w:pPr>
              <w:snapToGrid w:val="0"/>
              <w:spacing w:line="400" w:lineRule="exact"/>
              <w:jc w:val="center"/>
              <w:rPr>
                <w:rFonts w:ascii="宋体" w:hAnsi="宋体"/>
                <w:kern w:val="0"/>
                <w:szCs w:val="21"/>
              </w:rPr>
            </w:pPr>
            <w:r>
              <w:rPr>
                <w:rFonts w:hint="eastAsia" w:ascii="宋体" w:hAnsi="宋体"/>
                <w:kern w:val="0"/>
                <w:szCs w:val="21"/>
                <w:lang w:val="en-US" w:eastAsia="zh-CN"/>
              </w:rPr>
              <w:t>和</w:t>
            </w:r>
            <w:r>
              <w:rPr>
                <w:rFonts w:hint="eastAsia" w:ascii="宋体" w:hAnsi="宋体"/>
                <w:kern w:val="0"/>
                <w:szCs w:val="21"/>
              </w:rPr>
              <w:t>技术性能</w:t>
            </w:r>
          </w:p>
        </w:tc>
        <w:tc>
          <w:tcPr>
            <w:tcW w:w="6490" w:type="dxa"/>
            <w:vAlign w:val="center"/>
          </w:tcPr>
          <w:p>
            <w:pPr>
              <w:snapToGrid w:val="0"/>
              <w:spacing w:line="400" w:lineRule="exact"/>
              <w:ind w:firstLine="420" w:firstLineChars="200"/>
              <w:rPr>
                <w:rFonts w:ascii="宋体" w:hAnsi="宋体"/>
                <w:i/>
                <w:szCs w:val="21"/>
              </w:rPr>
            </w:pPr>
            <w:r>
              <w:rPr>
                <w:rFonts w:hint="eastAsia"/>
                <w:u w:val="single"/>
              </w:rPr>
              <w:t>详见第五章供货要求中的实质性条款</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25" w:type="dxa"/>
            <w:vAlign w:val="center"/>
          </w:tcPr>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tc>
        <w:tc>
          <w:tcPr>
            <w:tcW w:w="1754" w:type="dxa"/>
            <w:vAlign w:val="center"/>
          </w:tcPr>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投标人资质条件、能力和信誉</w:t>
            </w: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投标人资质条件、能力和信誉</w:t>
            </w: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投标人资质条件、能力和信誉</w:t>
            </w: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投标人资质条件、能力和信誉</w:t>
            </w: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tc>
        <w:tc>
          <w:tcPr>
            <w:tcW w:w="6490" w:type="dxa"/>
            <w:vAlign w:val="center"/>
          </w:tcPr>
          <w:p>
            <w:pPr>
              <w:autoSpaceDE w:val="0"/>
              <w:autoSpaceDN w:val="0"/>
              <w:adjustRightInd w:val="0"/>
              <w:snapToGrid w:val="0"/>
              <w:spacing w:before="48" w:beforeLines="20" w:line="400" w:lineRule="exact"/>
              <w:ind w:firstLine="420" w:firstLineChars="200"/>
              <w:rPr>
                <w:rFonts w:hint="eastAsia" w:ascii="宋体" w:hAnsi="宋体" w:eastAsia="宋体" w:cs="宋体"/>
                <w:i/>
                <w:sz w:val="21"/>
                <w:szCs w:val="21"/>
              </w:rPr>
            </w:pPr>
            <w:r>
              <w:rPr>
                <w:rFonts w:hint="eastAsia" w:ascii="宋体" w:hAnsi="宋体" w:eastAsia="宋体" w:cs="宋体"/>
                <w:i/>
                <w:sz w:val="21"/>
                <w:szCs w:val="21"/>
              </w:rPr>
              <w:t>[提示：适用于未进行资格预审的项目，第1、4、5项必须具备；第2、3项由招标人根据项目情况选设。]</w:t>
            </w:r>
          </w:p>
          <w:p>
            <w:pPr>
              <w:autoSpaceDE w:val="0"/>
              <w:autoSpaceDN w:val="0"/>
              <w:adjustRightInd w:val="0"/>
              <w:snapToGrid w:val="0"/>
              <w:spacing w:before="48" w:beforeLines="20" w:line="400" w:lineRule="exact"/>
              <w:ind w:firstLine="420" w:firstLineChars="200"/>
              <w:rPr>
                <w:rFonts w:hint="eastAsia" w:ascii="宋体" w:hAnsi="宋体" w:eastAsia="宋体" w:cs="宋体"/>
                <w:snapToGrid w:val="0"/>
                <w:kern w:val="0"/>
                <w:sz w:val="21"/>
                <w:szCs w:val="21"/>
              </w:rPr>
            </w:pPr>
            <w:bookmarkStart w:id="156" w:name="OLE_LINK1"/>
            <w:r>
              <w:rPr>
                <w:rFonts w:hint="eastAsia" w:ascii="宋体" w:hAnsi="宋体" w:eastAsia="宋体" w:cs="宋体"/>
                <w:sz w:val="21"/>
                <w:szCs w:val="21"/>
              </w:rPr>
              <w:t>本次货物采购招标实行资格后审，允许</w:t>
            </w:r>
            <w:r>
              <w:rPr>
                <w:rFonts w:hint="eastAsia" w:ascii="宋体" w:hAnsi="宋体" w:eastAsia="宋体" w:cs="宋体"/>
                <w:snapToGrid w:val="0"/>
                <w:kern w:val="0"/>
                <w:sz w:val="21"/>
                <w:szCs w:val="21"/>
              </w:rPr>
              <w:t>投标人以投标货物的下列身份参加投标：</w:t>
            </w:r>
            <w:r>
              <w:rPr>
                <w:rFonts w:hint="eastAsia" w:ascii="宋体" w:hAnsi="宋体" w:eastAsia="宋体" w:cs="宋体"/>
                <w:i/>
                <w:sz w:val="21"/>
                <w:szCs w:val="21"/>
              </w:rPr>
              <w:t>[提示：招标人应根据项目具体情况选择投标人的身份，并按身份对应选择投标人应具备的资格条件，务必做到公平、公正，不排斥潜在投标人。]</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□制造商</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cs="宋体"/>
                <w:sz w:val="21"/>
                <w:szCs w:val="21"/>
                <w:shd w:val="clear" w:color="auto" w:fill="FFFFFF"/>
              </w:rPr>
            </w:pPr>
            <w:r>
              <w:rPr>
                <w:rFonts w:hint="eastAsia" w:ascii="宋体" w:hAnsi="宋体" w:eastAsia="宋体" w:cs="宋体"/>
                <w:snapToGrid w:val="0"/>
                <w:kern w:val="0"/>
                <w:sz w:val="21"/>
                <w:szCs w:val="21"/>
              </w:rPr>
              <w:t>□</w:t>
            </w:r>
            <w:r>
              <w:rPr>
                <w:rFonts w:hint="eastAsia" w:ascii="宋体" w:hAnsi="宋体" w:eastAsia="宋体" w:cs="宋体"/>
                <w:sz w:val="21"/>
                <w:szCs w:val="21"/>
                <w:shd w:val="clear" w:color="auto" w:fill="FFFFFF"/>
              </w:rPr>
              <w:t>代理商（包括经销商、制造商下属销售子公司）</w:t>
            </w:r>
          </w:p>
          <w:bookmarkEnd w:id="156"/>
          <w:p>
            <w:pPr>
              <w:autoSpaceDE w:val="0"/>
              <w:autoSpaceDN w:val="0"/>
              <w:adjustRightInd w:val="0"/>
              <w:snapToGrid w:val="0"/>
              <w:spacing w:line="40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1.</w:t>
            </w:r>
            <w:r>
              <w:rPr>
                <w:rFonts w:hint="eastAsia" w:ascii="宋体" w:hAnsi="宋体" w:eastAsia="宋体" w:cs="宋体"/>
                <w:b/>
                <w:sz w:val="21"/>
                <w:szCs w:val="21"/>
                <w:lang w:eastAsia="zh-CN"/>
              </w:rPr>
              <w:t>独立法人资格</w:t>
            </w:r>
            <w:r>
              <w:rPr>
                <w:rFonts w:hint="eastAsia" w:ascii="宋体" w:hAnsi="宋体" w:eastAsia="宋体" w:cs="宋体"/>
                <w:b/>
                <w:sz w:val="21"/>
                <w:szCs w:val="21"/>
              </w:rPr>
              <w:t>和资质要求（如有）</w:t>
            </w:r>
          </w:p>
          <w:p>
            <w:pPr>
              <w:autoSpaceDE w:val="0"/>
              <w:autoSpaceDN w:val="0"/>
              <w:adjustRightInd w:val="0"/>
              <w:snapToGrid w:val="0"/>
              <w:spacing w:line="400" w:lineRule="exact"/>
              <w:ind w:firstLine="420" w:firstLineChars="200"/>
              <w:rPr>
                <w:rFonts w:hint="eastAsia" w:ascii="宋体" w:hAnsi="宋体" w:eastAsia="宋体" w:cs="宋体"/>
                <w:b/>
                <w:bCs/>
                <w:snapToGrid w:val="0"/>
                <w:kern w:val="0"/>
                <w:sz w:val="21"/>
                <w:szCs w:val="21"/>
              </w:rPr>
            </w:pPr>
            <w:r>
              <w:rPr>
                <w:rFonts w:hint="eastAsia" w:ascii="宋体" w:hAnsi="宋体" w:eastAsia="宋体" w:cs="宋体"/>
                <w:i/>
                <w:sz w:val="21"/>
                <w:szCs w:val="21"/>
              </w:rPr>
              <w:t>[提示：采购货物有行政许可类资质要求的应按相关规定进行资质设置。]</w:t>
            </w:r>
          </w:p>
          <w:p>
            <w:pPr>
              <w:autoSpaceDE w:val="0"/>
              <w:autoSpaceDN w:val="0"/>
              <w:adjustRightInd w:val="0"/>
              <w:snapToGrid w:val="0"/>
              <w:spacing w:line="400" w:lineRule="exact"/>
              <w:ind w:firstLine="422" w:firstLineChars="200"/>
              <w:rPr>
                <w:rFonts w:hint="eastAsia" w:ascii="宋体" w:hAnsi="宋体" w:eastAsia="宋体" w:cs="宋体"/>
                <w:b/>
                <w:bCs/>
                <w:iCs/>
                <w:sz w:val="21"/>
                <w:szCs w:val="21"/>
              </w:rPr>
            </w:pPr>
            <w:r>
              <w:rPr>
                <w:rFonts w:hint="eastAsia" w:ascii="宋体" w:hAnsi="宋体" w:eastAsia="宋体" w:cs="宋体"/>
                <w:b/>
                <w:bCs/>
                <w:snapToGrid w:val="0"/>
                <w:kern w:val="0"/>
                <w:sz w:val="21"/>
                <w:szCs w:val="21"/>
              </w:rPr>
              <w:t xml:space="preserve">□1.1 </w:t>
            </w:r>
            <w:r>
              <w:rPr>
                <w:rFonts w:hint="eastAsia" w:ascii="宋体" w:hAnsi="宋体" w:eastAsia="宋体" w:cs="宋体"/>
                <w:b/>
                <w:bCs/>
                <w:iCs/>
                <w:sz w:val="21"/>
                <w:szCs w:val="21"/>
              </w:rPr>
              <w:t>投标人为制造商应符合以下要求：</w:t>
            </w:r>
          </w:p>
          <w:p>
            <w:pPr>
              <w:autoSpaceDE w:val="0"/>
              <w:autoSpaceDN w:val="0"/>
              <w:adjustRightInd w:val="0"/>
              <w:snapToGrid w:val="0"/>
              <w:spacing w:line="4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z w:val="21"/>
                <w:szCs w:val="21"/>
              </w:rPr>
              <w:t>（1）具备</w:t>
            </w:r>
            <w:r>
              <w:rPr>
                <w:rFonts w:hint="eastAsia" w:ascii="宋体" w:hAnsi="宋体" w:eastAsia="宋体" w:cs="宋体"/>
                <w:sz w:val="21"/>
                <w:szCs w:val="21"/>
                <w:lang w:val="en-US" w:eastAsia="zh-CN"/>
              </w:rPr>
              <w:t>独立法人资格</w:t>
            </w:r>
            <w:r>
              <w:rPr>
                <w:rFonts w:hint="eastAsia" w:ascii="宋体" w:hAnsi="宋体" w:eastAsia="宋体" w:cs="宋体"/>
                <w:sz w:val="21"/>
                <w:szCs w:val="21"/>
              </w:rPr>
              <w:t>；</w:t>
            </w:r>
          </w:p>
          <w:p>
            <w:pPr>
              <w:autoSpaceDE w:val="0"/>
              <w:autoSpaceDN w:val="0"/>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w:t>
            </w:r>
            <w:r>
              <w:rPr>
                <w:rFonts w:hint="eastAsia" w:ascii="宋体" w:hAnsi="宋体" w:eastAsia="宋体" w:cs="宋体"/>
                <w:sz w:val="21"/>
                <w:szCs w:val="21"/>
              </w:rPr>
              <w:t>（2）具备</w:t>
            </w:r>
            <w:r>
              <w:rPr>
                <w:rFonts w:hint="eastAsia" w:ascii="宋体" w:hAnsi="宋体" w:eastAsia="宋体" w:cs="宋体"/>
                <w:sz w:val="21"/>
                <w:szCs w:val="21"/>
                <w:u w:val="single"/>
              </w:rPr>
              <w:t xml:space="preserve">           资质</w:t>
            </w:r>
            <w:r>
              <w:rPr>
                <w:rFonts w:hint="eastAsia" w:ascii="宋体" w:hAnsi="宋体" w:eastAsia="宋体" w:cs="宋体"/>
                <w:snapToGrid w:val="0"/>
                <w:kern w:val="0"/>
                <w:sz w:val="21"/>
                <w:szCs w:val="21"/>
              </w:rPr>
              <w:t>。</w:t>
            </w:r>
          </w:p>
          <w:p>
            <w:pPr>
              <w:autoSpaceDE w:val="0"/>
              <w:autoSpaceDN w:val="0"/>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提供</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有效的</w:t>
            </w:r>
            <w:r>
              <w:rPr>
                <w:rFonts w:hint="eastAsia" w:ascii="宋体" w:hAnsi="宋体" w:eastAsia="宋体" w:cs="宋体"/>
                <w:sz w:val="21"/>
                <w:szCs w:val="21"/>
              </w:rPr>
              <w:t>营业执照、资质证书（如有）</w:t>
            </w:r>
            <w:r>
              <w:rPr>
                <w:rFonts w:hint="eastAsia" w:ascii="宋体" w:hAnsi="宋体" w:eastAsia="宋体" w:cs="宋体"/>
                <w:snapToGrid w:val="0"/>
                <w:kern w:val="0"/>
                <w:sz w:val="21"/>
                <w:szCs w:val="21"/>
                <w:lang w:eastAsia="zh-CN"/>
              </w:rPr>
              <w:t>，</w:t>
            </w:r>
            <w:r>
              <w:rPr>
                <w:rFonts w:hint="eastAsia" w:ascii="宋体" w:hAnsi="宋体" w:eastAsia="宋体" w:cs="宋体"/>
                <w:sz w:val="21"/>
                <w:szCs w:val="21"/>
              </w:rPr>
              <w:t>以及制造商资格声明</w:t>
            </w:r>
            <w:r>
              <w:rPr>
                <w:rFonts w:hint="eastAsia" w:ascii="宋体" w:hAnsi="宋体" w:eastAsia="宋体" w:cs="宋体"/>
                <w:color w:val="auto"/>
                <w:sz w:val="21"/>
                <w:szCs w:val="21"/>
                <w:highlight w:val="none"/>
                <w:lang w:eastAsia="zh-CN"/>
              </w:rPr>
              <w:t>（格式见</w:t>
            </w:r>
            <w:r>
              <w:rPr>
                <w:rFonts w:hint="eastAsia" w:ascii="宋体" w:hAnsi="宋体" w:eastAsia="宋体" w:cs="宋体"/>
                <w:color w:val="auto"/>
                <w:sz w:val="21"/>
                <w:szCs w:val="21"/>
                <w:highlight w:val="none"/>
              </w:rPr>
              <w:t>第六章投标文件格式</w:t>
            </w:r>
            <w:r>
              <w:rPr>
                <w:rFonts w:hint="eastAsia" w:ascii="宋体" w:hAnsi="宋体" w:eastAsia="宋体" w:cs="宋体"/>
                <w:color w:val="auto"/>
                <w:sz w:val="21"/>
                <w:szCs w:val="21"/>
                <w:highlight w:val="none"/>
                <w:lang w:eastAsia="zh-CN"/>
              </w:rPr>
              <w:t>）</w:t>
            </w:r>
            <w:r>
              <w:rPr>
                <w:rFonts w:hint="eastAsia" w:ascii="宋体" w:hAnsi="宋体" w:eastAsia="宋体" w:cs="宋体"/>
                <w:sz w:val="21"/>
                <w:szCs w:val="21"/>
              </w:rPr>
              <w:t>。</w:t>
            </w:r>
          </w:p>
          <w:p>
            <w:pPr>
              <w:autoSpaceDE w:val="0"/>
              <w:autoSpaceDN w:val="0"/>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□联合体投标的，</w:t>
            </w:r>
            <w:r>
              <w:rPr>
                <w:rFonts w:hint="eastAsia" w:ascii="宋体" w:hAnsi="宋体" w:eastAsia="宋体" w:cs="宋体"/>
                <w:sz w:val="21"/>
                <w:szCs w:val="21"/>
                <w:lang w:val="en-US" w:eastAsia="zh-CN"/>
              </w:rPr>
              <w:t>须提供共同投标协议，独立法人资格</w:t>
            </w:r>
            <w:r>
              <w:rPr>
                <w:rFonts w:hint="eastAsia" w:ascii="宋体" w:hAnsi="宋体" w:eastAsia="宋体" w:cs="宋体"/>
                <w:sz w:val="21"/>
                <w:szCs w:val="21"/>
              </w:rPr>
              <w:t>、制造商资格声明联合体各方均</w:t>
            </w:r>
            <w:r>
              <w:rPr>
                <w:rFonts w:hint="eastAsia" w:ascii="宋体" w:hAnsi="宋体" w:eastAsia="宋体" w:cs="宋体"/>
                <w:sz w:val="21"/>
                <w:szCs w:val="21"/>
                <w:lang w:val="en-US" w:eastAsia="zh-CN"/>
              </w:rPr>
              <w:t>须满足并</w:t>
            </w:r>
            <w:r>
              <w:rPr>
                <w:rFonts w:hint="eastAsia" w:ascii="宋体" w:hAnsi="宋体" w:eastAsia="宋体" w:cs="宋体"/>
                <w:sz w:val="21"/>
                <w:szCs w:val="21"/>
              </w:rPr>
              <w:t>提供，资质证书（如有）按</w:t>
            </w:r>
            <w:r>
              <w:rPr>
                <w:rFonts w:hint="eastAsia" w:ascii="宋体" w:hAnsi="宋体" w:eastAsia="宋体" w:cs="宋体"/>
                <w:sz w:val="21"/>
                <w:szCs w:val="21"/>
                <w:lang w:val="en-US" w:eastAsia="zh-CN"/>
              </w:rPr>
              <w:t>共同投标协议</w:t>
            </w:r>
            <w:r>
              <w:rPr>
                <w:rFonts w:hint="eastAsia" w:ascii="宋体" w:hAnsi="宋体" w:eastAsia="宋体" w:cs="宋体"/>
                <w:sz w:val="21"/>
                <w:szCs w:val="21"/>
              </w:rPr>
              <w:t>约定的分工提供。</w:t>
            </w:r>
          </w:p>
          <w:p>
            <w:pPr>
              <w:autoSpaceDE w:val="0"/>
              <w:autoSpaceDN w:val="0"/>
              <w:adjustRightInd w:val="0"/>
              <w:snapToGrid w:val="0"/>
              <w:spacing w:line="4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z w:val="21"/>
                <w:szCs w:val="21"/>
              </w:rPr>
              <w:t>注：不得将营业执照记载的经营范围作为评审因素。</w:t>
            </w:r>
          </w:p>
          <w:p>
            <w:pPr>
              <w:autoSpaceDE w:val="0"/>
              <w:autoSpaceDN w:val="0"/>
              <w:adjustRightInd w:val="0"/>
              <w:snapToGrid w:val="0"/>
              <w:spacing w:line="400" w:lineRule="exact"/>
              <w:ind w:firstLine="422" w:firstLineChars="200"/>
              <w:rPr>
                <w:rFonts w:hint="eastAsia" w:ascii="宋体" w:hAnsi="宋体" w:eastAsia="宋体" w:cs="宋体"/>
                <w:b/>
                <w:bCs/>
                <w:sz w:val="21"/>
                <w:szCs w:val="21"/>
              </w:rPr>
            </w:pPr>
            <w:r>
              <w:rPr>
                <w:rFonts w:hint="eastAsia" w:ascii="宋体" w:hAnsi="宋体" w:eastAsia="宋体" w:cs="宋体"/>
                <w:b/>
                <w:bCs/>
                <w:snapToGrid w:val="0"/>
                <w:kern w:val="0"/>
                <w:sz w:val="21"/>
                <w:szCs w:val="21"/>
              </w:rPr>
              <w:t xml:space="preserve">□1.2 </w:t>
            </w:r>
            <w:r>
              <w:rPr>
                <w:rFonts w:hint="eastAsia" w:ascii="宋体" w:hAnsi="宋体" w:eastAsia="宋体" w:cs="宋体"/>
                <w:b/>
                <w:bCs/>
                <w:iCs/>
                <w:sz w:val="21"/>
                <w:szCs w:val="21"/>
              </w:rPr>
              <w:t>投标人为代理商应符合以下要求：</w:t>
            </w:r>
          </w:p>
          <w:p>
            <w:pPr>
              <w:autoSpaceDE w:val="0"/>
              <w:autoSpaceDN w:val="0"/>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（1）具备</w:t>
            </w:r>
            <w:r>
              <w:rPr>
                <w:rFonts w:hint="eastAsia" w:ascii="宋体" w:hAnsi="宋体" w:eastAsia="宋体" w:cs="宋体"/>
                <w:sz w:val="21"/>
                <w:szCs w:val="21"/>
                <w:lang w:val="en-US" w:eastAsia="zh-CN"/>
              </w:rPr>
              <w:t>独立法人资格</w:t>
            </w:r>
            <w:r>
              <w:rPr>
                <w:rFonts w:hint="eastAsia" w:ascii="宋体" w:hAnsi="宋体" w:eastAsia="宋体" w:cs="宋体"/>
                <w:sz w:val="21"/>
                <w:szCs w:val="21"/>
              </w:rPr>
              <w:t>；</w:t>
            </w:r>
          </w:p>
          <w:p>
            <w:pPr>
              <w:autoSpaceDE w:val="0"/>
              <w:autoSpaceDN w:val="0"/>
              <w:adjustRightInd w:val="0"/>
              <w:snapToGrid w:val="0"/>
              <w:spacing w:line="4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w:t>
            </w:r>
            <w:r>
              <w:rPr>
                <w:rFonts w:hint="eastAsia" w:ascii="宋体" w:hAnsi="宋体" w:eastAsia="宋体" w:cs="宋体"/>
                <w:sz w:val="21"/>
                <w:szCs w:val="21"/>
              </w:rPr>
              <w:t>（2）具备</w:t>
            </w:r>
            <w:r>
              <w:rPr>
                <w:rFonts w:hint="eastAsia" w:ascii="宋体" w:hAnsi="宋体" w:eastAsia="宋体" w:cs="宋体"/>
                <w:sz w:val="21"/>
                <w:szCs w:val="21"/>
                <w:u w:val="single"/>
              </w:rPr>
              <w:t xml:space="preserve">           资质</w:t>
            </w:r>
            <w:r>
              <w:rPr>
                <w:rFonts w:hint="eastAsia" w:ascii="宋体" w:hAnsi="宋体" w:eastAsia="宋体" w:cs="宋体"/>
                <w:sz w:val="21"/>
                <w:szCs w:val="21"/>
              </w:rPr>
              <w:t>；</w:t>
            </w:r>
          </w:p>
          <w:p>
            <w:pPr>
              <w:autoSpaceDE w:val="0"/>
              <w:autoSpaceDN w:val="0"/>
              <w:adjustRightInd w:val="0"/>
              <w:snapToGrid w:val="0"/>
              <w:spacing w:line="4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w:t>
            </w:r>
            <w:r>
              <w:rPr>
                <w:rFonts w:hint="eastAsia" w:ascii="宋体" w:hAnsi="宋体" w:eastAsia="宋体" w:cs="宋体"/>
                <w:snapToGrid w:val="0"/>
                <w:kern w:val="0"/>
                <w:sz w:val="21"/>
                <w:szCs w:val="21"/>
                <w:u w:val="single"/>
                <w:lang w:val="en-US" w:eastAsia="zh-CN"/>
              </w:rPr>
              <w:t xml:space="preserve">    </w:t>
            </w:r>
            <w:r>
              <w:rPr>
                <w:rFonts w:hint="eastAsia" w:ascii="宋体" w:hAnsi="宋体" w:eastAsia="宋体" w:cs="宋体"/>
                <w:i/>
                <w:iCs/>
                <w:snapToGrid w:val="0"/>
                <w:kern w:val="0"/>
                <w:sz w:val="21"/>
                <w:szCs w:val="21"/>
                <w:u w:val="single"/>
                <w:lang w:val="en-US" w:eastAsia="zh-CN"/>
              </w:rPr>
              <w:t>[提示：填写一种或多种需要提供制造商授权书的核心投标货物]</w:t>
            </w:r>
            <w:r>
              <w:rPr>
                <w:rFonts w:hint="eastAsia" w:ascii="宋体" w:hAnsi="宋体" w:eastAsia="宋体" w:cs="宋体"/>
                <w:snapToGrid w:val="0"/>
                <w:kern w:val="0"/>
                <w:sz w:val="21"/>
                <w:szCs w:val="21"/>
                <w:u w:val="single"/>
                <w:lang w:val="en-US" w:eastAsia="zh-CN"/>
              </w:rPr>
              <w:t xml:space="preserve">   </w:t>
            </w:r>
            <w:r>
              <w:rPr>
                <w:rFonts w:hint="eastAsia" w:ascii="宋体" w:hAnsi="宋体" w:eastAsia="宋体" w:cs="宋体"/>
                <w:snapToGrid w:val="0"/>
                <w:kern w:val="0"/>
                <w:sz w:val="21"/>
                <w:szCs w:val="21"/>
                <w:lang w:val="en-US" w:eastAsia="zh-CN"/>
              </w:rPr>
              <w:t xml:space="preserve"> </w:t>
            </w:r>
            <w:r>
              <w:rPr>
                <w:rFonts w:hint="eastAsia" w:ascii="宋体" w:hAnsi="宋体" w:eastAsia="宋体" w:cs="宋体"/>
                <w:snapToGrid w:val="0"/>
                <w:kern w:val="0"/>
                <w:sz w:val="21"/>
                <w:szCs w:val="21"/>
              </w:rPr>
              <w:t>具有制造商授权书。</w:t>
            </w:r>
          </w:p>
          <w:p>
            <w:pPr>
              <w:autoSpaceDE w:val="0"/>
              <w:autoSpaceDN w:val="0"/>
              <w:adjustRightInd w:val="0"/>
              <w:snapToGrid w:val="0"/>
              <w:spacing w:line="4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注：本招标项目同一标段中，一个制造商对同一品牌同一型号的货物，仅能委托一个代理商参加投标，否则各相关投标均无效；同一品牌同一型号货物的制造商和代理商不得在本招标项目同一标段中投标，否则各相关投标均无效。</w:t>
            </w:r>
          </w:p>
          <w:p>
            <w:pPr>
              <w:autoSpaceDE w:val="0"/>
              <w:autoSpaceDN w:val="0"/>
              <w:adjustRightInd w:val="0"/>
              <w:snapToGrid w:val="0"/>
              <w:spacing w:line="4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（4）投标货物制造商应符合上述1.1款的规定。</w:t>
            </w:r>
          </w:p>
          <w:p>
            <w:pPr>
              <w:autoSpaceDE w:val="0"/>
              <w:autoSpaceDN w:val="0"/>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提供</w:t>
            </w:r>
            <w:r>
              <w:rPr>
                <w:rFonts w:hint="eastAsia" w:ascii="宋体" w:hAnsi="宋体" w:eastAsia="宋体" w:cs="宋体"/>
                <w:sz w:val="21"/>
                <w:szCs w:val="21"/>
                <w:lang w:eastAsia="zh-CN"/>
              </w:rPr>
              <w:t>：</w:t>
            </w:r>
            <w:r>
              <w:rPr>
                <w:rFonts w:hint="eastAsia" w:ascii="宋体" w:hAnsi="宋体" w:eastAsia="宋体" w:cs="宋体"/>
                <w:sz w:val="21"/>
                <w:szCs w:val="21"/>
              </w:rPr>
              <w:t>有效的营业执照、资质证书（如有）</w:t>
            </w:r>
            <w:r>
              <w:rPr>
                <w:rFonts w:hint="eastAsia" w:ascii="宋体" w:hAnsi="宋体" w:eastAsia="宋体" w:cs="宋体"/>
                <w:sz w:val="21"/>
                <w:szCs w:val="21"/>
                <w:lang w:eastAsia="zh-CN"/>
              </w:rPr>
              <w:t>、</w:t>
            </w:r>
            <w:r>
              <w:rPr>
                <w:rFonts w:hint="eastAsia" w:ascii="宋体" w:hAnsi="宋体" w:eastAsia="宋体" w:cs="宋体"/>
                <w:snapToGrid w:val="0"/>
                <w:kern w:val="0"/>
                <w:sz w:val="21"/>
                <w:szCs w:val="21"/>
              </w:rPr>
              <w:t>投标货物制造商</w:t>
            </w:r>
            <w:r>
              <w:rPr>
                <w:rFonts w:hint="eastAsia" w:ascii="宋体" w:hAnsi="宋体" w:eastAsia="宋体" w:cs="宋体"/>
                <w:sz w:val="21"/>
                <w:szCs w:val="21"/>
                <w:lang w:val="en-US" w:eastAsia="zh-CN"/>
              </w:rPr>
              <w:t>授权书</w:t>
            </w:r>
            <w:r>
              <w:rPr>
                <w:rFonts w:hint="eastAsia" w:ascii="宋体" w:hAnsi="宋体" w:eastAsia="宋体" w:cs="宋体"/>
                <w:sz w:val="21"/>
                <w:szCs w:val="21"/>
              </w:rPr>
              <w:t>，并提供投标货物制造商的有效的营业执照、资质证书（如有）。</w:t>
            </w:r>
          </w:p>
          <w:p>
            <w:pPr>
              <w:autoSpaceDE w:val="0"/>
              <w:autoSpaceDN w:val="0"/>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□联合体投标的，</w:t>
            </w:r>
            <w:r>
              <w:rPr>
                <w:rFonts w:hint="eastAsia" w:ascii="宋体" w:hAnsi="宋体" w:eastAsia="宋体" w:cs="宋体"/>
                <w:sz w:val="21"/>
                <w:szCs w:val="21"/>
                <w:lang w:val="en-US" w:eastAsia="zh-CN"/>
              </w:rPr>
              <w:t>须提供共同投标协议，独立法人资格</w:t>
            </w:r>
            <w:r>
              <w:rPr>
                <w:rFonts w:hint="eastAsia" w:ascii="宋体" w:hAnsi="宋体" w:eastAsia="宋体" w:cs="宋体"/>
                <w:sz w:val="21"/>
                <w:szCs w:val="21"/>
              </w:rPr>
              <w:t>联合体各方均</w:t>
            </w:r>
            <w:r>
              <w:rPr>
                <w:rFonts w:hint="eastAsia" w:ascii="宋体" w:hAnsi="宋体" w:eastAsia="宋体" w:cs="宋体"/>
                <w:sz w:val="21"/>
                <w:szCs w:val="21"/>
                <w:lang w:val="en-US" w:eastAsia="zh-CN"/>
              </w:rPr>
              <w:t>须满足并</w:t>
            </w:r>
            <w:r>
              <w:rPr>
                <w:rFonts w:hint="eastAsia" w:ascii="宋体" w:hAnsi="宋体" w:eastAsia="宋体" w:cs="宋体"/>
                <w:sz w:val="21"/>
                <w:szCs w:val="21"/>
              </w:rPr>
              <w:t>提供，资质证书（如有）</w:t>
            </w:r>
            <w:r>
              <w:rPr>
                <w:rFonts w:hint="eastAsia" w:ascii="宋体" w:hAnsi="宋体" w:eastAsia="宋体" w:cs="宋体"/>
                <w:sz w:val="21"/>
                <w:szCs w:val="21"/>
                <w:lang w:eastAsia="zh-CN"/>
              </w:rPr>
              <w:t>、</w:t>
            </w:r>
            <w:r>
              <w:rPr>
                <w:rFonts w:hint="eastAsia" w:ascii="宋体" w:hAnsi="宋体" w:eastAsia="宋体" w:cs="宋体"/>
                <w:snapToGrid w:val="0"/>
                <w:kern w:val="0"/>
                <w:sz w:val="21"/>
                <w:szCs w:val="21"/>
              </w:rPr>
              <w:t>投标货物制造商</w:t>
            </w:r>
            <w:r>
              <w:rPr>
                <w:rFonts w:hint="eastAsia" w:ascii="宋体" w:hAnsi="宋体" w:eastAsia="宋体" w:cs="宋体"/>
                <w:sz w:val="21"/>
                <w:szCs w:val="21"/>
                <w:lang w:val="en-US" w:eastAsia="zh-CN"/>
              </w:rPr>
              <w:t>授权书、</w:t>
            </w:r>
            <w:r>
              <w:rPr>
                <w:rFonts w:hint="eastAsia" w:ascii="宋体" w:hAnsi="宋体" w:eastAsia="宋体" w:cs="宋体"/>
                <w:sz w:val="21"/>
                <w:szCs w:val="21"/>
              </w:rPr>
              <w:t>制造商资料按</w:t>
            </w:r>
            <w:r>
              <w:rPr>
                <w:rFonts w:hint="eastAsia" w:ascii="宋体" w:hAnsi="宋体" w:eastAsia="宋体" w:cs="宋体"/>
                <w:sz w:val="21"/>
                <w:szCs w:val="21"/>
                <w:lang w:val="en-US" w:eastAsia="zh-CN"/>
              </w:rPr>
              <w:t>共同投标协议</w:t>
            </w:r>
            <w:r>
              <w:rPr>
                <w:rFonts w:hint="eastAsia" w:ascii="宋体" w:hAnsi="宋体" w:eastAsia="宋体" w:cs="宋体"/>
                <w:sz w:val="21"/>
                <w:szCs w:val="21"/>
              </w:rPr>
              <w:t>约定的分工提供。</w:t>
            </w:r>
          </w:p>
          <w:p>
            <w:pPr>
              <w:autoSpaceDE w:val="0"/>
              <w:autoSpaceDN w:val="0"/>
              <w:adjustRightInd w:val="0"/>
              <w:snapToGrid w:val="0"/>
              <w:spacing w:line="4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z w:val="21"/>
                <w:szCs w:val="21"/>
              </w:rPr>
              <w:t>注：不得将营业执照记载的经营范围作为评审因素。</w:t>
            </w:r>
          </w:p>
          <w:p>
            <w:pPr>
              <w:autoSpaceDE w:val="0"/>
              <w:autoSpaceDN w:val="0"/>
              <w:adjustRightInd w:val="0"/>
              <w:snapToGrid w:val="0"/>
              <w:spacing w:line="40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□2.财务要求</w:t>
            </w:r>
          </w:p>
          <w:p>
            <w:pPr>
              <w:autoSpaceDE w:val="0"/>
              <w:autoSpaceDN w:val="0"/>
              <w:adjustRightInd w:val="0"/>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i/>
                <w:kern w:val="0"/>
                <w:sz w:val="21"/>
                <w:szCs w:val="21"/>
              </w:rPr>
              <w:t>[提示：招标人</w:t>
            </w:r>
            <w:r>
              <w:rPr>
                <w:rFonts w:hint="eastAsia" w:ascii="宋体" w:hAnsi="宋体" w:eastAsia="宋体" w:cs="宋体"/>
                <w:i/>
                <w:kern w:val="0"/>
                <w:sz w:val="21"/>
                <w:szCs w:val="21"/>
                <w:lang w:val="en-US" w:eastAsia="zh-CN"/>
              </w:rPr>
              <w:t>可选择以下三种方式之一，</w:t>
            </w:r>
            <w:r>
              <w:rPr>
                <w:rFonts w:hint="eastAsia" w:ascii="宋体" w:hAnsi="宋体" w:eastAsia="宋体" w:cs="宋体"/>
                <w:i/>
                <w:kern w:val="0"/>
                <w:sz w:val="21"/>
                <w:szCs w:val="21"/>
              </w:rPr>
              <w:t>可</w:t>
            </w:r>
            <w:r>
              <w:rPr>
                <w:rFonts w:hint="eastAsia" w:ascii="宋体" w:hAnsi="宋体" w:eastAsia="宋体" w:cs="宋体"/>
                <w:i/>
                <w:kern w:val="0"/>
                <w:sz w:val="21"/>
                <w:szCs w:val="21"/>
                <w:lang w:val="en-US" w:eastAsia="zh-CN"/>
              </w:rPr>
              <w:t>设置近</w:t>
            </w:r>
            <w:r>
              <w:rPr>
                <w:rFonts w:hint="eastAsia" w:ascii="宋体" w:hAnsi="宋体" w:eastAsia="宋体" w:cs="宋体"/>
                <w:i/>
                <w:kern w:val="0"/>
                <w:sz w:val="21"/>
                <w:szCs w:val="21"/>
              </w:rPr>
              <w:t>1至3年的年度财务要求。]</w:t>
            </w:r>
          </w:p>
          <w:p>
            <w:pPr>
              <w:autoSpaceDE w:val="0"/>
              <w:autoSpaceDN w:val="0"/>
              <w:adjustRightInd w:val="0"/>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□方式一</w:t>
            </w:r>
          </w:p>
          <w:p>
            <w:pPr>
              <w:autoSpaceDE w:val="0"/>
              <w:autoSpaceDN w:val="0"/>
              <w:adjustRightInd w:val="0"/>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年的各年度财务状况不亏损。</w:t>
            </w:r>
          </w:p>
          <w:p>
            <w:pPr>
              <w:autoSpaceDE w:val="0"/>
              <w:autoSpaceDN w:val="0"/>
              <w:adjustRightInd w:val="0"/>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□方式二</w:t>
            </w:r>
          </w:p>
          <w:p>
            <w:pPr>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年的年度财务状况累计</w:t>
            </w:r>
            <w:r>
              <w:rPr>
                <w:rFonts w:hint="eastAsia" w:ascii="宋体" w:hAnsi="宋体" w:eastAsia="宋体" w:cs="宋体"/>
                <w:color w:val="auto"/>
                <w:kern w:val="0"/>
                <w:sz w:val="21"/>
                <w:szCs w:val="21"/>
                <w:highlight w:val="none"/>
                <w:lang w:val="en-US" w:eastAsia="zh-CN"/>
              </w:rPr>
              <w:t>不亏损</w:t>
            </w:r>
            <w:r>
              <w:rPr>
                <w:rFonts w:hint="eastAsia" w:ascii="宋体" w:hAnsi="宋体" w:eastAsia="宋体" w:cs="宋体"/>
                <w:kern w:val="0"/>
                <w:sz w:val="21"/>
                <w:szCs w:val="21"/>
              </w:rPr>
              <w:t>。</w:t>
            </w:r>
          </w:p>
          <w:p>
            <w:pPr>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□方式三</w:t>
            </w:r>
          </w:p>
          <w:p>
            <w:pPr>
              <w:autoSpaceDE w:val="0"/>
              <w:autoSpaceDN w:val="0"/>
              <w:adjustRightInd w:val="0"/>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年的年度财务状况未出现连续亏损。</w:t>
            </w:r>
          </w:p>
          <w:p>
            <w:pPr>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提供</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会计师事务所或审计机构出具的合法有效的财务审计报告及财务报表，财务报表须至少包括现金流量表、资产负债表、利润表。</w:t>
            </w:r>
          </w:p>
          <w:p>
            <w:pPr>
              <w:autoSpaceDE w:val="0"/>
              <w:autoSpaceDN w:val="0"/>
              <w:adjustRightInd w:val="0"/>
              <w:snapToGrid w:val="0"/>
              <w:spacing w:line="400" w:lineRule="exact"/>
              <w:ind w:firstLine="420" w:firstLineChars="200"/>
              <w:rPr>
                <w:rFonts w:hint="eastAsia" w:ascii="宋体" w:hAnsi="宋体" w:eastAsia="宋体" w:cs="宋体"/>
                <w:b/>
                <w:sz w:val="21"/>
                <w:szCs w:val="21"/>
              </w:rPr>
            </w:pPr>
            <w:r>
              <w:rPr>
                <w:rFonts w:hint="eastAsia" w:ascii="宋体" w:hAnsi="宋体" w:eastAsia="宋体" w:cs="宋体"/>
                <w:sz w:val="21"/>
                <w:szCs w:val="21"/>
              </w:rPr>
              <w:t>□联合体投标的，联合体各方均</w:t>
            </w:r>
            <w:r>
              <w:rPr>
                <w:rFonts w:hint="eastAsia" w:ascii="宋体" w:hAnsi="宋体" w:eastAsia="宋体" w:cs="宋体"/>
                <w:sz w:val="21"/>
                <w:szCs w:val="21"/>
                <w:lang w:val="en-US" w:eastAsia="zh-CN"/>
              </w:rPr>
              <w:t>须</w:t>
            </w:r>
            <w:r>
              <w:rPr>
                <w:rFonts w:hint="eastAsia" w:ascii="宋体" w:hAnsi="宋体" w:eastAsia="宋体" w:cs="宋体"/>
                <w:sz w:val="21"/>
                <w:szCs w:val="21"/>
              </w:rPr>
              <w:t>满足</w:t>
            </w:r>
            <w:r>
              <w:rPr>
                <w:rFonts w:hint="eastAsia" w:ascii="宋体" w:hAnsi="宋体" w:eastAsia="宋体" w:cs="宋体"/>
                <w:sz w:val="21"/>
                <w:szCs w:val="21"/>
                <w:lang w:val="en-US" w:eastAsia="zh-CN"/>
              </w:rPr>
              <w:t>并提供</w:t>
            </w:r>
            <w:r>
              <w:rPr>
                <w:rFonts w:hint="eastAsia" w:ascii="宋体" w:hAnsi="宋体" w:eastAsia="宋体" w:cs="宋体"/>
                <w:sz w:val="21"/>
                <w:szCs w:val="21"/>
              </w:rPr>
              <w:t>。</w:t>
            </w:r>
          </w:p>
          <w:p>
            <w:pPr>
              <w:autoSpaceDE w:val="0"/>
              <w:autoSpaceDN w:val="0"/>
              <w:adjustRightInd w:val="0"/>
              <w:snapToGrid w:val="0"/>
              <w:spacing w:line="40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□3.业绩要求</w:t>
            </w:r>
          </w:p>
          <w:p>
            <w:pPr>
              <w:adjustRightInd w:val="0"/>
              <w:snapToGrid w:val="0"/>
              <w:spacing w:line="400" w:lineRule="exact"/>
              <w:ind w:firstLine="420" w:firstLineChars="200"/>
              <w:rPr>
                <w:rFonts w:hint="eastAsia" w:ascii="宋体" w:hAnsi="宋体" w:eastAsia="宋体" w:cs="宋体"/>
                <w:i/>
                <w:sz w:val="21"/>
                <w:szCs w:val="21"/>
              </w:rPr>
            </w:pPr>
            <w:r>
              <w:rPr>
                <w:rFonts w:hint="eastAsia" w:ascii="宋体" w:hAnsi="宋体" w:eastAsia="宋体" w:cs="宋体"/>
                <w:i/>
                <w:sz w:val="21"/>
                <w:szCs w:val="21"/>
              </w:rPr>
              <w:t>[提示：</w:t>
            </w:r>
            <w:r>
              <w:rPr>
                <w:rFonts w:hint="eastAsia" w:ascii="宋体" w:hAnsi="宋体" w:eastAsia="宋体" w:cs="宋体"/>
                <w:i/>
                <w:sz w:val="21"/>
                <w:szCs w:val="21"/>
                <w:highlight w:val="none"/>
                <w:lang w:val="en-US" w:eastAsia="zh-CN"/>
              </w:rPr>
              <w:t>设置的业绩指标不得超过本项目对应指标。</w:t>
            </w:r>
            <w:r>
              <w:rPr>
                <w:rFonts w:hint="eastAsia" w:ascii="宋体" w:hAnsi="宋体" w:eastAsia="宋体" w:cs="宋体"/>
                <w:i/>
                <w:sz w:val="21"/>
                <w:szCs w:val="21"/>
              </w:rPr>
              <w:t>]</w:t>
            </w:r>
          </w:p>
          <w:p>
            <w:pPr>
              <w:autoSpaceDE w:val="0"/>
              <w:autoSpaceDN w:val="0"/>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kern w:val="0"/>
                <w:sz w:val="21"/>
                <w:szCs w:val="21"/>
                <w:lang w:val="en-US" w:eastAsia="zh-CN"/>
              </w:rPr>
              <w:t>代理商投标的，</w:t>
            </w:r>
            <w:r>
              <w:rPr>
                <w:rFonts w:hint="eastAsia" w:ascii="宋体" w:hAnsi="宋体" w:eastAsia="宋体" w:cs="宋体"/>
                <w:sz w:val="21"/>
                <w:szCs w:val="21"/>
              </w:rPr>
              <w:t>自</w:t>
            </w:r>
            <w:r>
              <w:rPr>
                <w:rFonts w:hint="eastAsia" w:ascii="宋体" w:hAnsi="宋体" w:eastAsia="宋体" w:cs="宋体"/>
                <w:sz w:val="21"/>
                <w:szCs w:val="21"/>
                <w:u w:val="single"/>
              </w:rPr>
              <w:t xml:space="preserve">    </w:t>
            </w:r>
            <w:r>
              <w:rPr>
                <w:rFonts w:hint="eastAsia" w:ascii="宋体" w:hAnsi="宋体" w:eastAsia="宋体" w:cs="宋体"/>
                <w:sz w:val="21"/>
                <w:szCs w:val="21"/>
              </w:rPr>
              <w:t>年1月1日起</w:t>
            </w:r>
            <w:r>
              <w:rPr>
                <w:rFonts w:hint="eastAsia" w:ascii="宋体" w:hAnsi="宋体" w:eastAsia="宋体" w:cs="宋体"/>
                <w:i/>
                <w:iCs/>
                <w:sz w:val="21"/>
                <w:szCs w:val="21"/>
              </w:rPr>
              <w:t>[提示：指投标截止日前3年</w:t>
            </w:r>
            <w:r>
              <w:rPr>
                <w:rFonts w:hint="eastAsia" w:ascii="宋体" w:hAnsi="宋体" w:eastAsia="宋体" w:cs="宋体"/>
                <w:i/>
                <w:iCs/>
                <w:sz w:val="21"/>
                <w:szCs w:val="21"/>
                <w:lang w:val="en-US" w:eastAsia="zh-CN"/>
              </w:rPr>
              <w:t>及以上，</w:t>
            </w:r>
            <w:r>
              <w:rPr>
                <w:rFonts w:hint="eastAsia" w:ascii="宋体" w:hAnsi="宋体" w:eastAsia="宋体" w:cs="宋体"/>
                <w:i/>
                <w:iCs/>
                <w:sz w:val="21"/>
                <w:szCs w:val="21"/>
              </w:rPr>
              <w:t>不包含投标截止日当年]</w:t>
            </w:r>
            <w:r>
              <w:rPr>
                <w:rFonts w:hint="eastAsia" w:ascii="宋体" w:hAnsi="宋体" w:eastAsia="宋体" w:cs="宋体"/>
                <w:sz w:val="21"/>
                <w:szCs w:val="21"/>
              </w:rPr>
              <w:t>至投标截止日止（</w:t>
            </w:r>
            <w:r>
              <w:rPr>
                <w:rFonts w:hint="eastAsia" w:ascii="宋体" w:hAnsi="宋体" w:cs="宋体"/>
                <w:szCs w:val="21"/>
                <w:u w:val="none"/>
              </w:rPr>
              <w:t>以合同签订时间为准</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完成过1个</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u w:val="none"/>
                <w:lang w:val="en-US" w:eastAsia="zh-CN"/>
              </w:rPr>
              <w:t>供货</w:t>
            </w:r>
            <w:r>
              <w:rPr>
                <w:rFonts w:hint="eastAsia" w:ascii="宋体" w:hAnsi="宋体" w:eastAsia="宋体" w:cs="宋体"/>
                <w:sz w:val="21"/>
                <w:szCs w:val="21"/>
              </w:rPr>
              <w:t>业绩□</w:t>
            </w:r>
            <w:r>
              <w:rPr>
                <w:rFonts w:hint="eastAsia" w:ascii="宋体" w:hAnsi="宋体" w:eastAsia="宋体" w:cs="宋体"/>
                <w:sz w:val="21"/>
                <w:szCs w:val="21"/>
                <w:u w:val="none"/>
                <w:lang w:val="en-US" w:eastAsia="zh-CN"/>
              </w:rPr>
              <w:t>供货</w:t>
            </w:r>
            <w:r>
              <w:rPr>
                <w:rFonts w:hint="eastAsia" w:ascii="宋体" w:hAnsi="宋体" w:eastAsia="宋体" w:cs="宋体"/>
                <w:sz w:val="21"/>
                <w:szCs w:val="21"/>
                <w:lang w:val="en-US" w:eastAsia="zh-CN"/>
              </w:rPr>
              <w:t>及安装业</w:t>
            </w:r>
            <w:r>
              <w:rPr>
                <w:rFonts w:hint="eastAsia" w:ascii="宋体" w:hAnsi="宋体" w:eastAsia="宋体" w:cs="宋体"/>
                <w:sz w:val="21"/>
                <w:szCs w:val="21"/>
              </w:rPr>
              <w:t>绩。</w:t>
            </w:r>
          </w:p>
          <w:p>
            <w:pPr>
              <w:autoSpaceDE w:val="0"/>
              <w:autoSpaceDN w:val="0"/>
              <w:adjustRightInd w:val="0"/>
              <w:snapToGrid w:val="0"/>
              <w:spacing w:line="40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□制造商</w:t>
            </w:r>
            <w:r>
              <w:rPr>
                <w:rFonts w:hint="eastAsia" w:ascii="宋体" w:hAnsi="宋体" w:eastAsia="宋体" w:cs="宋体"/>
                <w:sz w:val="21"/>
                <w:szCs w:val="21"/>
                <w:lang w:val="en-US" w:eastAsia="zh-CN"/>
              </w:rPr>
              <w:t>投标的，</w:t>
            </w:r>
            <w:r>
              <w:rPr>
                <w:rFonts w:hint="eastAsia" w:ascii="宋体" w:hAnsi="宋体" w:eastAsia="宋体" w:cs="宋体"/>
                <w:sz w:val="21"/>
                <w:szCs w:val="21"/>
              </w:rPr>
              <w:t>自</w:t>
            </w:r>
            <w:r>
              <w:rPr>
                <w:rFonts w:hint="eastAsia" w:ascii="宋体" w:hAnsi="宋体" w:eastAsia="宋体" w:cs="宋体"/>
                <w:sz w:val="21"/>
                <w:szCs w:val="21"/>
                <w:u w:val="single"/>
              </w:rPr>
              <w:t xml:space="preserve">    </w:t>
            </w:r>
            <w:r>
              <w:rPr>
                <w:rFonts w:hint="eastAsia" w:ascii="宋体" w:hAnsi="宋体" w:eastAsia="宋体" w:cs="宋体"/>
                <w:sz w:val="21"/>
                <w:szCs w:val="21"/>
              </w:rPr>
              <w:t>年1月1日起</w:t>
            </w:r>
            <w:r>
              <w:rPr>
                <w:rFonts w:hint="eastAsia" w:ascii="宋体" w:hAnsi="宋体" w:eastAsia="宋体" w:cs="宋体"/>
                <w:i/>
                <w:iCs/>
                <w:sz w:val="21"/>
                <w:szCs w:val="21"/>
              </w:rPr>
              <w:t>[提示：指投标截止日前3年</w:t>
            </w:r>
            <w:r>
              <w:rPr>
                <w:rFonts w:hint="eastAsia" w:ascii="宋体" w:hAnsi="宋体" w:eastAsia="宋体" w:cs="宋体"/>
                <w:i/>
                <w:iCs/>
                <w:sz w:val="21"/>
                <w:szCs w:val="21"/>
                <w:lang w:val="en-US" w:eastAsia="zh-CN"/>
              </w:rPr>
              <w:t>及以上，</w:t>
            </w:r>
            <w:r>
              <w:rPr>
                <w:rFonts w:hint="eastAsia" w:ascii="宋体" w:hAnsi="宋体" w:eastAsia="宋体" w:cs="宋体"/>
                <w:i/>
                <w:iCs/>
                <w:sz w:val="21"/>
                <w:szCs w:val="21"/>
              </w:rPr>
              <w:t>不包含投标截止日当年]</w:t>
            </w:r>
            <w:r>
              <w:rPr>
                <w:rFonts w:hint="eastAsia" w:ascii="宋体" w:hAnsi="宋体" w:eastAsia="宋体" w:cs="宋体"/>
                <w:sz w:val="21"/>
                <w:szCs w:val="21"/>
              </w:rPr>
              <w:t>至投标截止日止（</w:t>
            </w:r>
            <w:r>
              <w:rPr>
                <w:rFonts w:hint="eastAsia" w:ascii="宋体" w:hAnsi="宋体" w:cs="宋体"/>
                <w:szCs w:val="21"/>
                <w:u w:val="none"/>
              </w:rPr>
              <w:t>以合同签订时间为准</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完成过</w:t>
            </w:r>
            <w:r>
              <w:rPr>
                <w:rFonts w:hint="eastAsia" w:ascii="宋体" w:hAnsi="宋体" w:eastAsia="宋体" w:cs="宋体"/>
                <w:sz w:val="21"/>
                <w:szCs w:val="21"/>
              </w:rPr>
              <w:t>1个</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u w:val="none"/>
                <w:lang w:val="en-US" w:eastAsia="zh-CN"/>
              </w:rPr>
              <w:t>供货</w:t>
            </w:r>
            <w:r>
              <w:rPr>
                <w:rFonts w:hint="eastAsia" w:ascii="宋体" w:hAnsi="宋体" w:eastAsia="宋体" w:cs="宋体"/>
                <w:sz w:val="21"/>
                <w:szCs w:val="21"/>
              </w:rPr>
              <w:t>业绩□</w:t>
            </w:r>
            <w:r>
              <w:rPr>
                <w:rFonts w:hint="eastAsia" w:ascii="宋体" w:hAnsi="宋体" w:eastAsia="宋体" w:cs="宋体"/>
                <w:sz w:val="21"/>
                <w:szCs w:val="21"/>
                <w:u w:val="none"/>
                <w:lang w:val="en-US" w:eastAsia="zh-CN"/>
              </w:rPr>
              <w:t>供货</w:t>
            </w:r>
            <w:r>
              <w:rPr>
                <w:rFonts w:hint="eastAsia" w:ascii="宋体" w:hAnsi="宋体" w:eastAsia="宋体" w:cs="宋体"/>
                <w:sz w:val="21"/>
                <w:szCs w:val="21"/>
                <w:lang w:val="en-US" w:eastAsia="zh-CN"/>
              </w:rPr>
              <w:t>及安装业</w:t>
            </w:r>
            <w:r>
              <w:rPr>
                <w:rFonts w:hint="eastAsia" w:ascii="宋体" w:hAnsi="宋体" w:eastAsia="宋体" w:cs="宋体"/>
                <w:sz w:val="21"/>
                <w:szCs w:val="21"/>
              </w:rPr>
              <w:t>绩。</w:t>
            </w:r>
          </w:p>
          <w:p>
            <w:pPr>
              <w:autoSpaceDE w:val="0"/>
              <w:autoSpaceDN w:val="0"/>
              <w:adjustRightInd w:val="0"/>
              <w:snapToGrid w:val="0"/>
              <w:spacing w:line="40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提供</w:t>
            </w:r>
            <w:r>
              <w:rPr>
                <w:rFonts w:hint="eastAsia" w:ascii="宋体" w:hAnsi="宋体" w:eastAsia="宋体" w:cs="宋体"/>
                <w:sz w:val="21"/>
                <w:szCs w:val="21"/>
                <w:lang w:eastAsia="zh-CN"/>
              </w:rPr>
              <w:t>：</w:t>
            </w:r>
            <w:r>
              <w:rPr>
                <w:rFonts w:hint="eastAsia" w:ascii="宋体" w:hAnsi="宋体" w:eastAsia="宋体" w:cs="宋体"/>
                <w:sz w:val="21"/>
                <w:szCs w:val="21"/>
              </w:rPr>
              <w:t>该业绩的合同文件和□完成供货证明□</w:t>
            </w:r>
            <w:r>
              <w:rPr>
                <w:rFonts w:hint="eastAsia" w:ascii="宋体" w:hAnsi="宋体" w:eastAsia="宋体" w:cs="宋体"/>
                <w:sz w:val="21"/>
                <w:szCs w:val="21"/>
                <w:lang w:val="en-US" w:eastAsia="zh-CN"/>
              </w:rPr>
              <w:t>完成</w:t>
            </w:r>
            <w:r>
              <w:rPr>
                <w:rFonts w:hint="eastAsia" w:ascii="宋体" w:hAnsi="宋体" w:eastAsia="宋体" w:cs="宋体"/>
                <w:sz w:val="21"/>
                <w:szCs w:val="21"/>
                <w:u w:val="none"/>
                <w:lang w:val="en-US" w:eastAsia="zh-CN"/>
              </w:rPr>
              <w:t>供货及安装证明</w:t>
            </w:r>
            <w:r>
              <w:rPr>
                <w:rFonts w:hint="eastAsia" w:ascii="宋体" w:hAnsi="宋体" w:eastAsia="宋体" w:cs="宋体"/>
                <w:kern w:val="0"/>
                <w:sz w:val="21"/>
                <w:szCs w:val="21"/>
              </w:rPr>
              <w:t>（合同文件</w:t>
            </w:r>
            <w:r>
              <w:rPr>
                <w:rFonts w:hint="eastAsia" w:ascii="宋体" w:hAnsi="宋体" w:eastAsia="宋体" w:cs="宋体"/>
                <w:kern w:val="0"/>
                <w:sz w:val="21"/>
                <w:szCs w:val="21"/>
                <w:lang w:val="en-US" w:eastAsia="zh-CN"/>
              </w:rPr>
              <w:t>须</w:t>
            </w:r>
            <w:r>
              <w:rPr>
                <w:rFonts w:hint="eastAsia" w:ascii="宋体" w:hAnsi="宋体" w:eastAsia="宋体" w:cs="宋体"/>
                <w:kern w:val="0"/>
                <w:sz w:val="21"/>
                <w:szCs w:val="21"/>
              </w:rPr>
              <w:t>提供</w:t>
            </w:r>
            <w:r>
              <w:rPr>
                <w:rFonts w:hint="eastAsia" w:ascii="宋体" w:hAnsi="宋体" w:eastAsia="宋体" w:cs="宋体"/>
                <w:bCs/>
                <w:kern w:val="0"/>
                <w:sz w:val="21"/>
                <w:szCs w:val="21"/>
              </w:rPr>
              <w:t>首页、签章页</w:t>
            </w:r>
            <w:r>
              <w:rPr>
                <w:rFonts w:hint="eastAsia" w:ascii="宋体" w:hAnsi="宋体" w:eastAsia="宋体" w:cs="宋体"/>
                <w:bCs/>
                <w:kern w:val="0"/>
                <w:sz w:val="21"/>
                <w:szCs w:val="21"/>
                <w:lang w:val="en-US" w:eastAsia="zh-CN"/>
              </w:rPr>
              <w:t>以及</w:t>
            </w:r>
            <w:r>
              <w:rPr>
                <w:rFonts w:hint="eastAsia" w:ascii="宋体" w:hAnsi="宋体" w:eastAsia="宋体" w:cs="宋体"/>
                <w:bCs/>
                <w:kern w:val="0"/>
                <w:sz w:val="21"/>
                <w:szCs w:val="21"/>
              </w:rPr>
              <w:t>体现</w:t>
            </w:r>
            <w:r>
              <w:rPr>
                <w:rFonts w:hint="eastAsia" w:ascii="宋体" w:hAnsi="宋体" w:eastAsia="宋体" w:cs="宋体"/>
                <w:bCs/>
                <w:kern w:val="0"/>
                <w:sz w:val="21"/>
                <w:szCs w:val="21"/>
                <w:lang w:val="en-US" w:eastAsia="zh-CN"/>
              </w:rPr>
              <w:t>上述业绩指标的关键页</w:t>
            </w:r>
            <w:r>
              <w:rPr>
                <w:rFonts w:hint="eastAsia" w:ascii="宋体" w:hAnsi="宋体" w:eastAsia="宋体" w:cs="宋体"/>
                <w:bCs/>
                <w:kern w:val="0"/>
                <w:sz w:val="21"/>
                <w:szCs w:val="21"/>
              </w:rPr>
              <w:t>；完成供货证明</w:t>
            </w:r>
            <w:r>
              <w:rPr>
                <w:rFonts w:hint="eastAsia" w:ascii="宋体" w:hAnsi="宋体" w:eastAsia="宋体" w:cs="宋体"/>
                <w:bCs/>
                <w:kern w:val="0"/>
                <w:sz w:val="21"/>
                <w:szCs w:val="21"/>
                <w:lang w:val="en-US" w:eastAsia="zh-CN"/>
              </w:rPr>
              <w:t>须提供</w:t>
            </w:r>
            <w:r>
              <w:rPr>
                <w:rFonts w:hint="eastAsia" w:ascii="宋体" w:hAnsi="宋体" w:eastAsia="宋体" w:cs="宋体"/>
                <w:bCs/>
                <w:kern w:val="0"/>
                <w:sz w:val="21"/>
                <w:szCs w:val="21"/>
              </w:rPr>
              <w:t>：</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i/>
                <w:sz w:val="21"/>
                <w:szCs w:val="21"/>
                <w:u w:val="single"/>
              </w:rPr>
              <w:t>[提示：完成供货证明由招标人根据具体情况设置]</w:t>
            </w:r>
            <w:r>
              <w:rPr>
                <w:rFonts w:hint="eastAsia" w:ascii="宋体" w:hAnsi="宋体" w:eastAsia="宋体" w:cs="宋体"/>
                <w:kern w:val="0"/>
                <w:sz w:val="21"/>
                <w:szCs w:val="21"/>
                <w:u w:val="none"/>
              </w:rPr>
              <w:t>）</w:t>
            </w:r>
            <w:r>
              <w:rPr>
                <w:rFonts w:hint="eastAsia" w:ascii="宋体" w:hAnsi="宋体" w:eastAsia="宋体" w:cs="宋体"/>
                <w:kern w:val="0"/>
                <w:sz w:val="21"/>
                <w:szCs w:val="21"/>
                <w:u w:val="none"/>
                <w:lang w:eastAsia="zh-CN"/>
              </w:rPr>
              <w:t>；</w:t>
            </w:r>
            <w:r>
              <w:rPr>
                <w:rFonts w:hint="eastAsia" w:ascii="宋体" w:hAnsi="宋体" w:eastAsia="宋体" w:cs="宋体"/>
                <w:sz w:val="21"/>
                <w:szCs w:val="21"/>
              </w:rPr>
              <w:t>□</w:t>
            </w:r>
            <w:r>
              <w:rPr>
                <w:rFonts w:hint="eastAsia" w:ascii="宋体" w:hAnsi="宋体" w:eastAsia="宋体" w:cs="宋体"/>
                <w:bCs/>
                <w:kern w:val="0"/>
                <w:sz w:val="21"/>
                <w:szCs w:val="21"/>
              </w:rPr>
              <w:t>完成</w:t>
            </w:r>
            <w:r>
              <w:rPr>
                <w:rFonts w:hint="eastAsia" w:ascii="宋体" w:hAnsi="宋体" w:eastAsia="宋体" w:cs="宋体"/>
                <w:bCs/>
                <w:kern w:val="0"/>
                <w:sz w:val="21"/>
                <w:szCs w:val="21"/>
                <w:lang w:val="en-US" w:eastAsia="zh-CN"/>
              </w:rPr>
              <w:t>供货及安装</w:t>
            </w:r>
            <w:r>
              <w:rPr>
                <w:rFonts w:hint="eastAsia" w:ascii="宋体" w:hAnsi="宋体" w:eastAsia="宋体" w:cs="宋体"/>
                <w:bCs/>
                <w:kern w:val="0"/>
                <w:sz w:val="21"/>
                <w:szCs w:val="21"/>
              </w:rPr>
              <w:t>证明</w:t>
            </w:r>
            <w:r>
              <w:rPr>
                <w:rFonts w:hint="eastAsia" w:ascii="宋体" w:hAnsi="宋体" w:eastAsia="宋体" w:cs="宋体"/>
                <w:bCs/>
                <w:kern w:val="0"/>
                <w:sz w:val="21"/>
                <w:szCs w:val="21"/>
                <w:lang w:val="en-US" w:eastAsia="zh-CN"/>
              </w:rPr>
              <w:t>须提供</w:t>
            </w:r>
            <w:r>
              <w:rPr>
                <w:rFonts w:hint="eastAsia" w:ascii="宋体" w:hAnsi="宋体" w:eastAsia="宋体" w:cs="宋体"/>
                <w:bCs/>
                <w:kern w:val="0"/>
                <w:sz w:val="21"/>
                <w:szCs w:val="21"/>
              </w:rPr>
              <w:t>：</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i/>
                <w:sz w:val="21"/>
                <w:szCs w:val="21"/>
                <w:u w:val="single"/>
              </w:rPr>
              <w:t>[提示：完成</w:t>
            </w:r>
            <w:r>
              <w:rPr>
                <w:rFonts w:hint="eastAsia" w:ascii="宋体" w:hAnsi="宋体" w:eastAsia="宋体" w:cs="宋体"/>
                <w:i/>
                <w:sz w:val="21"/>
                <w:szCs w:val="21"/>
                <w:u w:val="single"/>
                <w:lang w:val="en-US" w:eastAsia="zh-CN"/>
              </w:rPr>
              <w:t>供货及安装</w:t>
            </w:r>
            <w:r>
              <w:rPr>
                <w:rFonts w:hint="eastAsia" w:ascii="宋体" w:hAnsi="宋体" w:eastAsia="宋体" w:cs="宋体"/>
                <w:i/>
                <w:sz w:val="21"/>
                <w:szCs w:val="21"/>
                <w:u w:val="single"/>
              </w:rPr>
              <w:t>证明由招标人根据具体情况设置]</w:t>
            </w:r>
            <w:r>
              <w:rPr>
                <w:rFonts w:hint="eastAsia" w:ascii="宋体" w:hAnsi="宋体" w:eastAsia="宋体" w:cs="宋体"/>
                <w:kern w:val="0"/>
                <w:sz w:val="21"/>
                <w:szCs w:val="21"/>
                <w:u w:val="none"/>
              </w:rPr>
              <w:t>）</w:t>
            </w:r>
            <w:r>
              <w:rPr>
                <w:rFonts w:hint="eastAsia" w:ascii="宋体" w:hAnsi="宋体" w:eastAsia="宋体" w:cs="宋体"/>
                <w:sz w:val="21"/>
                <w:szCs w:val="21"/>
              </w:rPr>
              <w:t>。</w:t>
            </w:r>
            <w:r>
              <w:rPr>
                <w:rFonts w:hint="eastAsia" w:ascii="宋体" w:hAnsi="宋体" w:eastAsia="宋体" w:cs="宋体"/>
                <w:sz w:val="21"/>
                <w:szCs w:val="21"/>
                <w:highlight w:val="none"/>
              </w:rPr>
              <w:t>若</w:t>
            </w:r>
            <w:r>
              <w:rPr>
                <w:rFonts w:hint="eastAsia" w:ascii="宋体" w:hAnsi="宋体" w:eastAsia="宋体" w:cs="宋体"/>
                <w:sz w:val="21"/>
                <w:szCs w:val="21"/>
                <w:highlight w:val="none"/>
                <w:lang w:val="en-US" w:eastAsia="zh-CN"/>
              </w:rPr>
              <w:t>提供的业绩证明材料不能</w:t>
            </w:r>
            <w:r>
              <w:rPr>
                <w:rFonts w:hint="eastAsia" w:ascii="宋体" w:hAnsi="宋体" w:eastAsia="宋体" w:cs="宋体"/>
                <w:sz w:val="21"/>
                <w:szCs w:val="21"/>
                <w:highlight w:val="none"/>
              </w:rPr>
              <w:t>体现</w:t>
            </w:r>
            <w:r>
              <w:rPr>
                <w:rFonts w:hint="eastAsia" w:ascii="宋体" w:hAnsi="宋体" w:eastAsia="宋体" w:cs="宋体"/>
                <w:sz w:val="21"/>
                <w:szCs w:val="21"/>
                <w:highlight w:val="none"/>
                <w:lang w:val="en-US" w:eastAsia="zh-CN"/>
              </w:rPr>
              <w:t>上述业绩指标</w:t>
            </w:r>
            <w:r>
              <w:rPr>
                <w:rFonts w:hint="eastAsia" w:ascii="宋体" w:hAnsi="宋体" w:eastAsia="宋体" w:cs="宋体"/>
                <w:sz w:val="21"/>
                <w:szCs w:val="21"/>
                <w:highlight w:val="none"/>
              </w:rPr>
              <w:t>的，应补充提供</w:t>
            </w:r>
            <w:r>
              <w:rPr>
                <w:rFonts w:hint="eastAsia" w:ascii="宋体" w:hAnsi="宋体" w:eastAsia="宋体" w:cs="宋体"/>
                <w:sz w:val="21"/>
                <w:szCs w:val="21"/>
                <w:highlight w:val="none"/>
                <w:u w:val="none"/>
                <w:lang w:val="en-US" w:eastAsia="zh-CN"/>
              </w:rPr>
              <w:t>采购单位</w:t>
            </w:r>
            <w:r>
              <w:rPr>
                <w:rFonts w:hint="eastAsia" w:ascii="宋体" w:hAnsi="宋体" w:eastAsia="宋体" w:cs="宋体"/>
                <w:sz w:val="21"/>
                <w:szCs w:val="21"/>
                <w:highlight w:val="none"/>
                <w:u w:val="none"/>
                <w:lang w:eastAsia="zh-CN"/>
              </w:rPr>
              <w:t>证明</w:t>
            </w:r>
            <w:r>
              <w:rPr>
                <w:rFonts w:hint="eastAsia" w:ascii="宋体" w:hAnsi="宋体" w:eastAsia="宋体" w:cs="宋体"/>
                <w:sz w:val="21"/>
                <w:szCs w:val="21"/>
                <w:highlight w:val="none"/>
                <w:u w:val="none"/>
                <w:lang w:val="en-US" w:eastAsia="zh-CN"/>
              </w:rPr>
              <w:t>。</w:t>
            </w:r>
          </w:p>
          <w:p>
            <w:pPr>
              <w:autoSpaceDE w:val="0"/>
              <w:autoSpaceDN w:val="0"/>
              <w:adjustRightInd w:val="0"/>
              <w:snapToGrid w:val="0"/>
              <w:spacing w:line="40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□联合体投标的，按</w:t>
            </w:r>
            <w:r>
              <w:rPr>
                <w:rFonts w:hint="eastAsia" w:ascii="宋体" w:hAnsi="宋体" w:eastAsia="宋体" w:cs="宋体"/>
                <w:sz w:val="21"/>
                <w:szCs w:val="21"/>
                <w:lang w:val="en-US" w:eastAsia="zh-CN"/>
              </w:rPr>
              <w:t>共同投标协议</w:t>
            </w:r>
            <w:r>
              <w:rPr>
                <w:rFonts w:hint="eastAsia" w:ascii="宋体" w:hAnsi="宋体" w:eastAsia="宋体" w:cs="宋体"/>
                <w:sz w:val="21"/>
                <w:szCs w:val="21"/>
              </w:rPr>
              <w:t>约定的分工</w:t>
            </w:r>
            <w:r>
              <w:rPr>
                <w:rFonts w:hint="eastAsia" w:ascii="宋体" w:hAnsi="宋体" w:eastAsia="宋体" w:cs="宋体"/>
                <w:sz w:val="21"/>
                <w:szCs w:val="21"/>
                <w:lang w:val="en-US" w:eastAsia="zh-CN"/>
              </w:rPr>
              <w:t>提供</w:t>
            </w:r>
            <w:r>
              <w:rPr>
                <w:rFonts w:hint="eastAsia" w:ascii="宋体" w:hAnsi="宋体" w:eastAsia="宋体" w:cs="宋体"/>
                <w:sz w:val="21"/>
                <w:szCs w:val="21"/>
              </w:rPr>
              <w:t>。</w:t>
            </w:r>
          </w:p>
          <w:p>
            <w:pPr>
              <w:autoSpaceDE w:val="0"/>
              <w:autoSpaceDN w:val="0"/>
              <w:adjustRightInd w:val="0"/>
              <w:snapToGrid w:val="0"/>
              <w:spacing w:line="400" w:lineRule="exact"/>
              <w:ind w:firstLine="415" w:firstLineChars="198"/>
              <w:rPr>
                <w:rFonts w:hint="eastAsia" w:ascii="宋体" w:hAnsi="宋体" w:eastAsia="宋体" w:cs="宋体"/>
                <w:sz w:val="21"/>
                <w:szCs w:val="21"/>
              </w:rPr>
            </w:pPr>
            <w:r>
              <w:rPr>
                <w:rFonts w:hint="eastAsia" w:ascii="宋体" w:hAnsi="宋体" w:eastAsia="宋体" w:cs="宋体"/>
                <w:sz w:val="21"/>
                <w:szCs w:val="21"/>
                <w:lang w:val="en-US" w:eastAsia="zh-CN"/>
              </w:rPr>
              <w:t>注：</w:t>
            </w: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）投标人提供的业绩中的货物品牌应与本次投标货物品牌一致。</w:t>
            </w:r>
          </w:p>
          <w:p>
            <w:pPr>
              <w:autoSpaceDE w:val="0"/>
              <w:autoSpaceDN w:val="0"/>
              <w:adjustRightInd w:val="0"/>
              <w:snapToGrid w:val="0"/>
              <w:spacing w:line="40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）投标人提供业绩为联合体业绩的，其在该业绩中的工作分工应与本项目承担的工作一致。</w:t>
            </w:r>
          </w:p>
          <w:p>
            <w:pPr>
              <w:adjustRightInd w:val="0"/>
              <w:snapToGrid w:val="0"/>
              <w:spacing w:line="40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4.投标截止日投标资格情况</w:t>
            </w:r>
          </w:p>
          <w:p>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投标人不得存在下列情形之一：</w:t>
            </w:r>
          </w:p>
          <w:p>
            <w:pPr>
              <w:snapToGrid w:val="0"/>
              <w:spacing w:line="4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（1）被人民法院列入失信被执行人名单且在被执行期内；</w:t>
            </w:r>
          </w:p>
          <w:p>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（2）被列入《重庆市工程建设领域招标投标信用管理暂行办法》规定的重点关注名单且记分达到12分且在记分有效期内；</w:t>
            </w:r>
          </w:p>
          <w:p>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（3）被列入《重庆市工程建设领域招标投标信用管理暂行办法》规定的重庆市工程建设领域招标投标失信惩戒对象名单（以下称黑名单）且在记分有效期内；</w:t>
            </w:r>
          </w:p>
          <w:p>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（4）被国家、重庆市（含市或任意区县）有关行政部门处以暂停投标资格行政处罚或暂停在渝承揽新业务，且在暂停期限内。</w:t>
            </w:r>
          </w:p>
          <w:p>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提供</w:t>
            </w:r>
            <w:r>
              <w:rPr>
                <w:rFonts w:hint="eastAsia" w:ascii="宋体" w:hAnsi="宋体" w:eastAsia="宋体" w:cs="宋体"/>
                <w:sz w:val="21"/>
                <w:szCs w:val="21"/>
                <w:lang w:eastAsia="zh-CN"/>
              </w:rPr>
              <w:t>：</w:t>
            </w:r>
            <w:r>
              <w:rPr>
                <w:rFonts w:hint="eastAsia" w:ascii="宋体" w:hAnsi="宋体" w:eastAsia="宋体" w:cs="宋体"/>
                <w:sz w:val="21"/>
                <w:szCs w:val="21"/>
              </w:rPr>
              <w:t>承诺（格式见第六章投标文件格式）。</w:t>
            </w:r>
          </w:p>
          <w:p>
            <w:pPr>
              <w:autoSpaceDE/>
              <w:autoSpaceDN/>
              <w:adjustRightInd/>
              <w:snapToGrid w:val="0"/>
              <w:spacing w:line="400" w:lineRule="exact"/>
              <w:ind w:firstLine="420" w:firstLineChars="200"/>
              <w:rPr>
                <w:rFonts w:hint="eastAsia" w:ascii="宋体" w:hAnsi="宋体" w:eastAsia="宋体" w:cs="宋体"/>
                <w:b/>
                <w:sz w:val="21"/>
                <w:szCs w:val="21"/>
              </w:rPr>
            </w:pPr>
            <w:r>
              <w:rPr>
                <w:rFonts w:hint="eastAsia" w:ascii="宋体" w:hAnsi="宋体" w:eastAsia="宋体" w:cs="宋体"/>
                <w:sz w:val="21"/>
                <w:szCs w:val="21"/>
              </w:rPr>
              <w:t>□联合体投标的，联合体各成员均不得存在以上情形之一，由联合体牵头人代表联合体各成员进行承诺。</w:t>
            </w:r>
          </w:p>
          <w:p>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p>
          <w:p>
            <w:pPr>
              <w:autoSpaceDE w:val="0"/>
              <w:autoSpaceDN w:val="0"/>
              <w:adjustRightInd w:val="0"/>
              <w:snapToGrid w:val="0"/>
              <w:spacing w:line="400" w:lineRule="exact"/>
              <w:ind w:firstLine="422" w:firstLineChars="200"/>
              <w:rPr>
                <w:rFonts w:hint="eastAsia" w:ascii="宋体" w:hAnsi="宋体" w:eastAsia="宋体" w:cs="宋体"/>
                <w:sz w:val="21"/>
                <w:szCs w:val="21"/>
              </w:rPr>
            </w:pPr>
            <w:r>
              <w:rPr>
                <w:rFonts w:hint="eastAsia" w:ascii="宋体" w:hAnsi="宋体" w:eastAsia="宋体" w:cs="宋体"/>
                <w:b/>
                <w:sz w:val="21"/>
                <w:szCs w:val="21"/>
              </w:rPr>
              <w:t>5.其他要求</w:t>
            </w:r>
          </w:p>
          <w:p>
            <w:pPr>
              <w:autoSpaceDE w:val="0"/>
              <w:autoSpaceDN w:val="0"/>
              <w:adjustRightInd w:val="0"/>
              <w:snapToGrid w:val="0"/>
              <w:spacing w:line="400" w:lineRule="exact"/>
              <w:ind w:firstLine="420" w:firstLineChars="200"/>
              <w:rPr>
                <w:rFonts w:hint="eastAsia" w:ascii="宋体" w:hAnsi="宋体" w:eastAsia="宋体" w:cs="宋体"/>
                <w:bCs/>
                <w:sz w:val="21"/>
                <w:szCs w:val="21"/>
                <w:lang w:val="en-US" w:eastAsia="zh-CN"/>
              </w:rPr>
            </w:pP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1</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质量保证期</w:t>
            </w:r>
          </w:p>
          <w:p>
            <w:pPr>
              <w:autoSpaceDE w:val="0"/>
              <w:autoSpaceDN w:val="0"/>
              <w:adjustRightInd w:val="0"/>
              <w:snapToGrid w:val="0"/>
              <w:spacing w:line="400" w:lineRule="exact"/>
              <w:ind w:firstLine="420" w:firstLineChars="200"/>
              <w:rPr>
                <w:rFonts w:hint="eastAsia" w:ascii="宋体" w:hAnsi="宋体" w:eastAsia="宋体" w:cs="宋体"/>
                <w:b w:val="0"/>
                <w:bCs/>
                <w:sz w:val="21"/>
                <w:szCs w:val="21"/>
                <w:u w:val="none"/>
                <w:lang w:val="en-US" w:eastAsia="zh-CN"/>
              </w:rPr>
            </w:pPr>
            <w:r>
              <w:rPr>
                <w:rFonts w:hint="eastAsia" w:ascii="宋体" w:hAnsi="宋体" w:eastAsia="宋体" w:cs="宋体"/>
                <w:b w:val="0"/>
                <w:bCs/>
                <w:sz w:val="21"/>
                <w:szCs w:val="21"/>
                <w:lang w:val="en-US" w:eastAsia="zh-CN"/>
              </w:rPr>
              <w:t>本项目投标货物的质量保证期为：</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none"/>
                <w:lang w:val="en-US" w:eastAsia="zh-CN"/>
              </w:rPr>
              <w:t>个月。质量保证期内服务包括：</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none"/>
                <w:lang w:val="en-US" w:eastAsia="zh-CN"/>
              </w:rPr>
              <w:t>。</w:t>
            </w:r>
          </w:p>
          <w:p>
            <w:pPr>
              <w:autoSpaceDE w:val="0"/>
              <w:autoSpaceDN w:val="0"/>
              <w:adjustRightInd w:val="0"/>
              <w:snapToGrid w:val="0"/>
              <w:spacing w:line="400" w:lineRule="exact"/>
              <w:ind w:firstLine="420" w:firstLineChars="200"/>
              <w:rPr>
                <w:rFonts w:hint="eastAsia" w:ascii="宋体" w:hAnsi="宋体" w:eastAsia="宋体" w:cs="宋体"/>
                <w:sz w:val="21"/>
                <w:szCs w:val="21"/>
                <w:lang w:eastAsia="zh-CN"/>
              </w:rPr>
            </w:pPr>
            <w:r>
              <w:rPr>
                <w:rFonts w:hint="eastAsia" w:ascii="宋体" w:hAnsi="宋体" w:eastAsia="宋体" w:cs="宋体"/>
                <w:b w:val="0"/>
                <w:bCs/>
                <w:sz w:val="21"/>
                <w:szCs w:val="21"/>
                <w:u w:val="none"/>
                <w:lang w:val="en-US" w:eastAsia="zh-CN"/>
              </w:rPr>
              <w:t>提供：</w:t>
            </w:r>
            <w:r>
              <w:rPr>
                <w:rFonts w:hint="eastAsia" w:ascii="宋体" w:hAnsi="宋体" w:eastAsia="宋体" w:cs="宋体"/>
                <w:sz w:val="21"/>
                <w:szCs w:val="21"/>
              </w:rPr>
              <w:t>承诺（格式见第六章投标文件格式）</w:t>
            </w:r>
            <w:r>
              <w:rPr>
                <w:rFonts w:hint="eastAsia" w:ascii="宋体" w:hAnsi="宋体" w:eastAsia="宋体" w:cs="宋体"/>
                <w:sz w:val="21"/>
                <w:szCs w:val="21"/>
                <w:lang w:eastAsia="zh-CN"/>
              </w:rPr>
              <w:t>。</w:t>
            </w:r>
          </w:p>
          <w:p>
            <w:pPr>
              <w:autoSpaceDE w:val="0"/>
              <w:autoSpaceDN w:val="0"/>
              <w:adjustRightInd w:val="0"/>
              <w:snapToGrid w:val="0"/>
              <w:spacing w:line="400" w:lineRule="exact"/>
              <w:ind w:firstLine="420" w:firstLineChars="200"/>
              <w:rPr>
                <w:rFonts w:hint="eastAsia" w:ascii="宋体" w:hAnsi="宋体" w:eastAsia="宋体" w:cs="宋体"/>
                <w:sz w:val="21"/>
                <w:szCs w:val="21"/>
                <w:lang w:eastAsia="zh-CN"/>
              </w:rPr>
            </w:pPr>
            <w:r>
              <w:rPr>
                <w:rFonts w:hint="eastAsia" w:ascii="宋体" w:hAnsi="宋体" w:eastAsia="宋体" w:cs="宋体"/>
                <w:bCs/>
                <w:sz w:val="21"/>
                <w:szCs w:val="21"/>
              </w:rPr>
              <w:t>□联合体投标的，由联合体牵头人代表联合体各成员进行承诺。</w:t>
            </w:r>
          </w:p>
          <w:p>
            <w:pPr>
              <w:autoSpaceDE w:val="0"/>
              <w:autoSpaceDN w:val="0"/>
              <w:adjustRightInd w:val="0"/>
              <w:snapToGrid w:val="0"/>
              <w:spacing w:line="400" w:lineRule="exact"/>
              <w:ind w:firstLine="420" w:firstLineChars="200"/>
              <w:rPr>
                <w:rFonts w:hint="eastAsia" w:ascii="宋体" w:hAnsi="宋体" w:eastAsia="宋体" w:cs="宋体"/>
                <w:sz w:val="21"/>
                <w:szCs w:val="21"/>
                <w:u w:val="single"/>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供货要求</w:t>
            </w:r>
          </w:p>
          <w:p>
            <w:pPr>
              <w:autoSpaceDE w:val="0"/>
              <w:autoSpaceDN w:val="0"/>
              <w:adjustRightInd w:val="0"/>
              <w:snapToGrid w:val="0"/>
              <w:spacing w:line="400" w:lineRule="exact"/>
              <w:ind w:firstLine="420" w:firstLineChars="200"/>
              <w:rPr>
                <w:rFonts w:hint="eastAsia" w:ascii="宋体" w:hAnsi="宋体" w:eastAsia="宋体" w:cs="宋体"/>
                <w:sz w:val="21"/>
                <w:szCs w:val="21"/>
                <w:u w:val="single"/>
                <w:lang w:eastAsia="zh-CN"/>
              </w:rPr>
            </w:pPr>
            <w:r>
              <w:rPr>
                <w:rFonts w:hint="eastAsia" w:ascii="宋体" w:hAnsi="宋体" w:eastAsia="宋体" w:cs="宋体"/>
                <w:sz w:val="21"/>
                <w:szCs w:val="21"/>
                <w:u w:val="none"/>
              </w:rPr>
              <w:t>投标人提供的货物和服务必须完全满足招标文件第五章供货要求中的所有要求（投标文件《供货要求负偏差表》中响应为负偏差的条款除外）。中标后，招标人随时有权核验相关资料和检测产品，如果发现中标人提供的货物或服务不符合招标文件要求的，将视为中标人弄虚作假骗取中标，招标人有权采取取消中标资格、不予退还投标保证金、要求在合同价款不变的情况下更换产品、不予退还履约保证金、无条件解约、要求赔偿损失、向行政监督部门报告给予处理处罚等手段</w:t>
            </w:r>
            <w:r>
              <w:rPr>
                <w:rFonts w:hint="eastAsia" w:ascii="宋体" w:hAnsi="宋体" w:eastAsia="宋体" w:cs="宋体"/>
                <w:sz w:val="21"/>
                <w:szCs w:val="21"/>
                <w:u w:val="none"/>
                <w:lang w:eastAsia="zh-CN"/>
              </w:rPr>
              <w:t>。</w:t>
            </w:r>
          </w:p>
          <w:p>
            <w:pPr>
              <w:autoSpaceDE w:val="0"/>
              <w:autoSpaceDN w:val="0"/>
              <w:adjustRightInd w:val="0"/>
              <w:snapToGrid w:val="0"/>
              <w:spacing w:line="400" w:lineRule="exact"/>
              <w:ind w:firstLine="420" w:firstLineChars="200"/>
              <w:rPr>
                <w:rFonts w:hint="eastAsia" w:ascii="宋体" w:hAnsi="宋体" w:eastAsia="宋体" w:cs="宋体"/>
                <w:bCs/>
                <w:sz w:val="21"/>
                <w:szCs w:val="21"/>
                <w:u w:val="none"/>
                <w:lang w:val="en-US" w:eastAsia="zh-CN"/>
              </w:rPr>
            </w:pPr>
            <w:r>
              <w:rPr>
                <w:rFonts w:hint="eastAsia" w:ascii="宋体" w:hAnsi="宋体" w:eastAsia="宋体" w:cs="宋体"/>
                <w:sz w:val="21"/>
                <w:szCs w:val="21"/>
                <w:u w:val="none"/>
                <w:lang w:val="en-US" w:eastAsia="zh-CN"/>
              </w:rPr>
              <w:t>提供：</w:t>
            </w:r>
            <w:r>
              <w:rPr>
                <w:rFonts w:hint="eastAsia" w:ascii="宋体" w:hAnsi="宋体" w:eastAsia="宋体" w:cs="宋体"/>
                <w:sz w:val="21"/>
                <w:szCs w:val="21"/>
              </w:rPr>
              <w:t>承诺（格式见第六章投标文件格式），□带“★”条款的</w:t>
            </w:r>
            <w:r>
              <w:rPr>
                <w:rFonts w:hint="eastAsia" w:ascii="宋体" w:hAnsi="宋体" w:eastAsia="宋体" w:cs="宋体"/>
                <w:sz w:val="21"/>
                <w:szCs w:val="21"/>
                <w:lang w:val="en-US" w:eastAsia="zh-CN"/>
              </w:rPr>
              <w:t>证明</w:t>
            </w:r>
            <w:r>
              <w:rPr>
                <w:rFonts w:hint="eastAsia" w:ascii="宋体" w:hAnsi="宋体" w:eastAsia="宋体" w:cs="宋体"/>
                <w:sz w:val="21"/>
                <w:szCs w:val="21"/>
              </w:rPr>
              <w:t>材料（</w:t>
            </w:r>
            <w:r>
              <w:rPr>
                <w:rFonts w:hint="eastAsia" w:ascii="宋体" w:hAnsi="宋体" w:eastAsia="宋体" w:cs="宋体"/>
                <w:sz w:val="21"/>
                <w:szCs w:val="21"/>
                <w:lang w:val="en-US" w:eastAsia="zh-CN"/>
              </w:rPr>
              <w:t>证明</w:t>
            </w:r>
            <w:r>
              <w:rPr>
                <w:rFonts w:hint="eastAsia" w:ascii="宋体" w:hAnsi="宋体" w:eastAsia="宋体" w:cs="宋体"/>
                <w:sz w:val="21"/>
                <w:szCs w:val="21"/>
              </w:rPr>
              <w:t>材料要求见第五章供货要求）</w:t>
            </w:r>
            <w:r>
              <w:rPr>
                <w:rFonts w:hint="eastAsia" w:ascii="宋体" w:hAnsi="宋体" w:eastAsia="宋体" w:cs="宋体"/>
                <w:bCs/>
                <w:sz w:val="21"/>
                <w:szCs w:val="21"/>
                <w:u w:val="none"/>
                <w:lang w:val="en-US" w:eastAsia="zh-CN"/>
              </w:rPr>
              <w:t>。</w:t>
            </w:r>
          </w:p>
          <w:p>
            <w:pPr>
              <w:autoSpaceDE w:val="0"/>
              <w:autoSpaceDN w:val="0"/>
              <w:adjustRightInd w:val="0"/>
              <w:snapToGrid w:val="0"/>
              <w:spacing w:line="400" w:lineRule="exact"/>
              <w:ind w:firstLine="420" w:firstLineChars="200"/>
              <w:rPr>
                <w:rFonts w:hint="eastAsia" w:ascii="宋体" w:hAnsi="宋体" w:eastAsia="宋体" w:cs="宋体"/>
                <w:bCs/>
                <w:sz w:val="21"/>
                <w:szCs w:val="21"/>
                <w:u w:val="single"/>
                <w:lang w:val="en-US" w:eastAsia="zh-CN"/>
              </w:rPr>
            </w:pPr>
            <w:r>
              <w:rPr>
                <w:rFonts w:hint="eastAsia" w:ascii="宋体" w:hAnsi="宋体" w:eastAsia="宋体" w:cs="宋体"/>
                <w:i/>
                <w:iCs w:val="0"/>
                <w:sz w:val="21"/>
                <w:szCs w:val="21"/>
              </w:rPr>
              <w:t>[提示：</w:t>
            </w:r>
            <w:r>
              <w:rPr>
                <w:rFonts w:hint="eastAsia" w:ascii="宋体" w:hAnsi="宋体" w:eastAsia="宋体" w:cs="宋体"/>
                <w:i/>
                <w:iCs w:val="0"/>
                <w:sz w:val="21"/>
                <w:szCs w:val="21"/>
                <w:u w:val="none"/>
                <w:lang w:val="en-US" w:eastAsia="zh-CN"/>
              </w:rPr>
              <w:t>带“★”条款原则上不超过10项。</w:t>
            </w:r>
            <w:r>
              <w:rPr>
                <w:rFonts w:hint="eastAsia" w:ascii="宋体" w:hAnsi="宋体" w:eastAsia="宋体" w:cs="宋体"/>
                <w:i/>
                <w:iCs w:val="0"/>
                <w:sz w:val="21"/>
                <w:szCs w:val="21"/>
              </w:rPr>
              <w:t>]</w:t>
            </w:r>
          </w:p>
          <w:p>
            <w:pPr>
              <w:autoSpaceDE w:val="0"/>
              <w:autoSpaceDN w:val="0"/>
              <w:adjustRightInd w:val="0"/>
              <w:snapToGrid w:val="0"/>
              <w:spacing w:line="400" w:lineRule="exact"/>
              <w:ind w:firstLine="420" w:firstLineChars="200"/>
              <w:rPr>
                <w:rFonts w:hint="eastAsia" w:ascii="宋体" w:hAnsi="宋体" w:eastAsia="宋体" w:cs="宋体"/>
                <w:bCs/>
                <w:sz w:val="21"/>
                <w:szCs w:val="21"/>
                <w:lang w:val="en-US" w:eastAsia="zh-CN"/>
              </w:rPr>
            </w:pPr>
            <w:r>
              <w:rPr>
                <w:rFonts w:hint="eastAsia" w:ascii="宋体" w:hAnsi="宋体" w:eastAsia="宋体" w:cs="宋体"/>
                <w:bCs/>
                <w:sz w:val="21"/>
                <w:szCs w:val="21"/>
              </w:rPr>
              <w:t>□联合体投标的，由联合体牵头人</w:t>
            </w:r>
            <w:r>
              <w:rPr>
                <w:rFonts w:hint="eastAsia" w:ascii="宋体" w:hAnsi="宋体" w:eastAsia="宋体" w:cs="宋体"/>
                <w:bCs/>
                <w:sz w:val="21"/>
                <w:szCs w:val="21"/>
                <w:lang w:val="en-US" w:eastAsia="zh-CN"/>
              </w:rPr>
              <w:t>提供</w:t>
            </w:r>
            <w:r>
              <w:rPr>
                <w:rFonts w:hint="eastAsia" w:ascii="宋体" w:hAnsi="宋体" w:eastAsia="宋体" w:cs="宋体"/>
                <w:bCs/>
                <w:sz w:val="21"/>
                <w:szCs w:val="21"/>
              </w:rPr>
              <w:t>。</w:t>
            </w:r>
          </w:p>
          <w:p>
            <w:pPr>
              <w:autoSpaceDE w:val="0"/>
              <w:autoSpaceDN w:val="0"/>
              <w:adjustRightInd w:val="0"/>
              <w:snapToGrid w:val="0"/>
              <w:spacing w:line="4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w:t>
            </w:r>
            <w:r>
              <w:rPr>
                <w:rFonts w:hint="eastAsia" w:ascii="宋体" w:hAnsi="宋体" w:eastAsia="宋体" w:cs="宋体"/>
                <w:bCs/>
                <w:sz w:val="21"/>
                <w:szCs w:val="21"/>
                <w:lang w:val="en-US" w:eastAsia="zh-CN"/>
              </w:rPr>
              <w:t>3</w:t>
            </w:r>
            <w:r>
              <w:rPr>
                <w:rFonts w:hint="eastAsia" w:ascii="宋体" w:hAnsi="宋体" w:eastAsia="宋体" w:cs="宋体"/>
                <w:bCs/>
                <w:sz w:val="21"/>
                <w:szCs w:val="21"/>
              </w:rPr>
              <w:t>）人员要求</w:t>
            </w:r>
          </w:p>
          <w:p>
            <w:pPr>
              <w:autoSpaceDE w:val="0"/>
              <w:autoSpaceDN w:val="0"/>
              <w:adjustRightIn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投标人</w:t>
            </w:r>
            <w:r>
              <w:rPr>
                <w:rFonts w:hint="eastAsia" w:ascii="宋体" w:hAnsi="宋体" w:eastAsia="宋体" w:cs="宋体"/>
                <w:sz w:val="21"/>
                <w:szCs w:val="21"/>
                <w:lang w:val="en-US" w:eastAsia="zh-CN"/>
              </w:rPr>
              <w:t>在</w:t>
            </w:r>
            <w:r>
              <w:rPr>
                <w:rFonts w:hint="eastAsia" w:ascii="宋体" w:hAnsi="宋体" w:eastAsia="宋体" w:cs="宋体"/>
                <w:sz w:val="21"/>
                <w:szCs w:val="21"/>
              </w:rPr>
              <w:t>中标后按照招标人要求配置相关技术人员，并在签订合同时提供技术人员相关资格证书（如有）、投标人或投标人委托的第三方人力外包服务公司为其缴纳的养老保险证明材料。</w:t>
            </w:r>
          </w:p>
          <w:p>
            <w:pPr>
              <w:autoSpaceDE w:val="0"/>
              <w:autoSpaceDN w:val="0"/>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提供</w:t>
            </w:r>
            <w:r>
              <w:rPr>
                <w:rFonts w:hint="eastAsia" w:ascii="宋体" w:hAnsi="宋体" w:eastAsia="宋体" w:cs="宋体"/>
                <w:sz w:val="21"/>
                <w:szCs w:val="21"/>
                <w:lang w:eastAsia="zh-CN"/>
              </w:rPr>
              <w:t>：</w:t>
            </w:r>
            <w:r>
              <w:rPr>
                <w:rFonts w:hint="eastAsia" w:ascii="宋体" w:hAnsi="宋体" w:eastAsia="宋体" w:cs="宋体"/>
                <w:sz w:val="21"/>
                <w:szCs w:val="21"/>
              </w:rPr>
              <w:t>承诺（格式见第六章投标文件格式）。</w:t>
            </w:r>
          </w:p>
          <w:p>
            <w:pPr>
              <w:autoSpaceDE w:val="0"/>
              <w:autoSpaceDN w:val="0"/>
              <w:adjustRightInd w:val="0"/>
              <w:snapToGrid w:val="0"/>
              <w:spacing w:line="4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□联合体投标的，由联合体牵头人代表联合体各成员进行承诺。</w:t>
            </w:r>
          </w:p>
          <w:p>
            <w:pPr>
              <w:autoSpaceDE w:val="0"/>
              <w:autoSpaceDN w:val="0"/>
              <w:adjustRightInd w:val="0"/>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bCs/>
                <w:sz w:val="21"/>
                <w:szCs w:val="21"/>
              </w:rPr>
              <w:t>（</w:t>
            </w:r>
            <w:r>
              <w:rPr>
                <w:rFonts w:hint="eastAsia" w:ascii="宋体" w:hAnsi="宋体" w:eastAsia="宋体" w:cs="宋体"/>
                <w:bCs/>
                <w:sz w:val="21"/>
                <w:szCs w:val="21"/>
                <w:lang w:val="en-US" w:eastAsia="zh-CN"/>
              </w:rPr>
              <w:t>4</w:t>
            </w:r>
            <w:r>
              <w:rPr>
                <w:rFonts w:hint="eastAsia" w:ascii="宋体" w:hAnsi="宋体" w:eastAsia="宋体" w:cs="宋体"/>
                <w:bCs/>
                <w:sz w:val="21"/>
                <w:szCs w:val="21"/>
              </w:rPr>
              <w:t>）</w:t>
            </w:r>
            <w:r>
              <w:rPr>
                <w:rFonts w:hint="eastAsia" w:ascii="宋体" w:hAnsi="宋体" w:eastAsia="宋体" w:cs="宋体"/>
                <w:kern w:val="0"/>
                <w:sz w:val="21"/>
                <w:szCs w:val="21"/>
                <w:lang w:val="en-US" w:eastAsia="zh-CN"/>
              </w:rPr>
              <w:t>法定代表人或</w:t>
            </w:r>
            <w:r>
              <w:rPr>
                <w:rFonts w:hint="eastAsia" w:ascii="宋体" w:hAnsi="宋体" w:eastAsia="宋体" w:cs="宋体"/>
                <w:kern w:val="0"/>
                <w:sz w:val="21"/>
                <w:szCs w:val="21"/>
              </w:rPr>
              <w:t>委托代理人</w:t>
            </w:r>
          </w:p>
          <w:p>
            <w:pPr>
              <w:autoSpaceDE w:val="0"/>
              <w:autoSpaceDN w:val="0"/>
              <w:adjustRightInd w:val="0"/>
              <w:snapToGrid w:val="0"/>
              <w:spacing w:line="400" w:lineRule="exact"/>
              <w:ind w:firstLine="420" w:firstLineChars="200"/>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法定代表人或</w:t>
            </w:r>
            <w:r>
              <w:rPr>
                <w:rFonts w:hint="eastAsia" w:ascii="宋体" w:hAnsi="宋体" w:eastAsia="宋体" w:cs="宋体"/>
                <w:i w:val="0"/>
                <w:iCs/>
                <w:color w:val="auto"/>
                <w:kern w:val="0"/>
                <w:sz w:val="21"/>
                <w:szCs w:val="21"/>
                <w:highlight w:val="none"/>
              </w:rPr>
              <w:t>委托代理人</w:t>
            </w:r>
            <w:r>
              <w:rPr>
                <w:rFonts w:hint="eastAsia" w:ascii="宋体" w:hAnsi="宋体" w:eastAsia="宋体" w:cs="宋体"/>
                <w:i w:val="0"/>
                <w:iCs/>
                <w:color w:val="auto"/>
                <w:kern w:val="0"/>
                <w:sz w:val="21"/>
                <w:szCs w:val="21"/>
                <w:highlight w:val="none"/>
                <w:lang w:val="en-US" w:eastAsia="zh-CN"/>
              </w:rPr>
              <w:t>代表</w:t>
            </w:r>
            <w:r>
              <w:rPr>
                <w:rFonts w:hint="eastAsia" w:ascii="宋体" w:hAnsi="宋体" w:eastAsia="宋体" w:cs="宋体"/>
                <w:i w:val="0"/>
                <w:iCs/>
                <w:color w:val="auto"/>
                <w:kern w:val="0"/>
                <w:sz w:val="21"/>
                <w:szCs w:val="21"/>
                <w:highlight w:val="none"/>
              </w:rPr>
              <w:t>投标人签署、澄清、说明、补正、递交、撤回、修改本项目投标文件、签订合同和处理有关事宜，其法律后果由投标人承担。</w:t>
            </w:r>
            <w:r>
              <w:rPr>
                <w:rFonts w:hint="eastAsia" w:ascii="宋体" w:hAnsi="宋体" w:eastAsia="宋体" w:cs="宋体"/>
                <w:kern w:val="0"/>
                <w:sz w:val="21"/>
                <w:szCs w:val="21"/>
              </w:rPr>
              <w:t>委托代理人</w:t>
            </w:r>
            <w:r>
              <w:rPr>
                <w:rFonts w:hint="eastAsia" w:ascii="宋体" w:hAnsi="宋体" w:eastAsia="宋体" w:cs="宋体"/>
                <w:kern w:val="0"/>
                <w:sz w:val="21"/>
                <w:szCs w:val="21"/>
                <w:lang w:val="en-US" w:eastAsia="zh-CN"/>
              </w:rPr>
              <w:t>须是</w:t>
            </w:r>
            <w:r>
              <w:rPr>
                <w:rFonts w:hint="eastAsia" w:ascii="宋体" w:hAnsi="宋体" w:eastAsia="宋体" w:cs="宋体"/>
                <w:kern w:val="0"/>
                <w:sz w:val="21"/>
                <w:szCs w:val="21"/>
              </w:rPr>
              <w:t>投标单位人员</w:t>
            </w:r>
            <w:r>
              <w:rPr>
                <w:rFonts w:hint="eastAsia" w:ascii="宋体" w:hAnsi="宋体" w:eastAsia="宋体" w:cs="宋体"/>
                <w:kern w:val="0"/>
                <w:sz w:val="21"/>
                <w:szCs w:val="21"/>
                <w:lang w:eastAsia="zh-CN"/>
              </w:rPr>
              <w:t>。</w:t>
            </w:r>
          </w:p>
          <w:p>
            <w:pPr>
              <w:autoSpaceDE w:val="0"/>
              <w:autoSpaceDN w:val="0"/>
              <w:adjustRightInd w:val="0"/>
              <w:snapToGrid w:val="0"/>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highlight w:val="none"/>
                <w:lang w:val="en-US" w:eastAsia="zh-CN"/>
              </w:rPr>
              <w:t>提供：</w:t>
            </w:r>
            <w:r>
              <w:rPr>
                <w:rFonts w:hint="eastAsia" w:ascii="宋体" w:hAnsi="宋体" w:eastAsia="宋体" w:cs="宋体"/>
                <w:kern w:val="0"/>
                <w:sz w:val="21"/>
                <w:szCs w:val="21"/>
                <w:highlight w:val="none"/>
              </w:rPr>
              <w:t>法定代表人身份证明</w:t>
            </w:r>
            <w:r>
              <w:rPr>
                <w:rFonts w:hint="eastAsia" w:ascii="宋体" w:hAnsi="宋体" w:eastAsia="宋体" w:cs="宋体"/>
                <w:sz w:val="21"/>
                <w:szCs w:val="21"/>
                <w:highlight w:val="none"/>
              </w:rPr>
              <w:t>（格式见第</w:t>
            </w:r>
            <w:r>
              <w:rPr>
                <w:rFonts w:hint="eastAsia" w:ascii="宋体" w:hAnsi="宋体" w:eastAsia="宋体" w:cs="宋体"/>
                <w:sz w:val="21"/>
                <w:szCs w:val="21"/>
                <w:highlight w:val="none"/>
                <w:lang w:val="en-US" w:eastAsia="zh-CN"/>
              </w:rPr>
              <w:t>六</w:t>
            </w:r>
            <w:r>
              <w:rPr>
                <w:rFonts w:hint="eastAsia" w:ascii="宋体" w:hAnsi="宋体" w:eastAsia="宋体" w:cs="宋体"/>
                <w:sz w:val="21"/>
                <w:szCs w:val="21"/>
                <w:highlight w:val="none"/>
              </w:rPr>
              <w:t>章投标文件格式）</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法定代表人委托代理人投标的，还须提供</w:t>
            </w:r>
            <w:r>
              <w:rPr>
                <w:rFonts w:hint="eastAsia" w:ascii="宋体" w:hAnsi="宋体" w:eastAsia="宋体" w:cs="宋体"/>
                <w:kern w:val="0"/>
                <w:sz w:val="21"/>
                <w:szCs w:val="21"/>
                <w:highlight w:val="none"/>
              </w:rPr>
              <w:t>授权委托书</w:t>
            </w:r>
            <w:r>
              <w:rPr>
                <w:rFonts w:hint="eastAsia" w:ascii="宋体" w:hAnsi="宋体" w:eastAsia="宋体" w:cs="宋体"/>
                <w:sz w:val="21"/>
                <w:szCs w:val="21"/>
                <w:highlight w:val="none"/>
              </w:rPr>
              <w:t>（格式见第</w:t>
            </w:r>
            <w:r>
              <w:rPr>
                <w:rFonts w:hint="eastAsia" w:ascii="宋体" w:hAnsi="宋体" w:eastAsia="宋体" w:cs="宋体"/>
                <w:sz w:val="21"/>
                <w:szCs w:val="21"/>
                <w:highlight w:val="none"/>
                <w:lang w:val="en-US" w:eastAsia="zh-CN"/>
              </w:rPr>
              <w:t>六</w:t>
            </w:r>
            <w:r>
              <w:rPr>
                <w:rFonts w:hint="eastAsia" w:ascii="宋体" w:hAnsi="宋体" w:eastAsia="宋体" w:cs="宋体"/>
                <w:sz w:val="21"/>
                <w:szCs w:val="21"/>
                <w:highlight w:val="none"/>
              </w:rPr>
              <w:t>章投标文件格式）</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投标人为该委托代理人缴纳的养老保险证明</w:t>
            </w:r>
            <w:r>
              <w:rPr>
                <w:rFonts w:hint="eastAsia" w:ascii="宋体" w:hAnsi="宋体" w:eastAsia="宋体" w:cs="宋体"/>
                <w:kern w:val="0"/>
                <w:sz w:val="21"/>
                <w:szCs w:val="21"/>
                <w:highlight w:val="none"/>
                <w:lang w:val="en-US" w:eastAsia="zh-CN"/>
              </w:rPr>
              <w:t>材料</w:t>
            </w:r>
            <w:r>
              <w:rPr>
                <w:rFonts w:hint="eastAsia" w:ascii="宋体" w:hAnsi="宋体" w:eastAsia="宋体" w:cs="宋体"/>
                <w:kern w:val="0"/>
                <w:sz w:val="21"/>
                <w:szCs w:val="21"/>
              </w:rPr>
              <w:t>。</w:t>
            </w:r>
          </w:p>
          <w:p>
            <w:pPr>
              <w:autoSpaceDE w:val="0"/>
              <w:autoSpaceDN w:val="0"/>
              <w:adjustRightInd w:val="0"/>
              <w:snapToGrid w:val="0"/>
              <w:spacing w:line="400" w:lineRule="exact"/>
              <w:ind w:firstLine="415" w:firstLineChars="198"/>
              <w:rPr>
                <w:rFonts w:hint="eastAsia" w:ascii="宋体" w:hAnsi="宋体" w:eastAsia="宋体" w:cs="宋体"/>
                <w:bCs/>
                <w:sz w:val="21"/>
                <w:szCs w:val="21"/>
              </w:rPr>
            </w:pPr>
            <w:r>
              <w:rPr>
                <w:rFonts w:hint="eastAsia" w:ascii="宋体" w:hAnsi="宋体" w:eastAsia="宋体" w:cs="宋体"/>
                <w:sz w:val="21"/>
                <w:szCs w:val="21"/>
              </w:rPr>
              <w:t>□</w:t>
            </w:r>
            <w:r>
              <w:rPr>
                <w:rFonts w:hint="eastAsia" w:ascii="宋体" w:hAnsi="宋体" w:eastAsia="宋体" w:cs="宋体"/>
                <w:kern w:val="0"/>
                <w:sz w:val="21"/>
                <w:szCs w:val="21"/>
              </w:rPr>
              <w:t>联合体投标的，由联合体牵头人委派</w:t>
            </w:r>
            <w:r>
              <w:rPr>
                <w:rFonts w:hint="eastAsia" w:ascii="宋体" w:hAnsi="宋体" w:eastAsia="宋体" w:cs="宋体"/>
                <w:kern w:val="0"/>
                <w:sz w:val="21"/>
                <w:szCs w:val="21"/>
                <w:lang w:val="en-US" w:eastAsia="zh-CN"/>
              </w:rPr>
              <w:t>本单位人员作为委托</w:t>
            </w:r>
            <w:r>
              <w:rPr>
                <w:rFonts w:hint="eastAsia" w:ascii="宋体" w:hAnsi="宋体" w:eastAsia="宋体" w:cs="宋体"/>
                <w:kern w:val="0"/>
                <w:sz w:val="21"/>
                <w:szCs w:val="21"/>
              </w:rPr>
              <w:t>代理人。</w:t>
            </w:r>
          </w:p>
          <w:p>
            <w:pPr>
              <w:autoSpaceDE w:val="0"/>
              <w:autoSpaceDN w:val="0"/>
              <w:adjustRightInd w:val="0"/>
              <w:snapToGrid w:val="0"/>
              <w:spacing w:line="400" w:lineRule="exact"/>
              <w:ind w:firstLine="415" w:firstLineChars="198"/>
              <w:rPr>
                <w:rFonts w:hint="eastAsia" w:ascii="宋体" w:hAnsi="宋体" w:eastAsia="宋体" w:cs="宋体"/>
                <w:bCs/>
                <w:sz w:val="21"/>
                <w:szCs w:val="21"/>
              </w:rPr>
            </w:pPr>
            <w:r>
              <w:rPr>
                <w:rFonts w:hint="eastAsia" w:ascii="宋体" w:hAnsi="宋体" w:eastAsia="宋体" w:cs="宋体"/>
                <w:bCs/>
                <w:sz w:val="21"/>
                <w:szCs w:val="21"/>
              </w:rPr>
              <w:t>（</w:t>
            </w:r>
            <w:r>
              <w:rPr>
                <w:rFonts w:hint="eastAsia" w:ascii="宋体" w:hAnsi="宋体" w:eastAsia="宋体" w:cs="宋体"/>
                <w:bCs/>
                <w:sz w:val="21"/>
                <w:szCs w:val="21"/>
                <w:lang w:val="en-US" w:eastAsia="zh-CN"/>
              </w:rPr>
              <w:t>5</w:t>
            </w:r>
            <w:r>
              <w:rPr>
                <w:rFonts w:hint="eastAsia" w:ascii="宋体" w:hAnsi="宋体" w:eastAsia="宋体" w:cs="宋体"/>
                <w:bCs/>
                <w:sz w:val="21"/>
                <w:szCs w:val="21"/>
              </w:rPr>
              <w:t>）</w:t>
            </w:r>
            <w:r>
              <w:rPr>
                <w:rFonts w:hint="eastAsia" w:ascii="宋体" w:hAnsi="宋体" w:eastAsia="宋体" w:cs="宋体"/>
                <w:snapToGrid w:val="0"/>
                <w:kern w:val="0"/>
                <w:sz w:val="21"/>
                <w:szCs w:val="21"/>
                <w:highlight w:val="none"/>
                <w:lang w:val="en-US" w:eastAsia="zh-CN"/>
              </w:rPr>
              <w:t>投标文件真实性</w:t>
            </w:r>
          </w:p>
          <w:p>
            <w:pPr>
              <w:autoSpaceDE w:val="0"/>
              <w:autoSpaceDN w:val="0"/>
              <w:adjustRightInd w:val="0"/>
              <w:snapToGrid w:val="0"/>
              <w:spacing w:line="400" w:lineRule="exact"/>
              <w:ind w:firstLine="415" w:firstLineChars="198"/>
              <w:rPr>
                <w:rFonts w:hint="eastAsia" w:ascii="宋体" w:hAnsi="宋体" w:eastAsia="宋体" w:cs="宋体"/>
                <w:bCs/>
                <w:sz w:val="21"/>
                <w:szCs w:val="21"/>
              </w:rPr>
            </w:pPr>
            <w:r>
              <w:rPr>
                <w:rFonts w:hint="eastAsia" w:ascii="宋体" w:hAnsi="宋体" w:eastAsia="宋体" w:cs="宋体"/>
                <w:bCs/>
                <w:sz w:val="21"/>
                <w:szCs w:val="21"/>
              </w:rPr>
              <w:t>投标文件中的所有内容真实有效，不存在弄虚作假情形。</w:t>
            </w:r>
          </w:p>
          <w:p>
            <w:pPr>
              <w:autoSpaceDE w:val="0"/>
              <w:autoSpaceDN w:val="0"/>
              <w:adjustRightInd w:val="0"/>
              <w:snapToGrid w:val="0"/>
              <w:spacing w:line="400" w:lineRule="exact"/>
              <w:ind w:firstLine="415" w:firstLineChars="198"/>
              <w:rPr>
                <w:rFonts w:hint="eastAsia" w:ascii="宋体" w:hAnsi="宋体" w:eastAsia="宋体" w:cs="宋体"/>
                <w:bCs/>
                <w:sz w:val="21"/>
                <w:szCs w:val="21"/>
              </w:rPr>
            </w:pPr>
            <w:r>
              <w:rPr>
                <w:rFonts w:hint="eastAsia" w:ascii="宋体" w:hAnsi="宋体" w:eastAsia="宋体" w:cs="宋体"/>
                <w:bCs/>
                <w:sz w:val="21"/>
                <w:szCs w:val="21"/>
              </w:rPr>
              <w:t>提供</w:t>
            </w:r>
            <w:r>
              <w:rPr>
                <w:rFonts w:hint="eastAsia" w:ascii="宋体" w:hAnsi="宋体" w:eastAsia="宋体" w:cs="宋体"/>
                <w:bCs/>
                <w:sz w:val="21"/>
                <w:szCs w:val="21"/>
                <w:lang w:eastAsia="zh-CN"/>
              </w:rPr>
              <w:t>：</w:t>
            </w:r>
            <w:r>
              <w:rPr>
                <w:rFonts w:hint="eastAsia" w:ascii="宋体" w:hAnsi="宋体" w:eastAsia="宋体" w:cs="宋体"/>
                <w:bCs/>
                <w:sz w:val="21"/>
                <w:szCs w:val="21"/>
              </w:rPr>
              <w:t>承诺（格式见第六章投标文件格式）。</w:t>
            </w:r>
          </w:p>
          <w:p>
            <w:pPr>
              <w:autoSpaceDE w:val="0"/>
              <w:autoSpaceDN w:val="0"/>
              <w:adjustRightInd w:val="0"/>
              <w:snapToGrid w:val="0"/>
              <w:spacing w:line="400" w:lineRule="exact"/>
              <w:ind w:firstLine="415" w:firstLineChars="198"/>
              <w:rPr>
                <w:rFonts w:hint="eastAsia" w:ascii="宋体" w:hAnsi="宋体" w:eastAsia="宋体" w:cs="宋体"/>
                <w:bCs/>
                <w:sz w:val="21"/>
                <w:szCs w:val="21"/>
              </w:rPr>
            </w:pPr>
            <w:r>
              <w:rPr>
                <w:rFonts w:hint="eastAsia" w:ascii="宋体" w:hAnsi="宋体" w:eastAsia="宋体" w:cs="宋体"/>
                <w:bCs/>
                <w:sz w:val="21"/>
                <w:szCs w:val="21"/>
              </w:rPr>
              <w:t>□联合体投标的，由联合体牵头人代表联合体各成员进行承诺。</w:t>
            </w:r>
          </w:p>
          <w:p>
            <w:pPr>
              <w:autoSpaceDE w:val="0"/>
              <w:autoSpaceDN w:val="0"/>
              <w:adjustRightInd w:val="0"/>
              <w:snapToGrid w:val="0"/>
              <w:spacing w:line="400" w:lineRule="exact"/>
              <w:ind w:firstLine="417" w:firstLineChars="198"/>
              <w:rPr>
                <w:rFonts w:hint="eastAsia" w:ascii="宋体" w:hAnsi="宋体" w:eastAsia="宋体" w:cs="宋体"/>
                <w:b/>
                <w:sz w:val="21"/>
                <w:szCs w:val="21"/>
              </w:rPr>
            </w:pPr>
            <w:r>
              <w:rPr>
                <w:rFonts w:hint="eastAsia" w:ascii="宋体" w:hAnsi="宋体" w:eastAsia="宋体" w:cs="宋体"/>
                <w:b/>
                <w:sz w:val="21"/>
                <w:szCs w:val="21"/>
              </w:rPr>
              <w:t>特别说明：</w:t>
            </w:r>
          </w:p>
          <w:p>
            <w:pPr>
              <w:autoSpaceDE w:val="0"/>
              <w:autoSpaceDN w:val="0"/>
              <w:adjustRightInd w:val="0"/>
              <w:snapToGrid w:val="0"/>
              <w:spacing w:line="400" w:lineRule="exact"/>
              <w:ind w:firstLine="415" w:firstLineChars="198"/>
              <w:rPr>
                <w:rFonts w:hint="eastAsia" w:ascii="宋体" w:hAnsi="宋体" w:eastAsia="宋体" w:cs="宋体"/>
                <w:kern w:val="0"/>
                <w:sz w:val="21"/>
                <w:szCs w:val="21"/>
              </w:rPr>
            </w:pPr>
            <w:r>
              <w:rPr>
                <w:rFonts w:hint="eastAsia" w:ascii="宋体" w:hAnsi="宋体" w:eastAsia="宋体" w:cs="宋体"/>
                <w:sz w:val="21"/>
                <w:szCs w:val="21"/>
              </w:rPr>
              <w:t>（1）上述要求须</w:t>
            </w:r>
            <w:r>
              <w:rPr>
                <w:rFonts w:hint="eastAsia" w:ascii="宋体" w:hAnsi="宋体" w:eastAsia="宋体" w:cs="宋体"/>
                <w:sz w:val="21"/>
                <w:szCs w:val="21"/>
                <w:lang w:val="en-US" w:eastAsia="zh-CN"/>
              </w:rPr>
              <w:t>提供</w:t>
            </w:r>
            <w:r>
              <w:rPr>
                <w:rFonts w:hint="eastAsia" w:ascii="宋体" w:hAnsi="宋体" w:eastAsia="宋体" w:cs="宋体"/>
                <w:sz w:val="21"/>
                <w:szCs w:val="21"/>
              </w:rPr>
              <w:t>的相关证明材料均为扫描件（原件或复印件的扫描件均可），扫描件须清晰可辨，</w:t>
            </w:r>
            <w:r>
              <w:rPr>
                <w:rFonts w:hint="eastAsia" w:ascii="宋体" w:hAnsi="宋体" w:eastAsia="宋体" w:cs="宋体"/>
                <w:kern w:val="0"/>
                <w:sz w:val="21"/>
                <w:szCs w:val="21"/>
              </w:rPr>
              <w:t>有一条不满足，则投标文件由评标委员会</w:t>
            </w:r>
            <w:r>
              <w:rPr>
                <w:rFonts w:hint="eastAsia" w:ascii="宋体" w:hAnsi="宋体" w:eastAsia="宋体" w:cs="宋体"/>
                <w:sz w:val="21"/>
                <w:szCs w:val="21"/>
              </w:rPr>
              <w:t>作否决投标处理</w:t>
            </w:r>
            <w:r>
              <w:rPr>
                <w:rFonts w:hint="eastAsia" w:ascii="宋体" w:hAnsi="宋体" w:eastAsia="宋体" w:cs="宋体"/>
                <w:kern w:val="0"/>
                <w:sz w:val="21"/>
                <w:szCs w:val="21"/>
              </w:rPr>
              <w:t>。</w:t>
            </w:r>
          </w:p>
          <w:p>
            <w:pPr>
              <w:autoSpaceDE w:val="0"/>
              <w:autoSpaceDN w:val="0"/>
              <w:adjustRightInd w:val="0"/>
              <w:snapToGrid w:val="0"/>
              <w:spacing w:line="400" w:lineRule="exact"/>
              <w:ind w:firstLine="415" w:firstLineChars="198"/>
              <w:rPr>
                <w:rFonts w:hint="eastAsia" w:ascii="宋体" w:hAnsi="宋体" w:eastAsia="宋体" w:cs="宋体"/>
                <w:sz w:val="21"/>
                <w:szCs w:val="21"/>
              </w:rPr>
            </w:pPr>
            <w:r>
              <w:rPr>
                <w:rFonts w:hint="eastAsia" w:ascii="宋体" w:hAnsi="宋体" w:eastAsia="宋体" w:cs="宋体"/>
                <w:sz w:val="21"/>
                <w:szCs w:val="21"/>
              </w:rPr>
              <w:t>（2A）</w:t>
            </w:r>
            <w:r>
              <w:rPr>
                <w:rFonts w:hint="eastAsia" w:ascii="宋体" w:hAnsi="宋体" w:cs="宋体"/>
                <w:szCs w:val="21"/>
                <w:u w:val="none"/>
              </w:rPr>
              <w:t>招标人有权对投标人提供的资料进行核实，若发现弄虚作假，按相关规定取消其中标资格，并按相关法律法规报招标投标监督部门，其投标保证金以现金形式交纳的不予退还，以保函形式交纳的由保函开立人支付保函担保的与投标保证金等额的款项，投标人承担因此造成的相关责任并赔偿相应损失。</w:t>
            </w:r>
          </w:p>
          <w:p>
            <w:pPr>
              <w:autoSpaceDE w:val="0"/>
              <w:autoSpaceDN w:val="0"/>
              <w:adjustRightInd w:val="0"/>
              <w:snapToGrid w:val="0"/>
              <w:spacing w:line="400" w:lineRule="exact"/>
              <w:ind w:firstLine="415" w:firstLineChars="198"/>
              <w:rPr>
                <w:rFonts w:hint="eastAsia" w:ascii="宋体" w:hAnsi="宋体" w:eastAsia="宋体" w:cs="宋体"/>
                <w:i/>
                <w:kern w:val="0"/>
                <w:sz w:val="21"/>
                <w:szCs w:val="21"/>
              </w:rPr>
            </w:pPr>
            <w:r>
              <w:rPr>
                <w:rFonts w:hint="eastAsia" w:ascii="宋体" w:hAnsi="宋体" w:eastAsia="宋体" w:cs="宋体"/>
                <w:i/>
                <w:kern w:val="0"/>
                <w:sz w:val="21"/>
                <w:szCs w:val="21"/>
              </w:rPr>
              <w:t>[提示：适用于未进行资格预审的项目。]</w:t>
            </w:r>
          </w:p>
          <w:p>
            <w:pPr>
              <w:autoSpaceDE w:val="0"/>
              <w:autoSpaceDN w:val="0"/>
              <w:adjustRightInd w:val="0"/>
              <w:snapToGrid w:val="0"/>
              <w:spacing w:line="400" w:lineRule="exact"/>
              <w:ind w:firstLine="415" w:firstLineChars="198"/>
              <w:rPr>
                <w:rFonts w:hint="eastAsia" w:ascii="宋体" w:hAnsi="宋体" w:eastAsia="宋体" w:cs="宋体"/>
                <w:kern w:val="0"/>
                <w:sz w:val="21"/>
                <w:szCs w:val="21"/>
              </w:rPr>
            </w:pPr>
            <w:r>
              <w:rPr>
                <w:rFonts w:hint="eastAsia" w:ascii="宋体" w:hAnsi="宋体" w:eastAsia="宋体" w:cs="宋体"/>
                <w:kern w:val="0"/>
                <w:sz w:val="21"/>
                <w:szCs w:val="21"/>
              </w:rPr>
              <w:t>（2B）本项目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autoSpaceDE w:val="0"/>
              <w:autoSpaceDN w:val="0"/>
              <w:adjustRightInd w:val="0"/>
              <w:snapToGrid w:val="0"/>
              <w:spacing w:line="400" w:lineRule="exact"/>
              <w:ind w:firstLine="415" w:firstLineChars="198"/>
              <w:rPr>
                <w:rFonts w:hint="eastAsia" w:ascii="宋体" w:hAnsi="宋体" w:eastAsia="宋体" w:cs="宋体"/>
                <w:kern w:val="0"/>
                <w:sz w:val="21"/>
                <w:szCs w:val="21"/>
              </w:rPr>
            </w:pPr>
            <w:r>
              <w:rPr>
                <w:rFonts w:hint="eastAsia" w:ascii="宋体" w:hAnsi="宋体" w:eastAsia="宋体" w:cs="宋体"/>
                <w:kern w:val="0"/>
                <w:sz w:val="21"/>
                <w:szCs w:val="21"/>
              </w:rPr>
              <w:t>①通过资格预审后，投标人发生合法重组等变更名称的，应提供相关部门的合法批件及企业法人营业执照和资质证书的副本变更记录。</w:t>
            </w:r>
          </w:p>
          <w:p>
            <w:pPr>
              <w:autoSpaceDE w:val="0"/>
              <w:autoSpaceDN w:val="0"/>
              <w:adjustRightInd w:val="0"/>
              <w:snapToGrid w:val="0"/>
              <w:spacing w:line="400" w:lineRule="exact"/>
              <w:ind w:firstLine="415" w:firstLineChars="198"/>
              <w:rPr>
                <w:rFonts w:hint="eastAsia" w:ascii="宋体" w:hAnsi="宋体" w:eastAsia="宋体" w:cs="宋体"/>
                <w:kern w:val="0"/>
                <w:sz w:val="21"/>
                <w:szCs w:val="21"/>
              </w:rPr>
            </w:pPr>
            <w:r>
              <w:rPr>
                <w:rFonts w:hint="eastAsia" w:ascii="宋体" w:hAnsi="宋体" w:eastAsia="宋体" w:cs="宋体"/>
                <w:kern w:val="0"/>
                <w:sz w:val="21"/>
                <w:szCs w:val="21"/>
              </w:rPr>
              <w:t>②投标人投标时的资格条件相比资格预审时应没有实质性下降，投标文件仍然满足资格预审中的强制性标准。</w:t>
            </w:r>
          </w:p>
          <w:p>
            <w:pPr>
              <w:autoSpaceDE w:val="0"/>
              <w:autoSpaceDN w:val="0"/>
              <w:adjustRightInd w:val="0"/>
              <w:snapToGrid w:val="0"/>
              <w:spacing w:line="400" w:lineRule="exact"/>
              <w:ind w:firstLine="415" w:firstLineChars="198"/>
              <w:rPr>
                <w:rFonts w:hint="eastAsia" w:ascii="宋体" w:hAnsi="宋体" w:eastAsia="宋体" w:cs="宋体"/>
                <w:i/>
                <w:kern w:val="0"/>
                <w:sz w:val="21"/>
                <w:szCs w:val="21"/>
              </w:rPr>
            </w:pPr>
            <w:r>
              <w:rPr>
                <w:rFonts w:hint="eastAsia" w:ascii="宋体" w:hAnsi="宋体" w:eastAsia="宋体" w:cs="宋体"/>
                <w:i/>
                <w:kern w:val="0"/>
                <w:sz w:val="21"/>
                <w:szCs w:val="21"/>
              </w:rPr>
              <w:t>[提示：适用于已进行资格预审的项目，没有变化的不提供。]</w:t>
            </w:r>
          </w:p>
          <w:p>
            <w:pPr>
              <w:spacing w:line="400" w:lineRule="exact"/>
              <w:ind w:firstLine="420" w:firstLineChars="200"/>
              <w:rPr>
                <w:rFonts w:hint="eastAsia" w:ascii="宋体" w:hAnsi="宋体" w:eastAsia="宋体" w:cs="宋体"/>
                <w:bCs/>
                <w:kern w:val="0"/>
                <w:sz w:val="21"/>
                <w:szCs w:val="21"/>
              </w:rPr>
            </w:pPr>
            <w:r>
              <w:rPr>
                <w:rFonts w:hint="eastAsia" w:ascii="宋体" w:hAnsi="宋体" w:eastAsia="宋体" w:cs="宋体"/>
                <w:bCs/>
                <w:kern w:val="0"/>
                <w:sz w:val="21"/>
                <w:szCs w:val="21"/>
              </w:rPr>
              <w:t>（3）本招标文件中所要求的人员养老保险证明要求如下：</w:t>
            </w:r>
          </w:p>
          <w:p>
            <w:pPr>
              <w:spacing w:line="400" w:lineRule="exact"/>
              <w:ind w:firstLine="420" w:firstLineChars="200"/>
              <w:rPr>
                <w:rFonts w:hint="eastAsia" w:ascii="宋体" w:hAnsi="宋体" w:eastAsia="宋体" w:cs="宋体"/>
                <w:bCs/>
                <w:kern w:val="0"/>
                <w:sz w:val="21"/>
                <w:szCs w:val="21"/>
              </w:rPr>
            </w:pPr>
            <w:r>
              <w:rPr>
                <w:rFonts w:hint="eastAsia" w:ascii="宋体" w:hAnsi="宋体" w:eastAsia="宋体" w:cs="宋体"/>
                <w:bCs/>
                <w:kern w:val="0"/>
                <w:sz w:val="21"/>
                <w:szCs w:val="21"/>
              </w:rPr>
              <w:t>①企业提供养老保险证明，事业单位提供养老保险证明或行政主管部门在编证明。</w:t>
            </w:r>
          </w:p>
          <w:p>
            <w:pPr>
              <w:spacing w:line="400" w:lineRule="exact"/>
              <w:ind w:firstLine="420" w:firstLineChars="200"/>
              <w:rPr>
                <w:rFonts w:hint="eastAsia" w:ascii="宋体" w:hAnsi="宋体" w:eastAsia="宋体" w:cs="宋体"/>
                <w:bCs/>
                <w:sz w:val="21"/>
                <w:szCs w:val="21"/>
              </w:rPr>
            </w:pPr>
            <w:r>
              <w:rPr>
                <w:rFonts w:hint="eastAsia" w:ascii="宋体" w:hAnsi="宋体" w:eastAsia="宋体" w:cs="宋体"/>
                <w:bCs/>
                <w:kern w:val="0"/>
                <w:sz w:val="21"/>
                <w:szCs w:val="21"/>
              </w:rPr>
              <w:t>②</w:t>
            </w:r>
            <w:r>
              <w:rPr>
                <w:rFonts w:hint="eastAsia" w:ascii="宋体" w:hAnsi="宋体" w:eastAsia="宋体" w:cs="宋体"/>
                <w:bCs/>
                <w:snapToGrid w:val="0"/>
                <w:kern w:val="0"/>
                <w:sz w:val="21"/>
                <w:szCs w:val="21"/>
                <w:lang w:val="en-US" w:eastAsia="zh-CN"/>
              </w:rPr>
              <w:t>拟派人员</w:t>
            </w:r>
            <w:r>
              <w:rPr>
                <w:rFonts w:hint="eastAsia" w:ascii="宋体" w:hAnsi="宋体" w:eastAsia="宋体" w:cs="宋体"/>
                <w:bCs/>
                <w:snapToGrid w:val="0"/>
                <w:kern w:val="0"/>
                <w:sz w:val="21"/>
                <w:szCs w:val="21"/>
              </w:rPr>
              <w:t>的连续养老保险证明期限须包含</w:t>
            </w:r>
            <w:r>
              <w:rPr>
                <w:rFonts w:hint="eastAsia" w:ascii="宋体" w:hAnsi="宋体" w:eastAsia="宋体" w:cs="宋体"/>
                <w:bCs/>
                <w:snapToGrid w:val="0"/>
                <w:kern w:val="0"/>
                <w:sz w:val="21"/>
                <w:szCs w:val="21"/>
                <w:u w:val="single"/>
              </w:rPr>
              <w:t xml:space="preserve">   </w:t>
            </w:r>
            <w:r>
              <w:rPr>
                <w:rFonts w:hint="eastAsia" w:ascii="宋体" w:hAnsi="宋体" w:eastAsia="宋体" w:cs="宋体"/>
                <w:bCs/>
                <w:snapToGrid w:val="0"/>
                <w:kern w:val="0"/>
                <w:sz w:val="21"/>
                <w:szCs w:val="21"/>
              </w:rPr>
              <w:t>年</w:t>
            </w:r>
            <w:r>
              <w:rPr>
                <w:rFonts w:hint="eastAsia" w:ascii="宋体" w:hAnsi="宋体" w:eastAsia="宋体" w:cs="宋体"/>
                <w:bCs/>
                <w:snapToGrid w:val="0"/>
                <w:kern w:val="0"/>
                <w:sz w:val="21"/>
                <w:szCs w:val="21"/>
                <w:u w:val="single"/>
              </w:rPr>
              <w:t xml:space="preserve">  </w:t>
            </w:r>
            <w:r>
              <w:rPr>
                <w:rFonts w:hint="eastAsia" w:ascii="宋体" w:hAnsi="宋体" w:eastAsia="宋体" w:cs="宋体"/>
                <w:bCs/>
                <w:snapToGrid w:val="0"/>
                <w:kern w:val="0"/>
                <w:sz w:val="21"/>
                <w:szCs w:val="21"/>
                <w:u w:val="single"/>
                <w:lang w:val="en-US" w:eastAsia="zh-CN"/>
              </w:rPr>
              <w:t xml:space="preserve"> </w:t>
            </w:r>
            <w:r>
              <w:rPr>
                <w:rFonts w:hint="eastAsia" w:ascii="宋体" w:hAnsi="宋体" w:eastAsia="宋体" w:cs="宋体"/>
                <w:bCs/>
                <w:snapToGrid w:val="0"/>
                <w:kern w:val="0"/>
                <w:sz w:val="21"/>
                <w:szCs w:val="21"/>
              </w:rPr>
              <w:t>月至</w:t>
            </w:r>
            <w:r>
              <w:rPr>
                <w:rFonts w:hint="eastAsia" w:ascii="宋体" w:hAnsi="宋体" w:eastAsia="宋体" w:cs="宋体"/>
                <w:bCs/>
                <w:snapToGrid w:val="0"/>
                <w:kern w:val="0"/>
                <w:sz w:val="21"/>
                <w:szCs w:val="21"/>
                <w:u w:val="single"/>
              </w:rPr>
              <w:t xml:space="preserve">    </w:t>
            </w:r>
            <w:r>
              <w:rPr>
                <w:rFonts w:hint="eastAsia" w:ascii="宋体" w:hAnsi="宋体" w:eastAsia="宋体" w:cs="宋体"/>
                <w:bCs/>
                <w:snapToGrid w:val="0"/>
                <w:kern w:val="0"/>
                <w:sz w:val="21"/>
                <w:szCs w:val="21"/>
              </w:rPr>
              <w:t>年</w:t>
            </w:r>
            <w:r>
              <w:rPr>
                <w:rFonts w:hint="eastAsia" w:ascii="宋体" w:hAnsi="宋体" w:eastAsia="宋体" w:cs="宋体"/>
                <w:bCs/>
                <w:snapToGrid w:val="0"/>
                <w:kern w:val="0"/>
                <w:sz w:val="21"/>
                <w:szCs w:val="21"/>
                <w:u w:val="single"/>
              </w:rPr>
              <w:t xml:space="preserve">  </w:t>
            </w:r>
            <w:r>
              <w:rPr>
                <w:rFonts w:hint="eastAsia" w:ascii="宋体" w:hAnsi="宋体" w:eastAsia="宋体" w:cs="宋体"/>
                <w:bCs/>
                <w:snapToGrid w:val="0"/>
                <w:kern w:val="0"/>
                <w:sz w:val="21"/>
                <w:szCs w:val="21"/>
              </w:rPr>
              <w:t>月</w:t>
            </w:r>
            <w:r>
              <w:rPr>
                <w:rFonts w:hint="eastAsia" w:ascii="宋体" w:hAnsi="宋体" w:eastAsia="宋体" w:cs="宋体"/>
                <w:bCs/>
                <w:sz w:val="21"/>
                <w:szCs w:val="21"/>
              </w:rPr>
              <w:t>。提供的养老保险参保证明须体现</w:t>
            </w:r>
            <w:r>
              <w:rPr>
                <w:rFonts w:hint="eastAsia" w:ascii="宋体" w:hAnsi="宋体" w:eastAsia="宋体" w:cs="宋体"/>
                <w:bCs/>
                <w:sz w:val="21"/>
                <w:szCs w:val="21"/>
                <w:lang w:val="en-US" w:eastAsia="zh-CN"/>
              </w:rPr>
              <w:t>拟派</w:t>
            </w:r>
            <w:r>
              <w:rPr>
                <w:rFonts w:hint="eastAsia" w:ascii="宋体" w:hAnsi="宋体" w:eastAsia="宋体" w:cs="宋体"/>
                <w:bCs/>
                <w:sz w:val="21"/>
                <w:szCs w:val="21"/>
              </w:rPr>
              <w:t>人员的姓名、身份证号（或社保号）、单位名称、</w:t>
            </w:r>
            <w:r>
              <w:rPr>
                <w:rFonts w:hint="eastAsia" w:ascii="宋体" w:hAnsi="宋体" w:eastAsia="宋体" w:cs="宋体"/>
                <w:bCs/>
                <w:sz w:val="21"/>
                <w:szCs w:val="21"/>
                <w:lang w:val="en-US" w:eastAsia="zh-CN"/>
              </w:rPr>
              <w:t>在本单位</w:t>
            </w:r>
            <w:r>
              <w:rPr>
                <w:rFonts w:hint="eastAsia" w:ascii="宋体" w:hAnsi="宋体" w:eastAsia="宋体" w:cs="宋体"/>
                <w:bCs/>
                <w:sz w:val="21"/>
                <w:szCs w:val="21"/>
              </w:rPr>
              <w:t>参保时间（或起始参保时间），并带有社保部门公章或社保部门的有效电子印章。</w:t>
            </w:r>
          </w:p>
          <w:p>
            <w:pPr>
              <w:spacing w:line="400" w:lineRule="exact"/>
              <w:ind w:firstLine="420" w:firstLineChars="200"/>
              <w:rPr>
                <w:rFonts w:hint="eastAsia" w:ascii="宋体" w:hAnsi="宋体" w:eastAsia="宋体" w:cs="宋体"/>
                <w:bCs/>
                <w:snapToGrid w:val="0"/>
                <w:kern w:val="0"/>
                <w:sz w:val="21"/>
                <w:szCs w:val="21"/>
              </w:rPr>
            </w:pPr>
            <w:r>
              <w:rPr>
                <w:rFonts w:hint="eastAsia" w:ascii="宋体" w:hAnsi="宋体" w:eastAsia="宋体" w:cs="宋体"/>
                <w:bCs/>
                <w:i/>
                <w:sz w:val="21"/>
                <w:szCs w:val="21"/>
              </w:rPr>
              <w:t>[提示：</w:t>
            </w:r>
            <w:r>
              <w:rPr>
                <w:rFonts w:hint="eastAsia" w:ascii="宋体" w:hAnsi="宋体" w:eastAsia="宋体" w:cs="宋体"/>
                <w:bCs/>
                <w:i/>
                <w:sz w:val="21"/>
                <w:szCs w:val="21"/>
                <w:lang w:val="en-US" w:eastAsia="zh-CN"/>
              </w:rPr>
              <w:t>拟派人员提供</w:t>
            </w:r>
            <w:r>
              <w:rPr>
                <w:rFonts w:hint="eastAsia" w:ascii="宋体" w:hAnsi="宋体" w:eastAsia="宋体" w:cs="宋体"/>
                <w:bCs/>
                <w:i/>
                <w:sz w:val="21"/>
                <w:szCs w:val="21"/>
              </w:rPr>
              <w:t xml:space="preserve">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1.4.2</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是否接受联合体投标</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不接受</w:t>
            </w:r>
          </w:p>
          <w:p>
            <w:pPr>
              <w:snapToGrid w:val="0"/>
              <w:spacing w:after="12"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接受，应满足下列要求：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1.4.3</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投标人不得存在的其他情形</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2"/>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w:t>
            </w:r>
            <w:r>
              <w:rPr>
                <w:rFonts w:hint="eastAsia" w:ascii="宋体" w:hAnsi="宋体"/>
                <w:kern w:val="0"/>
                <w:szCs w:val="21"/>
              </w:rPr>
              <w:t>9</w:t>
            </w:r>
            <w:r>
              <w:rPr>
                <w:rFonts w:ascii="宋体" w:hAnsi="宋体"/>
                <w:kern w:val="0"/>
                <w:szCs w:val="21"/>
              </w:rPr>
              <w:t>.1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投标预备会</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不召开</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召开，召开时间：</w:t>
            </w:r>
          </w:p>
          <w:p>
            <w:pPr>
              <w:snapToGrid w:val="0"/>
              <w:spacing w:after="12" w:afterLines="5" w:line="400" w:lineRule="exact"/>
              <w:ind w:firstLine="1260" w:firstLineChars="600"/>
              <w:rPr>
                <w:rFonts w:ascii="宋体" w:hAnsi="宋体"/>
                <w:kern w:val="0"/>
                <w:szCs w:val="21"/>
              </w:rPr>
            </w:pPr>
            <w:r>
              <w:rPr>
                <w:rFonts w:ascii="宋体" w:hAnsi="宋体"/>
                <w:kern w:val="0"/>
                <w:szCs w:val="21"/>
              </w:rPr>
              <w:t>召开地点：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1.1</w:t>
            </w:r>
            <w:r>
              <w:rPr>
                <w:rFonts w:hint="eastAsia" w:ascii="宋体" w:hAnsi="宋体"/>
                <w:kern w:val="0"/>
                <w:szCs w:val="21"/>
              </w:rPr>
              <w:t>0</w:t>
            </w:r>
            <w:r>
              <w:rPr>
                <w:rFonts w:ascii="宋体" w:hAnsi="宋体"/>
                <w:kern w:val="0"/>
                <w:szCs w:val="21"/>
              </w:rPr>
              <w:t>.1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分包</w:t>
            </w:r>
          </w:p>
        </w:tc>
        <w:tc>
          <w:tcPr>
            <w:tcW w:w="6490" w:type="dxa"/>
            <w:vAlign w:val="center"/>
          </w:tcPr>
          <w:p>
            <w:pPr>
              <w:snapToGrid w:val="0"/>
              <w:spacing w:line="400" w:lineRule="exact"/>
              <w:ind w:firstLine="420" w:firstLineChars="200"/>
            </w:pPr>
            <w:r>
              <w:rPr>
                <w:rFonts w:hint="eastAsia"/>
              </w:rPr>
              <w:t>□</w:t>
            </w:r>
            <w:r>
              <w:t>不允许</w:t>
            </w:r>
          </w:p>
          <w:p>
            <w:pPr>
              <w:snapToGrid w:val="0"/>
              <w:spacing w:line="400" w:lineRule="exact"/>
              <w:ind w:firstLine="420" w:firstLineChars="200"/>
            </w:pPr>
            <w:r>
              <w:rPr>
                <w:rFonts w:hint="eastAsia"/>
              </w:rPr>
              <w:t>□</w:t>
            </w:r>
            <w:r>
              <w:t>允许，分包内容要求：</w:t>
            </w:r>
            <w:r>
              <w:rPr>
                <w:rFonts w:hint="eastAsia" w:ascii="宋体" w:hAnsi="宋体"/>
                <w:kern w:val="2"/>
                <w:szCs w:val="21"/>
                <w:u w:val="single"/>
                <w:lang w:val="en-US" w:eastAsia="zh-CN"/>
              </w:rPr>
              <w:t xml:space="preserve">        </w:t>
            </w:r>
          </w:p>
          <w:p>
            <w:pPr>
              <w:snapToGrid w:val="0"/>
              <w:spacing w:line="400" w:lineRule="exact"/>
              <w:ind w:firstLine="420" w:firstLineChars="200"/>
            </w:pPr>
            <w:r>
              <w:t>分包金额要求：</w:t>
            </w:r>
            <w:r>
              <w:rPr>
                <w:rFonts w:hint="eastAsia" w:ascii="宋体" w:hAnsi="宋体"/>
                <w:kern w:val="2"/>
                <w:szCs w:val="21"/>
                <w:u w:val="single"/>
                <w:lang w:val="en-US" w:eastAsia="zh-CN"/>
              </w:rPr>
              <w:t xml:space="preserve">        </w:t>
            </w:r>
          </w:p>
          <w:p>
            <w:pPr>
              <w:snapToGrid w:val="0"/>
              <w:spacing w:line="400" w:lineRule="exact"/>
              <w:ind w:firstLine="420" w:firstLineChars="200"/>
            </w:pPr>
            <w:r>
              <w:t>对分包人的资质要求：</w:t>
            </w:r>
            <w:r>
              <w:rPr>
                <w:rFonts w:hint="eastAsia" w:ascii="宋体" w:hAnsi="宋体"/>
                <w:kern w:val="2"/>
                <w:szCs w:val="21"/>
                <w:u w:val="single"/>
                <w:lang w:val="en-US" w:eastAsia="zh-CN"/>
              </w:rPr>
              <w:t xml:space="preserve">        </w:t>
            </w:r>
          </w:p>
          <w:p>
            <w:pPr>
              <w:snapToGrid w:val="0"/>
              <w:spacing w:line="400" w:lineRule="exact"/>
              <w:ind w:firstLine="420" w:firstLineChars="200"/>
            </w:pPr>
            <w:r>
              <w:rPr>
                <w:rFonts w:hint="eastAsia"/>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1.11.</w:t>
            </w:r>
            <w:r>
              <w:rPr>
                <w:rFonts w:hint="eastAsia" w:ascii="宋体" w:hAnsi="宋体"/>
                <w:kern w:val="0"/>
                <w:szCs w:val="21"/>
                <w:lang w:val="en-US" w:eastAsia="zh-CN"/>
              </w:rPr>
              <w:t>2</w:t>
            </w:r>
          </w:p>
        </w:tc>
        <w:tc>
          <w:tcPr>
            <w:tcW w:w="1754" w:type="dxa"/>
            <w:vAlign w:val="center"/>
          </w:tcPr>
          <w:p>
            <w:pPr>
              <w:snapToGrid w:val="0"/>
              <w:spacing w:line="400" w:lineRule="exact"/>
              <w:jc w:val="center"/>
              <w:rPr>
                <w:rFonts w:ascii="宋体" w:hAnsi="宋体"/>
                <w:kern w:val="0"/>
                <w:szCs w:val="21"/>
              </w:rPr>
            </w:pPr>
            <w:r>
              <w:t>其他可以被接受的技术支持资料</w:t>
            </w:r>
          </w:p>
        </w:tc>
        <w:tc>
          <w:tcPr>
            <w:tcW w:w="6490" w:type="dxa"/>
            <w:vAlign w:val="center"/>
          </w:tcPr>
          <w:p>
            <w:pPr>
              <w:snapToGrid w:val="0"/>
              <w:spacing w:line="400" w:lineRule="exact"/>
              <w:ind w:firstLine="420" w:firstLineChars="200"/>
            </w:pPr>
            <w:r>
              <w:rPr>
                <w:rFonts w:hint="eastAsia"/>
              </w:rPr>
              <w:t>□无</w:t>
            </w:r>
          </w:p>
          <w:p>
            <w:pPr>
              <w:snapToGrid w:val="0"/>
              <w:spacing w:line="400" w:lineRule="exact"/>
              <w:ind w:firstLine="420" w:firstLineChars="200"/>
            </w:pPr>
            <w:r>
              <w:rPr>
                <w:rFonts w:hint="eastAsia"/>
              </w:rPr>
              <w:t>□</w:t>
            </w:r>
            <w:r>
              <w:rPr>
                <w:rFonts w:hint="eastAsia" w:ascii="宋体" w:hAnsi="宋体"/>
                <w:kern w:val="0"/>
                <w:szCs w:val="21"/>
              </w:rPr>
              <w:t>有，具体要求如下：</w:t>
            </w:r>
            <w:r>
              <w:rPr>
                <w:rFonts w:hint="eastAsia" w:ascii="宋体" w:hAnsi="宋体"/>
                <w:kern w:val="0"/>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hint="eastAsia" w:ascii="宋体" w:hAnsi="宋体" w:eastAsia="宋体"/>
                <w:kern w:val="0"/>
                <w:szCs w:val="21"/>
                <w:lang w:eastAsia="zh-CN"/>
              </w:rPr>
            </w:pPr>
            <w:r>
              <w:rPr>
                <w:rFonts w:ascii="宋体" w:hAnsi="宋体"/>
                <w:kern w:val="0"/>
                <w:szCs w:val="21"/>
              </w:rPr>
              <w:t>1.1</w:t>
            </w:r>
            <w:r>
              <w:rPr>
                <w:rFonts w:hint="eastAsia" w:ascii="宋体" w:hAnsi="宋体"/>
                <w:kern w:val="0"/>
                <w:szCs w:val="21"/>
              </w:rPr>
              <w:t>1</w:t>
            </w:r>
            <w:r>
              <w:rPr>
                <w:rFonts w:ascii="宋体" w:hAnsi="宋体"/>
                <w:kern w:val="0"/>
                <w:szCs w:val="21"/>
              </w:rPr>
              <w:t>.</w:t>
            </w:r>
            <w:r>
              <w:rPr>
                <w:rFonts w:hint="eastAsia" w:ascii="宋体" w:hAnsi="宋体"/>
                <w:kern w:val="0"/>
                <w:szCs w:val="21"/>
                <w:lang w:val="en-US" w:eastAsia="zh-CN"/>
              </w:rPr>
              <w:t>3</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偏差</w:t>
            </w:r>
          </w:p>
        </w:tc>
        <w:tc>
          <w:tcPr>
            <w:tcW w:w="6490" w:type="dxa"/>
            <w:vAlign w:val="center"/>
          </w:tcPr>
          <w:p>
            <w:pPr>
              <w:snapToGrid w:val="0"/>
              <w:spacing w:line="400" w:lineRule="exact"/>
              <w:ind w:firstLine="420" w:firstLineChars="200"/>
            </w:pPr>
            <w:r>
              <w:rPr>
                <w:rFonts w:hint="eastAsia"/>
              </w:rPr>
              <w:t>□不允许</w:t>
            </w:r>
          </w:p>
          <w:p>
            <w:pPr>
              <w:snapToGrid w:val="0"/>
              <w:spacing w:line="400" w:lineRule="exact"/>
              <w:ind w:firstLine="420" w:firstLineChars="200"/>
              <w:rPr>
                <w:rFonts w:hint="eastAsia"/>
                <w:color w:val="auto"/>
                <w:spacing w:val="-3"/>
                <w:sz w:val="21"/>
                <w:highlight w:val="none"/>
                <w:u w:val="single"/>
                <w:lang w:val="en-US" w:eastAsia="zh-CN"/>
              </w:rPr>
            </w:pPr>
            <w:r>
              <w:rPr>
                <w:rFonts w:hint="eastAsia"/>
              </w:rPr>
              <w:t>□允许，</w:t>
            </w:r>
            <w:r>
              <w:rPr>
                <w:rFonts w:hint="eastAsia"/>
                <w:color w:val="auto"/>
                <w:highlight w:val="none"/>
                <w:u w:val="none"/>
                <w:lang w:val="en-US" w:eastAsia="zh-CN"/>
              </w:rPr>
              <w:t>第五章供货要求中允许负偏差的条款</w:t>
            </w:r>
            <w:r>
              <w:rPr>
                <w:rFonts w:hint="eastAsia"/>
                <w:color w:val="auto"/>
                <w:spacing w:val="-3"/>
                <w:sz w:val="21"/>
                <w:highlight w:val="none"/>
                <w:u w:val="none"/>
              </w:rPr>
              <w:t>，每</w:t>
            </w:r>
            <w:r>
              <w:rPr>
                <w:rFonts w:hint="eastAsia"/>
                <w:color w:val="auto"/>
                <w:spacing w:val="-3"/>
                <w:sz w:val="21"/>
                <w:highlight w:val="none"/>
                <w:u w:val="none"/>
                <w:lang w:val="en-US" w:eastAsia="zh-CN"/>
              </w:rPr>
              <w:t>有</w:t>
            </w:r>
            <w:r>
              <w:rPr>
                <w:rFonts w:hint="eastAsia"/>
                <w:color w:val="auto"/>
                <w:spacing w:val="-3"/>
                <w:sz w:val="21"/>
                <w:highlight w:val="none"/>
                <w:u w:val="none"/>
              </w:rPr>
              <w:t>一项</w:t>
            </w:r>
            <w:r>
              <w:rPr>
                <w:rFonts w:hint="eastAsia"/>
                <w:color w:val="auto"/>
                <w:spacing w:val="-3"/>
                <w:sz w:val="21"/>
                <w:highlight w:val="none"/>
                <w:u w:val="none"/>
                <w:lang w:val="en-US" w:eastAsia="zh-CN"/>
              </w:rPr>
              <w:t>负偏离</w:t>
            </w:r>
            <w:r>
              <w:rPr>
                <w:rFonts w:hint="eastAsia"/>
                <w:color w:val="auto"/>
                <w:spacing w:val="-3"/>
                <w:sz w:val="21"/>
                <w:highlight w:val="none"/>
                <w:u w:val="none"/>
              </w:rPr>
              <w:t>，</w:t>
            </w:r>
            <w:r>
              <w:rPr>
                <w:rFonts w:hint="eastAsia"/>
                <w:color w:val="auto"/>
                <w:spacing w:val="-3"/>
                <w:sz w:val="21"/>
                <w:highlight w:val="none"/>
                <w:u w:val="none"/>
                <w:lang w:val="en-US" w:eastAsia="zh-CN"/>
              </w:rPr>
              <w:t>按第三章评标办法前附表中商务评审标准进行评分</w:t>
            </w:r>
            <w:r>
              <w:rPr>
                <w:rFonts w:hint="eastAsia"/>
                <w:color w:val="auto"/>
                <w:spacing w:val="-3"/>
                <w:sz w:val="21"/>
                <w:highlight w:val="none"/>
                <w:u w:val="none"/>
                <w:lang w:eastAsia="zh-CN"/>
              </w:rPr>
              <w:t>。</w:t>
            </w:r>
            <w:r>
              <w:rPr>
                <w:rFonts w:hint="eastAsia"/>
              </w:rPr>
              <w:t>□</w:t>
            </w:r>
            <w:r>
              <w:rPr>
                <w:rFonts w:hint="eastAsia"/>
                <w:color w:val="auto"/>
                <w:spacing w:val="-3"/>
                <w:sz w:val="21"/>
                <w:highlight w:val="none"/>
                <w:u w:val="none"/>
                <w:lang w:val="en-US" w:eastAsia="zh-CN"/>
              </w:rPr>
              <w:t>供货要求允许负偏差最高项数</w:t>
            </w:r>
            <w:r>
              <w:rPr>
                <w:rFonts w:hint="eastAsia"/>
                <w:color w:val="auto"/>
                <w:highlight w:val="none"/>
                <w:u w:val="single"/>
                <w:lang w:val="en-US" w:eastAsia="zh-CN"/>
              </w:rPr>
              <w:t xml:space="preserve">  </w:t>
            </w:r>
            <w:r>
              <w:rPr>
                <w:rFonts w:hint="eastAsia"/>
                <w:color w:val="auto"/>
                <w:spacing w:val="-3"/>
                <w:sz w:val="21"/>
                <w:highlight w:val="none"/>
                <w:u w:val="none"/>
                <w:lang w:val="en-US" w:eastAsia="zh-CN"/>
              </w:rPr>
              <w:t>项。</w:t>
            </w:r>
          </w:p>
          <w:p>
            <w:pPr>
              <w:snapToGrid w:val="0"/>
              <w:spacing w:line="400" w:lineRule="exact"/>
              <w:ind w:firstLine="420" w:firstLineChars="200"/>
              <w:rPr>
                <w:rFonts w:hint="eastAsia" w:ascii="宋体" w:hAnsi="宋体"/>
                <w:szCs w:val="21"/>
                <w:lang w:val="en-US" w:eastAsia="zh-CN"/>
              </w:rPr>
            </w:pPr>
            <w:r>
              <w:rPr>
                <w:rFonts w:hint="eastAsia" w:ascii="宋体" w:hAnsi="宋体"/>
                <w:szCs w:val="21"/>
                <w:lang w:val="en-US" w:eastAsia="zh-CN"/>
              </w:rPr>
              <w:t>注：投标人应对招标文件第六章</w:t>
            </w:r>
            <w:r>
              <w:rPr>
                <w:rFonts w:hint="eastAsia" w:ascii="宋体" w:hAnsi="宋体"/>
                <w:kern w:val="0"/>
                <w:szCs w:val="21"/>
                <w:u w:val="none"/>
              </w:rPr>
              <w:t>《</w:t>
            </w:r>
            <w:r>
              <w:rPr>
                <w:rFonts w:hint="eastAsia" w:ascii="宋体" w:hAnsi="宋体"/>
                <w:kern w:val="0"/>
                <w:szCs w:val="21"/>
                <w:u w:val="none"/>
                <w:lang w:eastAsia="zh-CN"/>
              </w:rPr>
              <w:t>供货要求</w:t>
            </w:r>
            <w:r>
              <w:rPr>
                <w:rFonts w:hint="eastAsia" w:ascii="宋体" w:hAnsi="宋体"/>
                <w:kern w:val="0"/>
                <w:szCs w:val="21"/>
                <w:u w:val="none"/>
                <w:lang w:val="en-US" w:eastAsia="zh-CN"/>
              </w:rPr>
              <w:t>负</w:t>
            </w:r>
            <w:r>
              <w:rPr>
                <w:rFonts w:hint="eastAsia" w:ascii="宋体" w:hAnsi="宋体"/>
                <w:kern w:val="0"/>
                <w:szCs w:val="21"/>
                <w:u w:val="none"/>
              </w:rPr>
              <w:t>偏差表》</w:t>
            </w:r>
            <w:r>
              <w:rPr>
                <w:rFonts w:hint="eastAsia" w:ascii="宋体" w:hAnsi="宋体"/>
                <w:szCs w:val="21"/>
                <w:lang w:val="en-US" w:eastAsia="zh-CN"/>
              </w:rPr>
              <w:t>中“</w:t>
            </w:r>
            <w:r>
              <w:rPr>
                <w:rFonts w:hint="eastAsia" w:ascii="宋体" w:hAnsi="宋体"/>
                <w:szCs w:val="21"/>
                <w:lang w:eastAsia="zh-CN"/>
              </w:rPr>
              <w:t>供货要求</w:t>
            </w:r>
            <w:r>
              <w:rPr>
                <w:rFonts w:hint="eastAsia" w:ascii="宋体" w:hAnsi="宋体"/>
                <w:szCs w:val="21"/>
                <w:lang w:val="en-US" w:eastAsia="zh-CN"/>
              </w:rPr>
              <w:t>”一一进行响应，负偏差项数不得超过招标文件规定的项数上限，也不得在招标文件明确的“</w:t>
            </w:r>
            <w:r>
              <w:rPr>
                <w:rFonts w:hint="eastAsia" w:ascii="宋体" w:hAnsi="宋体"/>
                <w:szCs w:val="21"/>
              </w:rPr>
              <w:t>供货要求</w:t>
            </w:r>
            <w:r>
              <w:rPr>
                <w:rFonts w:hint="eastAsia" w:ascii="宋体" w:hAnsi="宋体"/>
                <w:szCs w:val="21"/>
                <w:lang w:val="en-US" w:eastAsia="zh-CN"/>
              </w:rPr>
              <w:t>”之外新增负偏差项，否则商务部分得零分，且不得被推荐为中标候选人或被直接确定为中标人。</w:t>
            </w:r>
          </w:p>
          <w:p>
            <w:pPr>
              <w:snapToGrid w:val="0"/>
              <w:spacing w:line="400" w:lineRule="exact"/>
              <w:ind w:firstLine="420" w:firstLineChars="200"/>
            </w:pPr>
            <w:r>
              <w:rPr>
                <w:rFonts w:hint="eastAsia"/>
                <w:i/>
                <w:iCs/>
                <w:color w:val="auto"/>
                <w:highlight w:val="none"/>
              </w:rPr>
              <w:t>[提示：</w:t>
            </w:r>
            <w:r>
              <w:rPr>
                <w:rFonts w:hint="eastAsia"/>
                <w:i/>
                <w:iCs/>
                <w:color w:val="auto"/>
                <w:highlight w:val="none"/>
                <w:lang w:val="en-US" w:eastAsia="zh-CN"/>
              </w:rPr>
              <w:t>招标人应将本项目所有允许负偏差的条款在《供货要求负偏差表》中列明</w:t>
            </w:r>
            <w:r>
              <w:rPr>
                <w:rFonts w:hint="eastAsia"/>
                <w:i/>
                <w:iCs/>
                <w:color w:val="auto"/>
                <w:highlight w:val="none"/>
                <w:lang w:eastAsia="zh-CN"/>
              </w:rPr>
              <w:t>，</w:t>
            </w:r>
            <w:r>
              <w:rPr>
                <w:rFonts w:hint="eastAsia"/>
                <w:i/>
                <w:iCs/>
                <w:color w:val="auto"/>
                <w:highlight w:val="none"/>
                <w:lang w:val="en-US" w:eastAsia="zh-CN"/>
              </w:rPr>
              <w:t>并明确允许负偏差的最高项数，无最高项数要求的以“/”表示</w:t>
            </w:r>
            <w:r>
              <w:rPr>
                <w:rFonts w:hint="eastAsia"/>
                <w:i/>
                <w:iCs/>
                <w:color w:val="auto"/>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2.1</w:t>
            </w:r>
          </w:p>
        </w:tc>
        <w:tc>
          <w:tcPr>
            <w:tcW w:w="1754" w:type="dxa"/>
            <w:vAlign w:val="center"/>
          </w:tcPr>
          <w:p>
            <w:pPr>
              <w:snapToGrid w:val="0"/>
              <w:spacing w:after="12" w:afterLines="5" w:line="400" w:lineRule="exact"/>
              <w:jc w:val="center"/>
              <w:rPr>
                <w:rFonts w:ascii="宋体" w:hAnsi="宋体"/>
                <w:kern w:val="0"/>
                <w:szCs w:val="21"/>
              </w:rPr>
            </w:pPr>
            <w:r>
              <w:rPr>
                <w:rFonts w:ascii="宋体" w:hAnsi="宋体"/>
                <w:kern w:val="0"/>
                <w:szCs w:val="21"/>
              </w:rPr>
              <w:t>构成招标文件的其他</w:t>
            </w:r>
            <w:r>
              <w:rPr>
                <w:rFonts w:hint="eastAsia" w:ascii="宋体" w:hAnsi="宋体"/>
                <w:kern w:val="0"/>
                <w:szCs w:val="21"/>
              </w:rPr>
              <w:t>资</w:t>
            </w:r>
            <w:r>
              <w:rPr>
                <w:rFonts w:ascii="宋体" w:hAnsi="宋体"/>
                <w:kern w:val="0"/>
                <w:szCs w:val="21"/>
              </w:rPr>
              <w:t>料</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rPr>
              <w:t>招标人发出的</w:t>
            </w:r>
            <w:r>
              <w:rPr>
                <w:rFonts w:hint="eastAsia" w:ascii="宋体" w:hAnsi="宋体"/>
                <w:szCs w:val="21"/>
              </w:rPr>
              <w:t>澄清</w:t>
            </w:r>
            <w:r>
              <w:rPr>
                <w:rFonts w:ascii="宋体" w:hAnsi="宋体"/>
                <w:szCs w:val="21"/>
              </w:rPr>
              <w:t>及</w:t>
            </w:r>
            <w:r>
              <w:rPr>
                <w:rFonts w:hint="eastAsia" w:ascii="宋体" w:hAnsi="宋体"/>
                <w:szCs w:val="21"/>
              </w:rPr>
              <w:t>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754" w:type="dxa"/>
            <w:tcBorders>
              <w:bottom w:val="single" w:color="auto" w:sz="4" w:space="0"/>
            </w:tcBorders>
            <w:vAlign w:val="center"/>
          </w:tcPr>
          <w:p>
            <w:pPr>
              <w:snapToGrid w:val="0"/>
              <w:spacing w:line="400" w:lineRule="exact"/>
              <w:jc w:val="center"/>
              <w:rPr>
                <w:rFonts w:ascii="宋体" w:hAnsi="宋体"/>
                <w:kern w:val="0"/>
                <w:szCs w:val="21"/>
              </w:rPr>
            </w:pPr>
            <w:r>
              <w:rPr>
                <w:rFonts w:ascii="宋体" w:hAnsi="宋体"/>
                <w:kern w:val="0"/>
                <w:szCs w:val="21"/>
              </w:rPr>
              <w:t>投标人要求澄清招标文件的</w:t>
            </w:r>
            <w:r>
              <w:rPr>
                <w:rFonts w:hint="eastAsia" w:ascii="宋体" w:hAnsi="宋体"/>
                <w:kern w:val="0"/>
                <w:szCs w:val="21"/>
              </w:rPr>
              <w:t>形式和</w:t>
            </w:r>
            <w:r>
              <w:rPr>
                <w:rFonts w:ascii="宋体" w:hAnsi="宋体"/>
                <w:kern w:val="0"/>
                <w:szCs w:val="21"/>
              </w:rPr>
              <w:t>截止时间</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投标人应仔细</w:t>
            </w:r>
            <w:r>
              <w:rPr>
                <w:rFonts w:hint="eastAsia" w:ascii="宋体" w:hAnsi="宋体"/>
                <w:kern w:val="0"/>
                <w:szCs w:val="21"/>
              </w:rPr>
              <w:t>阅读</w:t>
            </w:r>
            <w:r>
              <w:rPr>
                <w:rFonts w:ascii="宋体" w:hAnsi="宋体"/>
                <w:kern w:val="0"/>
                <w:szCs w:val="21"/>
              </w:rPr>
              <w:t>招标文件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的所有内容，如有文字表述不清，图纸尺寸标注不明以及存在错、漏、缺、概念模糊和有可能出现歧义或理解上的偏差的内容等应</w:t>
            </w:r>
            <w:r>
              <w:rPr>
                <w:rFonts w:hint="eastAsia" w:ascii="宋体" w:hAnsi="宋体" w:cs="宋体"/>
                <w:kern w:val="0"/>
                <w:szCs w:val="21"/>
              </w:rPr>
              <w:t>在招标公告规定的时间</w:t>
            </w:r>
            <w:r>
              <w:rPr>
                <w:rFonts w:ascii="宋体" w:hAnsi="宋体"/>
                <w:kern w:val="0"/>
                <w:szCs w:val="21"/>
              </w:rPr>
              <w:t>前</w:t>
            </w:r>
            <w:r>
              <w:rPr>
                <w:rFonts w:hint="eastAsia" w:ascii="宋体" w:hAnsi="宋体"/>
                <w:kern w:val="0"/>
                <w:szCs w:val="21"/>
              </w:rPr>
              <w:t>在本项目招标公告网页下方“我要提问”栏</w:t>
            </w:r>
            <w:r>
              <w:rPr>
                <w:rFonts w:ascii="宋体" w:hAnsi="宋体"/>
                <w:kern w:val="0"/>
                <w:szCs w:val="21"/>
              </w:rPr>
              <w:t>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2.2.2</w:t>
            </w:r>
          </w:p>
        </w:tc>
        <w:tc>
          <w:tcPr>
            <w:tcW w:w="1754" w:type="dxa"/>
            <w:tcBorders>
              <w:top w:val="single" w:color="auto" w:sz="4" w:space="0"/>
            </w:tcBorders>
            <w:vAlign w:val="center"/>
          </w:tcPr>
          <w:p>
            <w:pPr>
              <w:snapToGrid w:val="0"/>
              <w:spacing w:line="400" w:lineRule="exact"/>
              <w:jc w:val="center"/>
              <w:rPr>
                <w:rFonts w:ascii="宋体" w:hAnsi="宋体"/>
                <w:kern w:val="0"/>
                <w:szCs w:val="21"/>
              </w:rPr>
            </w:pPr>
            <w:r>
              <w:rPr>
                <w:rFonts w:ascii="宋体" w:hAnsi="宋体"/>
                <w:kern w:val="0"/>
                <w:szCs w:val="21"/>
              </w:rPr>
              <w:t>招标文件澄清发出的</w:t>
            </w:r>
            <w:r>
              <w:rPr>
                <w:rFonts w:hint="eastAsia" w:ascii="宋体" w:hAnsi="宋体"/>
                <w:kern w:val="0"/>
                <w:szCs w:val="21"/>
              </w:rPr>
              <w:t>形式和</w:t>
            </w:r>
            <w:r>
              <w:rPr>
                <w:rFonts w:ascii="宋体" w:hAnsi="宋体"/>
                <w:kern w:val="0"/>
                <w:szCs w:val="21"/>
              </w:rPr>
              <w:t>时间</w:t>
            </w:r>
          </w:p>
        </w:tc>
        <w:tc>
          <w:tcPr>
            <w:tcW w:w="6490" w:type="dxa"/>
            <w:vAlign w:val="center"/>
          </w:tcPr>
          <w:p>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t>
            </w:r>
            <w:r>
              <w:rPr>
                <w:rFonts w:ascii="宋体" w:hAnsi="宋体"/>
                <w:kern w:val="0"/>
                <w:szCs w:val="21"/>
              </w:rPr>
              <w:t>发布</w:t>
            </w:r>
            <w:r>
              <w:rPr>
                <w:rFonts w:hint="eastAsia" w:ascii="宋体" w:hAnsi="宋体"/>
                <w:kern w:val="0"/>
                <w:szCs w:val="21"/>
              </w:rPr>
              <w:t>澄清</w:t>
            </w:r>
            <w:r>
              <w:rPr>
                <w:rFonts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2.3.1</w:t>
            </w:r>
          </w:p>
        </w:tc>
        <w:tc>
          <w:tcPr>
            <w:tcW w:w="1754" w:type="dxa"/>
            <w:vAlign w:val="center"/>
          </w:tcPr>
          <w:p>
            <w:pPr>
              <w:snapToGrid w:val="0"/>
              <w:spacing w:after="12" w:afterLines="5" w:line="400" w:lineRule="exact"/>
              <w:jc w:val="center"/>
              <w:rPr>
                <w:rFonts w:ascii="宋体" w:hAnsi="宋体"/>
                <w:kern w:val="0"/>
                <w:szCs w:val="21"/>
              </w:rPr>
            </w:pPr>
            <w:r>
              <w:rPr>
                <w:rFonts w:ascii="宋体" w:hAnsi="宋体"/>
                <w:kern w:val="0"/>
                <w:szCs w:val="21"/>
              </w:rPr>
              <w:t>招标文件修改发出的形式</w:t>
            </w:r>
            <w:r>
              <w:rPr>
                <w:rFonts w:hint="eastAsia" w:ascii="宋体" w:hAnsi="宋体"/>
                <w:kern w:val="0"/>
                <w:szCs w:val="21"/>
              </w:rPr>
              <w:t>和</w:t>
            </w:r>
            <w:r>
              <w:rPr>
                <w:rFonts w:ascii="宋体" w:hAnsi="宋体"/>
                <w:kern w:val="0"/>
                <w:szCs w:val="21"/>
              </w:rPr>
              <w:t>时间</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napToGrid w:val="0"/>
                <w:kern w:val="0"/>
                <w:szCs w:val="21"/>
              </w:rPr>
              <w:t>招标人应在招标公告规定的时间前</w:t>
            </w:r>
            <w:r>
              <w:rPr>
                <w:rFonts w:ascii="宋体" w:hAnsi="宋体"/>
                <w:snapToGrid w:val="0"/>
                <w:kern w:val="0"/>
                <w:szCs w:val="21"/>
              </w:rPr>
              <w:t>，在</w:t>
            </w:r>
            <w:r>
              <w:rPr>
                <w:rFonts w:hint="eastAsia" w:ascii="宋体" w:hAnsi="宋体"/>
                <w:snapToGrid w:val="0"/>
                <w:kern w:val="0"/>
                <w:szCs w:val="21"/>
                <w:u w:val="single"/>
              </w:rPr>
              <w:t>重庆市公共资源交易网</w:t>
            </w:r>
            <w:r>
              <w:rPr>
                <w:rFonts w:ascii="宋体" w:hAnsi="宋体"/>
                <w:snapToGrid w:val="0"/>
                <w:kern w:val="0"/>
                <w:szCs w:val="21"/>
              </w:rPr>
              <w:t>发布</w:t>
            </w:r>
            <w:r>
              <w:rPr>
                <w:rFonts w:hint="eastAsia" w:ascii="宋体" w:hAnsi="宋体"/>
                <w:snapToGrid w:val="0"/>
                <w:kern w:val="0"/>
                <w:szCs w:val="21"/>
              </w:rPr>
              <w:t>修改</w:t>
            </w:r>
            <w:r>
              <w:rPr>
                <w:rFonts w:ascii="宋体" w:hAnsi="宋体"/>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2.4</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投标人对招标文件及澄清修改提出异议的</w:t>
            </w:r>
            <w:r>
              <w:rPr>
                <w:rFonts w:hint="eastAsia" w:ascii="宋体" w:hAnsi="宋体"/>
                <w:kern w:val="0"/>
                <w:szCs w:val="21"/>
              </w:rPr>
              <w:t>形式和时间</w:t>
            </w:r>
          </w:p>
        </w:tc>
        <w:tc>
          <w:tcPr>
            <w:tcW w:w="6490" w:type="dxa"/>
            <w:vAlign w:val="center"/>
          </w:tcPr>
          <w:p>
            <w:pPr>
              <w:snapToGrid w:val="0"/>
              <w:spacing w:line="400" w:lineRule="exact"/>
              <w:ind w:firstLine="420" w:firstLineChars="200"/>
              <w:rPr>
                <w:rFonts w:ascii="宋体" w:hAnsi="宋体"/>
                <w:snapToGrid w:val="0"/>
                <w:kern w:val="0"/>
                <w:szCs w:val="21"/>
              </w:rPr>
            </w:pPr>
            <w:r>
              <w:rPr>
                <w:rFonts w:ascii="宋体" w:hAnsi="宋体"/>
                <w:snapToGrid w:val="0"/>
                <w:kern w:val="0"/>
                <w:szCs w:val="21"/>
              </w:rPr>
              <w:t>投标人对招标文件和</w:t>
            </w:r>
            <w:r>
              <w:rPr>
                <w:rFonts w:hint="eastAsia" w:ascii="宋体" w:hAnsi="宋体"/>
                <w:snapToGrid w:val="0"/>
                <w:kern w:val="0"/>
                <w:szCs w:val="21"/>
              </w:rPr>
              <w:t>澄清修改</w:t>
            </w:r>
            <w:r>
              <w:rPr>
                <w:rFonts w:ascii="宋体" w:hAnsi="宋体"/>
                <w:snapToGrid w:val="0"/>
                <w:kern w:val="0"/>
                <w:szCs w:val="21"/>
              </w:rPr>
              <w:t>有异议的，应当在投标截止时间10日前，</w:t>
            </w:r>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招标人或招标代理机构提出，</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w:t>
            </w:r>
            <w:r>
              <w:rPr>
                <w:rFonts w:ascii="宋体" w:hAnsi="宋体"/>
                <w:snapToGrid w:val="0"/>
                <w:kern w:val="0"/>
                <w:szCs w:val="21"/>
              </w:rPr>
              <w:t>可能影响投标文件编制的</w:t>
            </w:r>
            <w:r>
              <w:rPr>
                <w:rFonts w:hint="eastAsia" w:ascii="宋体" w:hAnsi="宋体"/>
                <w:snapToGrid w:val="0"/>
                <w:kern w:val="0"/>
                <w:szCs w:val="21"/>
              </w:rPr>
              <w:t>，</w:t>
            </w:r>
            <w:r>
              <w:rPr>
                <w:rFonts w:ascii="宋体" w:hAnsi="宋体"/>
                <w:snapToGrid w:val="0"/>
                <w:kern w:val="0"/>
                <w:szCs w:val="21"/>
              </w:rPr>
              <w:t>将以</w:t>
            </w:r>
            <w:r>
              <w:rPr>
                <w:rFonts w:hint="eastAsia" w:ascii="宋体" w:hAnsi="宋体"/>
                <w:snapToGrid w:val="0"/>
                <w:kern w:val="0"/>
                <w:szCs w:val="21"/>
              </w:rPr>
              <w:t>修改</w:t>
            </w:r>
            <w:r>
              <w:rPr>
                <w:rFonts w:ascii="宋体" w:hAnsi="宋体"/>
                <w:snapToGrid w:val="0"/>
                <w:kern w:val="0"/>
                <w:szCs w:val="21"/>
              </w:rPr>
              <w:t>的形式</w:t>
            </w:r>
            <w:r>
              <w:rPr>
                <w:rFonts w:hint="eastAsia" w:ascii="宋体" w:hAnsi="宋体"/>
                <w:snapToGrid w:val="0"/>
                <w:kern w:val="0"/>
                <w:szCs w:val="21"/>
              </w:rPr>
              <w:t>于</w:t>
            </w:r>
            <w:r>
              <w:rPr>
                <w:rFonts w:ascii="宋体" w:hAnsi="宋体"/>
                <w:snapToGrid w:val="0"/>
                <w:kern w:val="0"/>
                <w:szCs w:val="21"/>
              </w:rPr>
              <w:t>投标截止时间15日前在</w:t>
            </w:r>
            <w:r>
              <w:rPr>
                <w:rFonts w:hint="eastAsia" w:ascii="宋体" w:hAnsi="宋体"/>
                <w:snapToGrid w:val="0"/>
                <w:kern w:val="0"/>
                <w:szCs w:val="21"/>
                <w:u w:val="single"/>
              </w:rPr>
              <w:t>重庆市公共资源交易网</w:t>
            </w:r>
            <w:r>
              <w:rPr>
                <w:rFonts w:hint="eastAsia" w:ascii="宋体" w:hAnsi="宋体"/>
                <w:snapToGrid w:val="0"/>
                <w:kern w:val="0"/>
                <w:szCs w:val="21"/>
              </w:rPr>
              <w:t>澄清修改区</w:t>
            </w:r>
            <w:r>
              <w:rPr>
                <w:rFonts w:ascii="宋体" w:hAnsi="宋体"/>
                <w:snapToGrid w:val="0"/>
                <w:kern w:val="0"/>
                <w:szCs w:val="21"/>
              </w:rPr>
              <w:t>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3.1.1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构成投标文件的其他</w:t>
            </w:r>
            <w:r>
              <w:rPr>
                <w:rFonts w:hint="eastAsia" w:ascii="宋体" w:hAnsi="宋体"/>
                <w:kern w:val="0"/>
                <w:szCs w:val="21"/>
              </w:rPr>
              <w:t>资</w:t>
            </w:r>
            <w:r>
              <w:rPr>
                <w:rFonts w:ascii="宋体" w:hAnsi="宋体"/>
                <w:kern w:val="0"/>
                <w:szCs w:val="21"/>
              </w:rPr>
              <w:t>料</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.2.1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增值税税金的计算方法</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zCs w:val="21"/>
              </w:rPr>
              <w:t>□一般计税法</w:t>
            </w:r>
          </w:p>
          <w:p>
            <w:pPr>
              <w:snapToGrid w:val="0"/>
              <w:spacing w:line="400" w:lineRule="exact"/>
              <w:ind w:firstLine="420" w:firstLineChars="200"/>
              <w:rPr>
                <w:rFonts w:ascii="宋体" w:hAnsi="宋体"/>
                <w:szCs w:val="21"/>
              </w:rPr>
            </w:pPr>
            <w:r>
              <w:rPr>
                <w:rFonts w:hint="eastAsia" w:ascii="宋体" w:hAnsi="宋体"/>
                <w:szCs w:val="21"/>
              </w:rPr>
              <w:t>□简易计税法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.2.3</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报价方式</w:t>
            </w:r>
          </w:p>
        </w:tc>
        <w:tc>
          <w:tcPr>
            <w:tcW w:w="6490" w:type="dxa"/>
            <w:vAlign w:val="center"/>
          </w:tcPr>
          <w:p>
            <w:pPr>
              <w:snapToGrid w:val="0"/>
              <w:spacing w:line="400" w:lineRule="exact"/>
              <w:ind w:firstLine="420" w:firstLineChars="200"/>
            </w:pPr>
            <w:r>
              <w:rPr>
                <w:rFonts w:hint="eastAsia"/>
              </w:rPr>
              <w:t>□方式一：固定总价</w:t>
            </w:r>
          </w:p>
          <w:p>
            <w:pPr>
              <w:snapToGrid w:val="0"/>
              <w:spacing w:line="400" w:lineRule="exact"/>
              <w:ind w:firstLine="420" w:firstLineChars="200"/>
            </w:pPr>
            <w:r>
              <w:rPr>
                <w:rFonts w:hint="eastAsia"/>
              </w:rPr>
              <w:t>投标报价为固定总价，除合同约定扣除违约金外，合同价格不调整。□其中</w:t>
            </w:r>
            <w:r>
              <w:rPr>
                <w:rFonts w:hint="eastAsia"/>
                <w:u w:val="single"/>
              </w:rPr>
              <w:t>安装费用</w:t>
            </w:r>
            <w:r>
              <w:rPr>
                <w:rFonts w:hint="eastAsia"/>
              </w:rPr>
              <w:t>单列。</w:t>
            </w:r>
          </w:p>
          <w:p>
            <w:pPr>
              <w:snapToGrid w:val="0"/>
              <w:spacing w:line="400" w:lineRule="exact"/>
              <w:ind w:firstLine="420" w:firstLineChars="200"/>
            </w:pPr>
            <w:r>
              <w:rPr>
                <w:rFonts w:hint="eastAsia"/>
              </w:rPr>
              <w:t>固定总价报价以元为单位，保留两位小数，小数点后第三位四舍五入，小数点后不足两位的按实际位数保留。报价保留小数点位数的要求仅为方便评标使用，不作为否决投标条件。</w:t>
            </w:r>
          </w:p>
          <w:p>
            <w:pPr>
              <w:snapToGrid w:val="0"/>
              <w:spacing w:line="400" w:lineRule="exact"/>
              <w:ind w:firstLine="420" w:firstLineChars="200"/>
            </w:pPr>
            <w:r>
              <w:rPr>
                <w:rFonts w:hint="eastAsia"/>
              </w:rPr>
              <w:t>□方式二：固定单价</w:t>
            </w:r>
          </w:p>
          <w:p>
            <w:pPr>
              <w:snapToGrid w:val="0"/>
              <w:spacing w:line="400" w:lineRule="exact"/>
              <w:ind w:firstLine="420" w:firstLineChars="200"/>
              <w:rPr>
                <w:rFonts w:ascii="宋体" w:hAnsi="宋体" w:cs="宋体"/>
              </w:rPr>
            </w:pPr>
            <w:r>
              <w:rPr>
                <w:rFonts w:hint="eastAsia" w:ascii="宋体" w:hAnsi="宋体" w:cs="宋体"/>
                <w:kern w:val="0"/>
              </w:rPr>
              <w:t>暂定供货量：</w:t>
            </w:r>
            <w:r>
              <w:rPr>
                <w:rFonts w:hint="eastAsia" w:ascii="宋体" w:hAnsi="宋体" w:cs="宋体"/>
                <w:szCs w:val="21"/>
              </w:rPr>
              <w:t>□供货数量：</w:t>
            </w:r>
            <w:r>
              <w:rPr>
                <w:rFonts w:hint="eastAsia" w:ascii="宋体" w:hAnsi="宋体" w:cs="宋体"/>
                <w:szCs w:val="21"/>
                <w:u w:val="single"/>
              </w:rPr>
              <w:t xml:space="preserve">    </w:t>
            </w:r>
            <w:r>
              <w:rPr>
                <w:rFonts w:hint="eastAsia" w:ascii="宋体" w:hAnsi="宋体" w:cs="宋体"/>
                <w:szCs w:val="21"/>
              </w:rPr>
              <w:t>；□各项供货数量详见第五章供货要求；</w:t>
            </w:r>
          </w:p>
          <w:p>
            <w:pPr>
              <w:snapToGrid w:val="0"/>
              <w:spacing w:line="400" w:lineRule="exact"/>
              <w:ind w:firstLine="420" w:firstLineChars="200"/>
            </w:pPr>
            <w:r>
              <w:rPr>
                <w:rFonts w:hint="eastAsia"/>
              </w:rPr>
              <w:t>暂定投标报价=∑各项暂定供货量×各项固定单价报价。</w:t>
            </w:r>
          </w:p>
          <w:p>
            <w:pPr>
              <w:snapToGrid w:val="0"/>
              <w:spacing w:line="400" w:lineRule="exact"/>
              <w:ind w:firstLine="420" w:firstLineChars="200"/>
              <w:rPr>
                <w:i/>
                <w:iCs/>
              </w:rPr>
            </w:pPr>
            <w:r>
              <w:rPr>
                <w:rFonts w:hint="eastAsia"/>
                <w:i/>
                <w:iCs/>
              </w:rPr>
              <w:t>[提示：固定单价报价的单位由招标人根据项目具体情况进行设置。]</w:t>
            </w:r>
          </w:p>
          <w:p>
            <w:pPr>
              <w:snapToGrid w:val="0"/>
              <w:spacing w:line="400" w:lineRule="exact"/>
              <w:ind w:firstLine="420" w:firstLineChars="200"/>
            </w:pPr>
            <w:r>
              <w:rPr>
                <w:rFonts w:hint="eastAsia"/>
              </w:rPr>
              <w:t>固定单价报价的数值保留两位小数，小数点后第三位四舍五入，小数点后不足两位的按实际位数保留。报价保留小数点位数的要求仅为方便评标使用，不作为否决投标条件。</w:t>
            </w:r>
          </w:p>
          <w:p>
            <w:pPr>
              <w:snapToGrid w:val="0"/>
              <w:spacing w:line="400" w:lineRule="exact"/>
              <w:ind w:firstLine="420" w:firstLineChars="200"/>
            </w:pPr>
            <w:r>
              <w:rPr>
                <w:rFonts w:hint="eastAsia" w:ascii="宋体" w:hAnsi="宋体" w:cs="宋体"/>
                <w:i/>
                <w:szCs w:val="21"/>
              </w:rPr>
              <w:t>[提示：招标人在编制招标文件时，可根据实际情况在3.2</w:t>
            </w:r>
            <w:r>
              <w:rPr>
                <w:rFonts w:ascii="宋体" w:hAnsi="宋体" w:cs="宋体"/>
                <w:i/>
                <w:szCs w:val="21"/>
              </w:rPr>
              <w:t>.</w:t>
            </w:r>
            <w:r>
              <w:rPr>
                <w:rFonts w:hint="eastAsia" w:ascii="宋体" w:hAnsi="宋体" w:cs="宋体"/>
                <w:i/>
                <w:szCs w:val="21"/>
              </w:rPr>
              <w:t>3款中予以选填或修改。未勾选的内容应删除，填写或修改的内容不得违背法律、法规及规范性文件的规定。]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.2.4</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最高投标限价</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rPr>
              <w:t>□无</w:t>
            </w:r>
            <w:r>
              <w:rPr>
                <w:rFonts w:hint="eastAsia"/>
                <w:i/>
              </w:rPr>
              <w:t>[提示：国有资金投资的建设工程招标，招标人必须编制最高限价。]</w:t>
            </w:r>
          </w:p>
          <w:p>
            <w:pPr>
              <w:snapToGrid w:val="0"/>
              <w:spacing w:line="400" w:lineRule="exact"/>
              <w:ind w:firstLine="420" w:firstLineChars="200"/>
              <w:rPr>
                <w:rFonts w:ascii="宋体" w:hAnsi="宋体"/>
                <w:szCs w:val="21"/>
              </w:rPr>
            </w:pPr>
            <w:r>
              <w:rPr>
                <w:rFonts w:ascii="宋体" w:hAnsi="宋体"/>
                <w:szCs w:val="21"/>
              </w:rPr>
              <w:t>□有，</w:t>
            </w:r>
            <w:r>
              <w:rPr>
                <w:rFonts w:hint="eastAsia" w:ascii="宋体" w:hAnsi="宋体" w:cs="宋体"/>
                <w:szCs w:val="21"/>
              </w:rPr>
              <w:t>投标报价（</w:t>
            </w:r>
            <w:r>
              <w:rPr>
                <w:rFonts w:ascii="宋体" w:hAnsi="宋体"/>
                <w:szCs w:val="21"/>
              </w:rPr>
              <w:t>□</w:t>
            </w:r>
            <w:r>
              <w:rPr>
                <w:rFonts w:hint="eastAsia" w:ascii="宋体" w:hAnsi="宋体" w:cs="宋体"/>
                <w:szCs w:val="21"/>
              </w:rPr>
              <w:t>含各项固定单价报价）最高限价将于投标截止日15日前发布，投标人的投标报价不得超过其最高限价，否则由评标委员会作</w:t>
            </w:r>
            <w:r>
              <w:rPr>
                <w:rFonts w:hint="eastAsia" w:ascii="宋体" w:hAnsi="宋体"/>
                <w:szCs w:val="21"/>
              </w:rPr>
              <w:t>否决投标处理。</w:t>
            </w:r>
            <w:r>
              <w:rPr>
                <w:rFonts w:hint="eastAsia"/>
                <w:i/>
              </w:rPr>
              <w:t>[提示：最高限价不随招标文件一起发布时选用。]</w:t>
            </w:r>
          </w:p>
          <w:p>
            <w:pPr>
              <w:snapToGrid w:val="0"/>
              <w:spacing w:line="400" w:lineRule="exact"/>
              <w:ind w:firstLine="420" w:firstLineChars="200"/>
              <w:rPr>
                <w:i/>
              </w:rPr>
            </w:pPr>
            <w:r>
              <w:rPr>
                <w:rFonts w:hint="eastAsia"/>
              </w:rPr>
              <w:t>□</w:t>
            </w:r>
            <w:r>
              <w:rPr>
                <w:rFonts w:ascii="宋体" w:hAnsi="宋体"/>
                <w:szCs w:val="21"/>
              </w:rPr>
              <w:t>有，</w:t>
            </w:r>
            <w:r>
              <w:rPr>
                <w:rFonts w:hint="eastAsia"/>
              </w:rPr>
              <w:t>投标总报价最高限价为</w:t>
            </w:r>
            <w:r>
              <w:rPr>
                <w:rFonts w:hint="eastAsia"/>
                <w:u w:val="single"/>
              </w:rPr>
              <w:t xml:space="preserve">       </w:t>
            </w:r>
            <w:r>
              <w:rPr>
                <w:rFonts w:hint="eastAsia"/>
              </w:rPr>
              <w:t>元（□其中</w:t>
            </w:r>
            <w:r>
              <w:rPr>
                <w:rFonts w:hint="eastAsia"/>
                <w:u w:val="single"/>
              </w:rPr>
              <w:t>安装费用</w:t>
            </w:r>
            <w:r>
              <w:rPr>
                <w:rFonts w:hint="eastAsia"/>
              </w:rPr>
              <w:t>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[提示：采用报价方式一的最高限价随招标文件一起发布时选用。]</w:t>
            </w:r>
          </w:p>
          <w:p>
            <w:pPr>
              <w:snapToGrid w:val="0"/>
              <w:spacing w:line="400" w:lineRule="exact"/>
              <w:ind w:firstLine="420" w:firstLineChars="200"/>
            </w:pPr>
            <w:r>
              <w:rPr>
                <w:rFonts w:hint="eastAsia"/>
              </w:rPr>
              <w:t>□</w:t>
            </w:r>
            <w:r>
              <w:rPr>
                <w:rFonts w:ascii="宋体" w:hAnsi="宋体"/>
                <w:szCs w:val="21"/>
              </w:rPr>
              <w:t>有，</w:t>
            </w:r>
            <w:r>
              <w:rPr>
                <w:rFonts w:hint="eastAsia"/>
              </w:rPr>
              <w:t>暂定投标报价最高限价为</w:t>
            </w:r>
            <w:r>
              <w:rPr>
                <w:rFonts w:hint="eastAsia"/>
                <w:u w:val="single"/>
              </w:rPr>
              <w:t xml:space="preserve">       </w:t>
            </w:r>
            <w:r>
              <w:rPr>
                <w:rFonts w:hint="eastAsia"/>
              </w:rPr>
              <w:t>元，□各项固定单价报价最高限价详见</w:t>
            </w:r>
            <w:r>
              <w:rPr>
                <w:rFonts w:hint="eastAsia" w:ascii="宋体" w:hAnsi="宋体" w:cs="宋体"/>
                <w:szCs w:val="21"/>
              </w:rPr>
              <w:t>第五章供货要求</w:t>
            </w:r>
            <w:r>
              <w:rPr>
                <w:rFonts w:hint="eastAsia"/>
              </w:rPr>
              <w:t>。</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[提示：采用报价方式二的最高限价随招标文件一起发布时选用。]</w:t>
            </w:r>
          </w:p>
          <w:p>
            <w:pPr>
              <w:snapToGrid w:val="0"/>
              <w:spacing w:line="400" w:lineRule="exact"/>
              <w:ind w:firstLine="420" w:firstLineChars="200"/>
            </w:pPr>
            <w:r>
              <w:rPr>
                <w:rFonts w:hint="eastAsia" w:ascii="宋体" w:hAnsi="宋体" w:cs="宋体"/>
                <w:i/>
                <w:szCs w:val="21"/>
              </w:rPr>
              <w:t>[提示：招标人在编制招标文件时，可根据实际情况在3.2</w:t>
            </w:r>
            <w:r>
              <w:rPr>
                <w:rFonts w:ascii="宋体" w:hAnsi="宋体" w:cs="宋体"/>
                <w:i/>
                <w:szCs w:val="21"/>
              </w:rPr>
              <w:t>.</w:t>
            </w:r>
            <w:r>
              <w:rPr>
                <w:rFonts w:hint="eastAsia" w:ascii="宋体" w:hAnsi="宋体" w:cs="宋体"/>
                <w:i/>
                <w:szCs w:val="21"/>
              </w:rPr>
              <w:t>4款中予以选填或修改。未勾选的内容应删除，填写或修改的内容不得违背法律、法规及规范性文件的规定。]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3.2</w:t>
            </w:r>
            <w:r>
              <w:rPr>
                <w:rFonts w:ascii="宋体" w:hAnsi="宋体"/>
                <w:kern w:val="0"/>
                <w:szCs w:val="21"/>
              </w:rPr>
              <w:t>.5</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投标报价</w:t>
            </w:r>
            <w:r>
              <w:rPr>
                <w:rFonts w:hint="eastAsia" w:ascii="宋体" w:hAnsi="宋体"/>
                <w:kern w:val="0"/>
                <w:szCs w:val="21"/>
              </w:rPr>
              <w:t>的其他要求</w:t>
            </w:r>
          </w:p>
        </w:tc>
        <w:tc>
          <w:tcPr>
            <w:tcW w:w="6490" w:type="dxa"/>
            <w:vAlign w:val="center"/>
          </w:tcPr>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szCs w:val="21"/>
                <w:lang w:val="en-US" w:eastAsia="zh-CN"/>
              </w:rPr>
              <w:t>异常低价警戒线要求</w:t>
            </w:r>
            <w:r>
              <w:rPr>
                <w:rFonts w:hint="eastAsia" w:ascii="宋体" w:hAnsi="宋体" w:cs="宋体"/>
                <w:szCs w:val="21"/>
              </w:rPr>
              <w:t>：</w:t>
            </w:r>
            <w:r>
              <w:rPr>
                <w:rFonts w:hint="eastAsia" w:ascii="宋体" w:hAnsi="宋体" w:cs="宋体"/>
                <w:szCs w:val="21"/>
                <w:u w:val="none"/>
                <w:lang w:val="en-US" w:eastAsia="zh-CN"/>
              </w:rPr>
              <w:t>最高限价的</w:t>
            </w:r>
            <w:r>
              <w:rPr>
                <w:rFonts w:hint="eastAsia" w:ascii="宋体" w:hAnsi="宋体" w:cs="宋体"/>
                <w:szCs w:val="21"/>
                <w:u w:val="single"/>
                <w:lang w:val="en-US" w:eastAsia="zh-CN"/>
              </w:rPr>
              <w:t xml:space="preserve">    %</w:t>
            </w:r>
            <w:r>
              <w:rPr>
                <w:rFonts w:hint="eastAsia" w:ascii="宋体" w:hAnsi="宋体" w:cs="宋体"/>
                <w:i w:val="0"/>
                <w:iCs w:val="0"/>
                <w:szCs w:val="21"/>
                <w:u w:val="none"/>
                <w:lang w:val="en-US" w:eastAsia="zh-CN"/>
              </w:rPr>
              <w:t>。</w:t>
            </w:r>
            <w:r>
              <w:rPr>
                <w:rFonts w:hint="eastAsia" w:ascii="宋体" w:hAnsi="宋体" w:cs="宋体"/>
                <w:i/>
                <w:iCs/>
                <w:szCs w:val="21"/>
                <w:highlight w:val="none"/>
                <w:u w:val="none"/>
                <w:lang w:val="en-US" w:eastAsia="zh-CN"/>
              </w:rPr>
              <w:t>[提示：</w:t>
            </w:r>
            <w:r>
              <w:rPr>
                <w:rFonts w:hint="eastAsia" w:ascii="宋体" w:hAnsi="宋体" w:cs="宋体"/>
                <w:i/>
                <w:iCs/>
                <w:szCs w:val="21"/>
                <w:highlight w:val="none"/>
                <w:u w:val="none"/>
              </w:rPr>
              <w:t>采用经评审的最低投标价法的，应当设置异常低价警戒线。采用综合评估法的，可以设置异常低价警戒线</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cs="宋体"/>
                <w:i/>
                <w:iCs/>
                <w:szCs w:val="21"/>
                <w:highlight w:val="none"/>
                <w:u w:val="none"/>
                <w:lang w:val="en-US" w:eastAsia="zh-CN"/>
              </w:rPr>
              <w:t>]</w:t>
            </w:r>
          </w:p>
          <w:p>
            <w:pPr>
              <w:pStyle w:val="2"/>
              <w:tabs>
                <w:tab w:val="left" w:pos="546"/>
                <w:tab w:val="left" w:pos="711"/>
              </w:tabs>
              <w:snapToGrid w:val="0"/>
              <w:spacing w:after="0" w:line="400" w:lineRule="exact"/>
              <w:ind w:firstLine="420" w:firstLineChars="200"/>
              <w:rPr>
                <w:rFonts w:hint="default" w:ascii="宋体" w:hAnsi="宋体" w:cs="宋体"/>
                <w:i w:val="0"/>
                <w:iCs w:val="0"/>
                <w:szCs w:val="21"/>
                <w:u w:val="single"/>
                <w:lang w:val="en-US" w:eastAsia="zh-CN"/>
              </w:rPr>
            </w:pPr>
            <w:r>
              <w:rPr>
                <w:rFonts w:hint="eastAsia" w:ascii="宋体" w:hAnsi="宋体" w:cs="宋体"/>
                <w:i w:val="0"/>
                <w:iCs w:val="0"/>
                <w:szCs w:val="21"/>
                <w:u w:val="none"/>
                <w:lang w:val="en-US" w:eastAsia="zh-CN"/>
              </w:rPr>
              <w:t>□</w:t>
            </w:r>
            <w:r>
              <w:rPr>
                <w:rFonts w:hint="eastAsia" w:ascii="宋体" w:hAnsi="宋体" w:cs="宋体"/>
                <w:i w:val="0"/>
                <w:iCs w:val="0"/>
                <w:szCs w:val="21"/>
                <w:u w:val="single"/>
                <w:lang w:val="en-US" w:eastAsia="zh-CN"/>
              </w:rPr>
              <w:t xml:space="preserve">        </w:t>
            </w:r>
            <w:r>
              <w:rPr>
                <w:rFonts w:hint="eastAsia" w:ascii="宋体" w:hAnsi="宋体" w:cs="宋体"/>
                <w:i/>
                <w:iCs/>
                <w:szCs w:val="21"/>
                <w:u w:val="none"/>
                <w:lang w:val="en-US" w:eastAsia="zh-CN"/>
              </w:rPr>
              <w:t>[提示：招标人对单项报价有异常低价警戒线要求的，可自行列举部分单项进行约定。]</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cs="宋体"/>
                <w:szCs w:val="21"/>
              </w:rPr>
              <w:t>并提供必要的证明材料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p>
          <w:p>
            <w:pPr>
              <w:pStyle w:val="2"/>
              <w:tabs>
                <w:tab w:val="left" w:pos="546"/>
                <w:tab w:val="left" w:pos="711"/>
              </w:tabs>
              <w:snapToGrid w:val="0"/>
              <w:spacing w:after="0" w:line="400" w:lineRule="exact"/>
              <w:ind w:firstLine="420" w:firstLineChars="200"/>
              <w:rPr>
                <w:rFonts w:hint="eastAsia"/>
              </w:rPr>
            </w:pPr>
            <w:r>
              <w:rPr>
                <w:rFonts w:hint="eastAsia" w:ascii="宋体" w:hAnsi="宋体" w:cs="宋体"/>
                <w:i w:val="0"/>
                <w:iCs w:val="0"/>
                <w:szCs w:val="21"/>
                <w:u w:val="none"/>
                <w:lang w:val="en-US" w:eastAsia="zh-CN"/>
              </w:rPr>
              <w:t>投标人投标总报价或者部分单项报价</w:t>
            </w:r>
            <w:r>
              <w:rPr>
                <w:rFonts w:hint="eastAsia" w:ascii="宋体" w:hAnsi="宋体" w:cs="宋体"/>
                <w:szCs w:val="21"/>
              </w:rPr>
              <w:t>低于招标文件</w:t>
            </w:r>
            <w:r>
              <w:rPr>
                <w:rFonts w:hint="eastAsia" w:ascii="宋体" w:hAnsi="宋体" w:cs="宋体"/>
                <w:i w:val="0"/>
                <w:iCs w:val="0"/>
                <w:szCs w:val="21"/>
                <w:u w:val="none"/>
                <w:lang w:val="en-US" w:eastAsia="zh-CN"/>
              </w:rPr>
              <w:t>规定的对应的异常低价警戒线的</w:t>
            </w:r>
            <w:r>
              <w:rPr>
                <w:rFonts w:hint="eastAsia" w:ascii="宋体" w:hAnsi="宋体" w:cs="宋体"/>
                <w:szCs w:val="21"/>
              </w:rPr>
              <w:t>，投标人未提供</w:t>
            </w:r>
            <w:r>
              <w:rPr>
                <w:rFonts w:hint="eastAsia" w:ascii="宋体" w:hAnsi="宋体" w:cs="宋体"/>
                <w:szCs w:val="21"/>
                <w:lang w:val="en-US" w:eastAsia="zh-CN"/>
              </w:rPr>
              <w:t>报价合理性</w:t>
            </w:r>
            <w:r>
              <w:rPr>
                <w:rFonts w:hint="eastAsia" w:ascii="宋体" w:hAnsi="宋体" w:cs="宋体"/>
                <w:szCs w:val="21"/>
              </w:rPr>
              <w:t>说明或者提供的说明不能证明其报价合理性的，</w:t>
            </w:r>
            <w:r>
              <w:rPr>
                <w:rFonts w:hint="eastAsia"/>
              </w:rPr>
              <w:t>由评标委员会作否决投标处理</w:t>
            </w:r>
            <w:r>
              <w:rPr>
                <w:rFonts w:hint="eastAsia" w:ascii="宋体" w:hAnsi="宋体" w:cs="宋体"/>
                <w:szCs w:val="21"/>
              </w:rPr>
              <w:t>。</w:t>
            </w:r>
          </w:p>
          <w:p>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i/>
                <w:kern w:val="0"/>
                <w:szCs w:val="21"/>
                <w:lang w:bidi="ar"/>
              </w:rPr>
              <w:t>[提示：招标人在编制招标文件时，可根据实际情况在本款中予以增加相关内容，但增加的内容不得违背法律、法规及规范性文件的规定。]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3.3.1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投标有效期</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u w:val="single"/>
              </w:rPr>
              <w:t xml:space="preserve">       </w:t>
            </w:r>
            <w:r>
              <w:rPr>
                <w:rFonts w:ascii="宋体" w:hAnsi="宋体"/>
                <w:szCs w:val="21"/>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3.4.1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投标保证金</w:t>
            </w:r>
          </w:p>
        </w:tc>
        <w:tc>
          <w:tcPr>
            <w:tcW w:w="6490" w:type="dxa"/>
            <w:vAlign w:val="center"/>
          </w:tcPr>
          <w:p>
            <w:pPr>
              <w:snapToGrid w:val="0"/>
              <w:spacing w:line="400" w:lineRule="exact"/>
              <w:ind w:firstLine="420" w:firstLineChars="200"/>
            </w:pPr>
            <w:r>
              <w:t>是否要求投标人递交投标保证金：</w:t>
            </w:r>
          </w:p>
          <w:p>
            <w:pPr>
              <w:snapToGrid w:val="0"/>
              <w:spacing w:line="400" w:lineRule="exact"/>
              <w:ind w:firstLine="420" w:firstLineChars="200"/>
            </w:pPr>
            <w:r>
              <w:rPr>
                <w:rFonts w:hint="eastAsia"/>
              </w:rPr>
              <w:t>□不</w:t>
            </w:r>
            <w:r>
              <w:t>要求</w:t>
            </w:r>
          </w:p>
          <w:p>
            <w:pPr>
              <w:snapToGrid w:val="0"/>
              <w:spacing w:line="400" w:lineRule="exact"/>
              <w:ind w:firstLine="420" w:firstLineChars="200"/>
            </w:pPr>
            <w:r>
              <w:rPr>
                <w:rFonts w:hint="eastAsia"/>
              </w:rPr>
              <w:t>□</w:t>
            </w:r>
            <w:r>
              <w:t>要求</w:t>
            </w:r>
            <w:r>
              <w:rPr>
                <w:rFonts w:hint="eastAsia"/>
              </w:rPr>
              <w:t>，投标人可选择以下三种交纳方式之一：</w:t>
            </w:r>
          </w:p>
          <w:p>
            <w:pPr>
              <w:snapToGrid w:val="0"/>
              <w:spacing w:line="400" w:lineRule="exact"/>
              <w:ind w:firstLine="420" w:firstLineChars="200"/>
            </w:pPr>
            <w:r>
              <w:rPr>
                <w:rFonts w:hint="eastAsia"/>
              </w:rPr>
              <w:t>方式一</w:t>
            </w:r>
          </w:p>
          <w:p>
            <w:pPr>
              <w:snapToGrid w:val="0"/>
              <w:spacing w:line="400" w:lineRule="exact"/>
              <w:ind w:firstLine="420" w:firstLineChars="200"/>
            </w:pPr>
            <w:r>
              <w:t>一、</w:t>
            </w:r>
            <w:r>
              <w:rPr>
                <w:rFonts w:hint="eastAsia"/>
              </w:rPr>
              <w:t>以电子投标保函形式交纳投标保证金</w:t>
            </w:r>
          </w:p>
          <w:p>
            <w:pPr>
              <w:snapToGrid w:val="0"/>
              <w:spacing w:line="400" w:lineRule="exact"/>
              <w:ind w:firstLine="420" w:firstLineChars="200"/>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snapToGrid w:val="0"/>
              <w:spacing w:line="400" w:lineRule="exact"/>
              <w:ind w:firstLine="420" w:firstLineChars="200"/>
            </w:pPr>
            <w:r>
              <w:rPr>
                <w:rFonts w:hint="eastAsia"/>
              </w:rPr>
              <w:t>若投标截止时间延期，则电子投标保函提交的截止时间和投标截止时间应当保持一致。</w:t>
            </w:r>
          </w:p>
          <w:p>
            <w:pPr>
              <w:snapToGrid w:val="0"/>
              <w:spacing w:line="400" w:lineRule="exact"/>
              <w:ind w:firstLine="420" w:firstLineChars="200"/>
            </w:pPr>
            <w:r>
              <w:rPr>
                <w:rFonts w:hint="eastAsia"/>
              </w:rPr>
              <w:t>不满足上述要求的电子</w:t>
            </w:r>
            <w:r>
              <w:t>投标保函</w:t>
            </w:r>
            <w:r>
              <w:rPr>
                <w:rFonts w:hint="eastAsia"/>
              </w:rPr>
              <w:t>视为</w:t>
            </w:r>
            <w:r>
              <w:t>无效。</w:t>
            </w:r>
          </w:p>
          <w:p>
            <w:pPr>
              <w:snapToGrid w:val="0"/>
              <w:spacing w:line="400" w:lineRule="exact"/>
              <w:ind w:firstLine="420" w:firstLineChars="200"/>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w:t>
            </w:r>
          </w:p>
          <w:p>
            <w:pPr>
              <w:snapToGrid w:val="0"/>
              <w:spacing w:line="400" w:lineRule="exact"/>
              <w:ind w:firstLine="420" w:firstLineChars="200"/>
              <w:rPr>
                <w:i/>
                <w:iCs/>
              </w:rPr>
            </w:pPr>
            <w:r>
              <w:rPr>
                <w:rFonts w:hint="eastAsia"/>
                <w:i/>
                <w:iCs/>
              </w:rPr>
              <w:t>[提示：投标保证金金额不超过该招标项目货物采购估算金额或最高限价的2%。]</w:t>
            </w:r>
          </w:p>
          <w:p>
            <w:pPr>
              <w:snapToGrid w:val="0"/>
              <w:spacing w:line="400" w:lineRule="exact"/>
              <w:ind w:firstLine="420" w:firstLineChars="200"/>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i/>
                <w:iCs/>
              </w:rPr>
            </w:pPr>
            <w:r>
              <w:rPr>
                <w:rFonts w:hint="eastAsia"/>
                <w:i/>
                <w:iCs/>
              </w:rPr>
              <w:t>[提示： 招标人可自行决定是否设置上述条款，若需要设置，则在上述选项中只可选择其中一项进行设置]</w:t>
            </w:r>
          </w:p>
          <w:p>
            <w:pPr>
              <w:snapToGrid w:val="0"/>
              <w:spacing w:line="400" w:lineRule="exact"/>
              <w:ind w:firstLine="420" w:firstLineChars="200"/>
            </w:pPr>
            <w:r>
              <w:rPr>
                <w:rFonts w:hint="eastAsia"/>
              </w:rPr>
              <w:t>3. 电子投标保函以</w:t>
            </w:r>
            <w:r>
              <w:rPr>
                <w:rFonts w:hint="eastAsia"/>
                <w:u w:val="single"/>
              </w:rPr>
              <w:t>重庆市公共资源交易中心</w:t>
            </w:r>
            <w:r>
              <w:rPr>
                <w:rFonts w:hint="eastAsia"/>
              </w:rPr>
              <w:t>开标现场展示的电子投标保函交纳情况为准，投标人在投标时无须再提供电子投标保函的相关资料。</w:t>
            </w:r>
          </w:p>
          <w:p>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pPr>
              <w:snapToGrid w:val="0"/>
              <w:spacing w:line="400" w:lineRule="exact"/>
              <w:ind w:firstLine="420" w:firstLineChars="200"/>
            </w:pPr>
            <w:r>
              <w:t>二、</w:t>
            </w:r>
            <w:r>
              <w:rPr>
                <w:rFonts w:hint="eastAsia"/>
              </w:rPr>
              <w:t>电子</w:t>
            </w:r>
            <w:r>
              <w:t>投标保函的</w:t>
            </w:r>
            <w:r>
              <w:rPr>
                <w:rFonts w:hint="eastAsia"/>
              </w:rPr>
              <w:t>注销</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宋体" w:hAnsi="宋体" w:eastAsia="宋体" w:cs="宋体"/>
              </w:rPr>
              <w:t>。</w:t>
            </w:r>
          </w:p>
          <w:p>
            <w:pPr>
              <w:spacing w:line="400" w:lineRule="exact"/>
              <w:ind w:firstLine="420" w:firstLineChars="200"/>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rPr>
              <w:t>。</w:t>
            </w:r>
          </w:p>
          <w:p>
            <w:pPr>
              <w:snapToGrid w:val="0"/>
              <w:spacing w:line="400" w:lineRule="exact"/>
              <w:ind w:firstLine="420" w:firstLineChars="200"/>
            </w:pPr>
          </w:p>
          <w:p>
            <w:pPr>
              <w:snapToGrid w:val="0"/>
              <w:spacing w:line="400" w:lineRule="exact"/>
              <w:ind w:firstLine="420" w:firstLineChars="200"/>
            </w:pPr>
            <w:r>
              <w:rPr>
                <w:rFonts w:hint="eastAsia"/>
              </w:rPr>
              <w:t>方式二</w:t>
            </w:r>
          </w:p>
          <w:p>
            <w:pPr>
              <w:snapToGrid w:val="0"/>
              <w:spacing w:line="400" w:lineRule="exact"/>
              <w:ind w:firstLine="420" w:firstLineChars="200"/>
            </w:pPr>
            <w:r>
              <w:rPr>
                <w:rFonts w:hint="eastAsia"/>
              </w:rPr>
              <w:t>一、以转账支票或电汇形式交纳投标保证金</w:t>
            </w:r>
          </w:p>
          <w:p>
            <w:pPr>
              <w:snapToGrid w:val="0"/>
              <w:spacing w:line="400" w:lineRule="exact"/>
              <w:ind w:firstLine="420" w:firstLineChars="200"/>
            </w:pPr>
            <w:r>
              <w:rPr>
                <w:rFonts w:hint="eastAsia"/>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w:t>
            </w:r>
            <w:r>
              <w:rPr>
                <w:rFonts w:hint="eastAsia"/>
                <w:lang w:val="en-US" w:eastAsia="zh-CN"/>
              </w:rPr>
              <w:t>视为</w:t>
            </w:r>
            <w:r>
              <w:t>无效。</w:t>
            </w:r>
          </w:p>
          <w:p>
            <w:pPr>
              <w:snapToGrid w:val="0"/>
              <w:spacing w:line="400" w:lineRule="exact"/>
              <w:ind w:firstLine="420" w:firstLineChars="200"/>
            </w:pPr>
            <w:r>
              <w:rPr>
                <w:rFonts w:hint="eastAsia"/>
              </w:rPr>
              <w:t>投标人自行考虑汇入时间风险，如同城汇入、异地汇入、跨行汇入的时间要求。</w:t>
            </w:r>
          </w:p>
          <w:p>
            <w:pPr>
              <w:snapToGrid w:val="0"/>
              <w:spacing w:line="400" w:lineRule="exact"/>
              <w:ind w:firstLine="420" w:firstLineChars="200"/>
            </w:pPr>
            <w:r>
              <w:rPr>
                <w:rFonts w:hint="eastAsia"/>
              </w:rPr>
              <w:t>2、以转账支票或电汇形式提交投标保证金的金额：</w:t>
            </w:r>
            <w:r>
              <w:rPr>
                <w:rFonts w:hint="eastAsia"/>
                <w:u w:val="single"/>
              </w:rPr>
              <w:t xml:space="preserve">    </w:t>
            </w:r>
            <w:r>
              <w:rPr>
                <w:rFonts w:hint="eastAsia"/>
              </w:rPr>
              <w:t>万元整（人民币）。</w:t>
            </w:r>
          </w:p>
          <w:p>
            <w:pPr>
              <w:snapToGrid w:val="0"/>
              <w:spacing w:line="400" w:lineRule="exact"/>
              <w:ind w:firstLine="420" w:firstLineChars="200"/>
            </w:pPr>
            <w:bookmarkStart w:id="157" w:name="_Hlk45893164"/>
            <w:r>
              <w:rPr>
                <w:rFonts w:hint="eastAsia"/>
                <w:i/>
                <w:iCs/>
              </w:rPr>
              <w:t>[提示：投标保证金金额不超过该招标项目货物采购估算金额或最高限价的2%。]</w:t>
            </w:r>
          </w:p>
          <w:bookmarkEnd w:id="157"/>
          <w:p>
            <w:pPr>
              <w:snapToGrid w:val="0"/>
              <w:spacing w:line="400" w:lineRule="exact"/>
              <w:ind w:firstLine="420" w:firstLineChars="200"/>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pPr>
            <w:r>
              <w:rPr>
                <w:rFonts w:hint="eastAsia"/>
                <w:i/>
                <w:iCs/>
              </w:rPr>
              <w:t>[提示： 招标人可自行决定是否设置上述条款，若需要设置，则在上述选项中只可选择其中一项进行设置]</w:t>
            </w:r>
          </w:p>
          <w:p>
            <w:pPr>
              <w:snapToGrid w:val="0"/>
              <w:spacing w:line="400" w:lineRule="exact"/>
              <w:ind w:firstLine="420" w:firstLineChars="200"/>
            </w:pPr>
            <w:r>
              <w:rPr>
                <w:rFonts w:hint="eastAsia"/>
              </w:rPr>
              <w:t>3、投标保证金账户及账号（任选其一）：</w:t>
            </w:r>
          </w:p>
          <w:p>
            <w:pPr>
              <w:snapToGrid w:val="0"/>
              <w:spacing w:line="400" w:lineRule="exact"/>
              <w:ind w:firstLine="420" w:firstLineChars="200"/>
            </w:pPr>
            <w:r>
              <w:rPr>
                <w:rFonts w:hint="eastAsia"/>
              </w:rPr>
              <w:t>详见</w:t>
            </w:r>
            <w:r>
              <w:rPr>
                <w:rFonts w:hint="eastAsia"/>
                <w:u w:val="single"/>
              </w:rPr>
              <w:t>重庆市公共资源交易网</w:t>
            </w:r>
            <w:r>
              <w:rPr>
                <w:rFonts w:hint="eastAsia"/>
              </w:rPr>
              <w:t>对应本项目招标公告信息栏中的保证金信息。</w:t>
            </w:r>
          </w:p>
          <w:p>
            <w:pPr>
              <w:snapToGrid w:val="0"/>
              <w:spacing w:line="400" w:lineRule="exact"/>
              <w:ind w:firstLine="420" w:firstLineChars="200"/>
            </w:pPr>
            <w:r>
              <w:rPr>
                <w:rFonts w:hint="eastAsia"/>
              </w:rPr>
              <w:t>投标保证金以</w:t>
            </w:r>
            <w:r>
              <w:rPr>
                <w:rFonts w:hint="eastAsia"/>
                <w:u w:val="single"/>
              </w:rPr>
              <w:t>重庆市公共资源交易中心</w:t>
            </w:r>
            <w:r>
              <w:rPr>
                <w:rFonts w:hint="eastAsia"/>
              </w:rPr>
              <w:t>开标现场展示的保证金交纳情况为准。投标人须在投标文件资格审查部分“其他资料”中提供企业基本账户开户证明文件。</w:t>
            </w:r>
          </w:p>
          <w:p>
            <w:pPr>
              <w:snapToGrid w:val="0"/>
              <w:spacing w:line="400" w:lineRule="exact"/>
              <w:ind w:firstLine="420" w:firstLineChars="200"/>
            </w:pPr>
            <w:r>
              <w:rPr>
                <w:rFonts w:hint="eastAsia"/>
              </w:rPr>
              <w:t>4、投标人必须在付款凭证备注栏中注明是“</w:t>
            </w:r>
            <w:r>
              <w:rPr>
                <w:rFonts w:hint="eastAsia"/>
                <w:u w:val="single"/>
              </w:rPr>
              <w:t xml:space="preserve">        项目</w:t>
            </w:r>
            <w:r>
              <w:rPr>
                <w:rFonts w:hint="eastAsia"/>
              </w:rPr>
              <w:t>投标保证金”。项目名称可简写成：</w:t>
            </w:r>
            <w:r>
              <w:rPr>
                <w:rFonts w:hint="eastAsia"/>
                <w:u w:val="single"/>
              </w:rPr>
              <w:t xml:space="preserve">        </w:t>
            </w:r>
            <w:r>
              <w:rPr>
                <w:rFonts w:hint="eastAsia"/>
              </w:rPr>
              <w:t>。</w:t>
            </w:r>
          </w:p>
          <w:p>
            <w:pPr>
              <w:snapToGrid w:val="0"/>
              <w:spacing w:line="400" w:lineRule="exact"/>
              <w:ind w:firstLine="420" w:firstLineChars="200"/>
            </w:pPr>
            <w:r>
              <w:rPr>
                <w:rFonts w:hint="eastAsia"/>
              </w:rPr>
              <w:t>5、投标保证金有效期与投标有效期一致。</w:t>
            </w:r>
          </w:p>
          <w:p>
            <w:pPr>
              <w:snapToGrid w:val="0"/>
              <w:spacing w:line="400" w:lineRule="exact"/>
              <w:ind w:firstLine="420" w:firstLineChars="200"/>
            </w:pPr>
            <w:r>
              <w:rPr>
                <w:rFonts w:hint="eastAsia"/>
              </w:rPr>
              <w:t>6、根据重庆市公共资源交易中心《关于开展公共资源交易市场主体信息登记工作的公告》的要求，投标人在开标前需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snapToGrid w:val="0"/>
              <w:spacing w:line="400" w:lineRule="exact"/>
              <w:ind w:firstLine="420" w:firstLineChars="200"/>
            </w:pPr>
            <w:r>
              <w:rPr>
                <w:rFonts w:hint="eastAsia"/>
              </w:rPr>
              <w:t>7、若投标人为联合体，则由联合体牵头人提交投标保证金。</w:t>
            </w:r>
          </w:p>
          <w:p>
            <w:pPr>
              <w:snapToGrid w:val="0"/>
              <w:spacing w:line="400" w:lineRule="exact"/>
              <w:ind w:firstLine="420" w:firstLineChars="200"/>
            </w:pPr>
            <w:r>
              <w:rPr>
                <w:rFonts w:hint="eastAsia"/>
              </w:rPr>
              <w:t>二、投标保证金的退还</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r>
              <w:rPr>
                <w:rFonts w:hint="eastAsia" w:ascii="宋体" w:hAnsi="宋体" w:eastAsia="宋体" w:cs="宋体"/>
              </w:rPr>
              <w:t>。</w:t>
            </w:r>
          </w:p>
          <w:p>
            <w:pPr>
              <w:snapToGrid w:val="0"/>
              <w:spacing w:line="400" w:lineRule="exact"/>
              <w:ind w:firstLine="420" w:firstLineChars="200"/>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r>
              <w:rPr>
                <w:rFonts w:hint="eastAsia"/>
              </w:rPr>
              <w:t>。</w:t>
            </w:r>
          </w:p>
          <w:p>
            <w:pPr>
              <w:snapToGrid w:val="0"/>
              <w:spacing w:line="400" w:lineRule="exact"/>
              <w:ind w:firstLine="420" w:firstLineChars="200"/>
              <w:jc w:val="left"/>
            </w:pPr>
            <w:r>
              <w:rPr>
                <w:rFonts w:hint="eastAsia"/>
              </w:rPr>
              <w:t>投标保证金专用账户由</w:t>
            </w:r>
            <w:r>
              <w:rPr>
                <w:rFonts w:hint="eastAsia"/>
                <w:u w:val="single"/>
              </w:rPr>
              <w:t>重庆市公共资源交易中心</w:t>
            </w:r>
            <w:r>
              <w:rPr>
                <w:rFonts w:hint="eastAsia"/>
                <w:lang w:val="en-US" w:eastAsia="zh-CN"/>
              </w:rPr>
              <w:t>指定</w:t>
            </w:r>
            <w:r>
              <w:rPr>
                <w:rFonts w:hint="eastAsia"/>
              </w:rPr>
              <w:t>，关于保证金相关情况的问题请咨询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pPr>
              <w:snapToGrid w:val="0"/>
              <w:spacing w:line="400" w:lineRule="exact"/>
              <w:ind w:firstLine="420" w:firstLineChars="200"/>
            </w:pPr>
          </w:p>
          <w:p>
            <w:pPr>
              <w:snapToGrid w:val="0"/>
              <w:spacing w:line="400" w:lineRule="exact"/>
              <w:ind w:firstLine="420" w:firstLineChars="200"/>
            </w:pPr>
            <w:r>
              <w:rPr>
                <w:rFonts w:hint="eastAsia"/>
              </w:rPr>
              <w:t>方式三</w:t>
            </w:r>
          </w:p>
          <w:p>
            <w:pPr>
              <w:snapToGrid w:val="0"/>
              <w:spacing w:line="400" w:lineRule="exact"/>
              <w:ind w:firstLine="420" w:firstLineChars="200"/>
            </w:pPr>
            <w:r>
              <w:t>一、</w:t>
            </w:r>
            <w:r>
              <w:rPr>
                <w:rFonts w:hint="eastAsia"/>
              </w:rPr>
              <w:t>以纸质投标保函形式交纳投标保证金</w:t>
            </w:r>
          </w:p>
          <w:p>
            <w:pPr>
              <w:snapToGrid w:val="0"/>
              <w:spacing w:line="400" w:lineRule="exact"/>
              <w:ind w:firstLine="420" w:firstLineChars="200"/>
            </w:pPr>
            <w:r>
              <w:t>1</w:t>
            </w:r>
            <w:r>
              <w:rPr>
                <w:rFonts w:hint="eastAsia"/>
              </w:rPr>
              <w:t>. 纸质投标保函</w:t>
            </w:r>
            <w:r>
              <w:t>交纳形式及要求：</w:t>
            </w:r>
          </w:p>
          <w:p>
            <w:pPr>
              <w:snapToGrid w:val="0"/>
              <w:spacing w:line="400" w:lineRule="exact"/>
              <w:ind w:firstLine="420" w:firstLineChars="200"/>
            </w:pPr>
            <w:r>
              <w:t>（1）</w:t>
            </w:r>
            <w:r>
              <w:rPr>
                <w:rFonts w:hint="eastAsia"/>
              </w:rPr>
              <w:t>交</w:t>
            </w:r>
            <w:r>
              <w:t>纳形式：</w:t>
            </w:r>
            <w:r>
              <w:rPr>
                <w:rFonts w:hint="eastAsia"/>
              </w:rPr>
              <w:t>纸质投标保函包括银行保函、保证保险和担保保函，其示范文本详见第六章投标文件格式。投标人提交的纸质投标保函应严格执行其示范文本，不得对示范文本中的实质性内容进行修改。</w:t>
            </w:r>
          </w:p>
          <w:p>
            <w:pPr>
              <w:snapToGrid w:val="0"/>
              <w:spacing w:line="400" w:lineRule="exact"/>
              <w:ind w:firstLine="420" w:firstLineChars="200"/>
            </w:pPr>
            <w:r>
              <w:t>（2）具体要求：</w:t>
            </w:r>
            <w:r>
              <w:rPr>
                <w:rFonts w:hint="eastAsia"/>
              </w:rPr>
              <w:t>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pPr>
              <w:snapToGrid w:val="0"/>
              <w:spacing w:line="400" w:lineRule="exact"/>
              <w:ind w:firstLine="420" w:firstLineChars="200"/>
            </w:pPr>
            <w:r>
              <w:rPr>
                <w:rFonts w:hint="eastAsia"/>
              </w:rPr>
              <w:t>投标人须在投标文件资格审查部分“其他资料”中提供纸质投标保函扫描件，纸质投标保函原件应当于投标截止时间前在开标现场递交招标人保管。</w:t>
            </w:r>
          </w:p>
          <w:p>
            <w:pPr>
              <w:snapToGrid w:val="0"/>
              <w:spacing w:line="400" w:lineRule="exact"/>
              <w:ind w:firstLine="420" w:firstLineChars="200"/>
            </w:pPr>
            <w:r>
              <w:rPr>
                <w:rFonts w:hint="eastAsia"/>
              </w:rPr>
              <w:t>若投标截止时间延期，则纸质投标保函递交的截止时间和投标截止时间保持一致。</w:t>
            </w:r>
          </w:p>
          <w:p>
            <w:pPr>
              <w:snapToGrid w:val="0"/>
              <w:spacing w:line="400" w:lineRule="exact"/>
              <w:ind w:firstLine="420" w:firstLineChars="200"/>
            </w:pPr>
            <w:r>
              <w:rPr>
                <w:rFonts w:hint="eastAsia"/>
              </w:rPr>
              <w:t>不满足上述要求的纸质</w:t>
            </w:r>
            <w:r>
              <w:t>投标保函</w:t>
            </w:r>
            <w:r>
              <w:rPr>
                <w:rFonts w:hint="eastAsia"/>
              </w:rPr>
              <w:t>视为</w:t>
            </w:r>
            <w:r>
              <w:t>无效。</w:t>
            </w:r>
          </w:p>
          <w:p>
            <w:pPr>
              <w:snapToGrid w:val="0"/>
              <w:spacing w:line="400" w:lineRule="exact"/>
              <w:ind w:firstLine="420" w:firstLineChars="200"/>
            </w:pPr>
            <w:r>
              <w:t>2</w:t>
            </w:r>
            <w:r>
              <w:rPr>
                <w:rFonts w:hint="eastAsia"/>
              </w:rPr>
              <w:t>. 以纸质投标保函形式担保的</w:t>
            </w:r>
            <w:r>
              <w:t>投标保证金的金额：</w:t>
            </w:r>
            <w:r>
              <w:rPr>
                <w:u w:val="single"/>
              </w:rPr>
              <w:t xml:space="preserve">    </w:t>
            </w:r>
            <w:r>
              <w:t>万元整（人民币）</w:t>
            </w:r>
            <w:r>
              <w:rPr>
                <w:rFonts w:hint="eastAsia"/>
              </w:rPr>
              <w:t>。</w:t>
            </w:r>
          </w:p>
          <w:p>
            <w:pPr>
              <w:snapToGrid w:val="0"/>
              <w:spacing w:line="400" w:lineRule="exact"/>
              <w:ind w:firstLine="420" w:firstLineChars="200"/>
              <w:rPr>
                <w:i/>
                <w:iCs/>
              </w:rPr>
            </w:pPr>
            <w:r>
              <w:rPr>
                <w:rFonts w:hint="eastAsia"/>
                <w:i/>
                <w:iCs/>
              </w:rPr>
              <w:t>[提示：投标保证金金额不超过该招标项目货物采购估算金额或最高限价的2%。]</w:t>
            </w:r>
          </w:p>
          <w:p>
            <w:pPr>
              <w:snapToGrid w:val="0"/>
              <w:spacing w:line="400" w:lineRule="exact"/>
              <w:ind w:firstLine="420" w:firstLineChars="200"/>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pPr>
            <w:r>
              <w:rPr>
                <w:rFonts w:hint="eastAsia"/>
                <w:i/>
                <w:iCs/>
              </w:rPr>
              <w:t>[提示： 招标人可自行决定是否设置上述条款，若需要设置，则在上述选项中只可选择其中一项进行设置]</w:t>
            </w:r>
          </w:p>
          <w:p>
            <w:pPr>
              <w:snapToGrid w:val="0"/>
              <w:spacing w:line="400" w:lineRule="exact"/>
              <w:ind w:firstLine="420" w:firstLineChars="200"/>
            </w:pPr>
            <w:r>
              <w:rPr>
                <w:rFonts w:hint="eastAsia"/>
              </w:rPr>
              <w:t xml:space="preserve">3. </w:t>
            </w:r>
            <w:r>
              <w:t>投标人须</w:t>
            </w:r>
            <w:r>
              <w:rPr>
                <w:rFonts w:hint="eastAsia"/>
              </w:rPr>
              <w:t>在纸质投标保函中注明在重庆市辖区范围内的核验地址和核验方式，并确保其递交的纸质</w:t>
            </w:r>
            <w:r>
              <w:t>投标保函能在</w:t>
            </w:r>
            <w:r>
              <w:rPr>
                <w:rFonts w:hint="eastAsia"/>
              </w:rPr>
              <w:t>开立人在渝的总部或者分支机构进行核验。</w:t>
            </w:r>
          </w:p>
          <w:p>
            <w:pPr>
              <w:snapToGrid w:val="0"/>
              <w:spacing w:line="400" w:lineRule="exact"/>
              <w:ind w:firstLine="420" w:firstLineChars="200"/>
            </w:pPr>
            <w:r>
              <w:rPr>
                <w:rFonts w:hint="eastAsia"/>
              </w:rPr>
              <w:t>4. 投标人在开标现场递交的纸质投标保函原件应与投标文件中提供的纸质投标保函扫描件一致，否则由评标委员会作否决投标处理。</w:t>
            </w:r>
          </w:p>
          <w:p>
            <w:pPr>
              <w:snapToGrid w:val="0"/>
              <w:spacing w:line="400" w:lineRule="exact"/>
              <w:ind w:firstLine="420" w:firstLineChars="200"/>
            </w:pPr>
            <w:r>
              <w:rPr>
                <w:rFonts w:hint="eastAsia"/>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pPr>
              <w:snapToGrid w:val="0"/>
              <w:spacing w:line="400" w:lineRule="exact"/>
              <w:ind w:firstLine="420" w:firstLineChars="200"/>
            </w:pPr>
            <w:r>
              <w:rPr>
                <w:rFonts w:hint="eastAsia"/>
              </w:rPr>
              <w:t>6. 若投标人为联合体，则由联合体牵头人提供纸质投标保函。</w:t>
            </w:r>
          </w:p>
          <w:p>
            <w:pPr>
              <w:snapToGrid w:val="0"/>
              <w:spacing w:line="400" w:lineRule="exact"/>
              <w:ind w:firstLine="420" w:firstLineChars="200"/>
            </w:pPr>
            <w:r>
              <w:t>二、</w:t>
            </w:r>
            <w:r>
              <w:rPr>
                <w:rFonts w:hint="eastAsia"/>
              </w:rPr>
              <w:t>纸质</w:t>
            </w:r>
            <w:r>
              <w:t>投标保函的</w:t>
            </w:r>
            <w:r>
              <w:rPr>
                <w:rFonts w:hint="eastAsia"/>
              </w:rPr>
              <w:t>退还、注销</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snapToGrid w:val="0"/>
              <w:spacing w:line="400" w:lineRule="exact"/>
              <w:ind w:firstLine="420" w:firstLineChars="200"/>
              <w:jc w:val="left"/>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r>
              <w:t>。</w:t>
            </w:r>
          </w:p>
          <w:p>
            <w:pPr>
              <w:snapToGrid w:val="0"/>
              <w:spacing w:line="400" w:lineRule="exact"/>
              <w:ind w:firstLine="420" w:firstLineChars="200"/>
              <w:jc w:val="left"/>
            </w:pPr>
          </w:p>
          <w:p>
            <w:pPr>
              <w:snapToGrid w:val="0"/>
              <w:spacing w:line="400" w:lineRule="exact"/>
              <w:ind w:firstLine="420" w:firstLineChars="200"/>
              <w:jc w:val="left"/>
            </w:pPr>
            <w:r>
              <w:rPr>
                <w:rFonts w:hint="eastAsia"/>
              </w:rPr>
              <w:t>□说明：1.中小微企业投标人如需免除投标保证金，须在投标文件资格审查部分“其他资料”中提供《中小微企业声明函》（格式详见第六章）。以联合体形式参与投标的，符合中小微企业认定标准的联合体成员单位需提供《中小微企业声明函》（格式详见第六章）。</w:t>
            </w:r>
          </w:p>
          <w:p>
            <w:pPr>
              <w:snapToGrid w:val="0"/>
              <w:spacing w:line="400" w:lineRule="exact"/>
              <w:ind w:firstLine="420" w:firstLineChars="200"/>
              <w:jc w:val="left"/>
            </w:pPr>
            <w:r>
              <w:rPr>
                <w:rFonts w:hint="eastAsia"/>
              </w:rPr>
              <w:t>2.提供了《中小微企业声明函》且未在规定时间内足额递交投标保证金的中标候选人，经查实不属于中小微企业的，将依照相关法律法规进行处理。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.4.4</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不予退还投标保证金的情形</w:t>
            </w:r>
          </w:p>
        </w:tc>
        <w:tc>
          <w:tcPr>
            <w:tcW w:w="6490" w:type="dxa"/>
            <w:vAlign w:val="center"/>
          </w:tcPr>
          <w:p>
            <w:pPr>
              <w:snapToGrid w:val="0"/>
              <w:spacing w:line="400" w:lineRule="exact"/>
              <w:ind w:firstLine="420" w:firstLineChars="200"/>
              <w:jc w:val="left"/>
              <w:rPr>
                <w:rFonts w:ascii="宋体" w:hAnsi="宋体"/>
                <w:kern w:val="0"/>
                <w:szCs w:val="21"/>
              </w:rPr>
            </w:pPr>
            <w:r>
              <w:rPr>
                <w:rFonts w:hint="eastAsia" w:ascii="宋体" w:hAnsi="宋体"/>
                <w:kern w:val="0"/>
                <w:szCs w:val="21"/>
              </w:rPr>
              <w:t>（1）投标人在规定的投标有效期内撤销或修改投标文件；</w:t>
            </w:r>
          </w:p>
          <w:p>
            <w:pPr>
              <w:snapToGrid w:val="0"/>
              <w:spacing w:line="400" w:lineRule="exact"/>
              <w:ind w:firstLine="420" w:firstLineChars="200"/>
              <w:jc w:val="left"/>
              <w:rPr>
                <w:rFonts w:ascii="宋体" w:hAnsi="宋体"/>
                <w:kern w:val="0"/>
                <w:szCs w:val="21"/>
              </w:rPr>
            </w:pPr>
            <w:r>
              <w:rPr>
                <w:rFonts w:hint="eastAsia" w:ascii="宋体" w:hAnsi="宋体"/>
                <w:kern w:val="0"/>
                <w:szCs w:val="21"/>
              </w:rPr>
              <w:t>（2）中标人在收到中标通知书后，无正当理由不与招标人订立合同，在签订合同时向招标人提出附加条件，或者不按照招标文件要求提交履约保证金；</w:t>
            </w:r>
          </w:p>
          <w:p>
            <w:pPr>
              <w:snapToGrid w:val="0"/>
              <w:spacing w:line="400" w:lineRule="exact"/>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lang w:val="en-US" w:eastAsia="zh-CN"/>
              </w:rPr>
              <w:t>3</w:t>
            </w:r>
            <w:r>
              <w:rPr>
                <w:rFonts w:ascii="宋体" w:hAnsi="宋体"/>
                <w:kern w:val="0"/>
                <w:szCs w:val="21"/>
              </w:rPr>
              <w:t>）违反</w:t>
            </w:r>
            <w:r>
              <w:rPr>
                <w:rFonts w:hint="eastAsia" w:ascii="宋体" w:hAnsi="宋体"/>
                <w:kern w:val="0"/>
                <w:szCs w:val="21"/>
              </w:rPr>
              <w:t>投标人须知</w:t>
            </w:r>
            <w:r>
              <w:rPr>
                <w:rFonts w:ascii="宋体" w:hAnsi="宋体"/>
                <w:kern w:val="0"/>
                <w:szCs w:val="21"/>
              </w:rPr>
              <w:t>第9.2</w:t>
            </w:r>
            <w:r>
              <w:rPr>
                <w:rFonts w:hint="eastAsia" w:ascii="宋体" w:hAnsi="宋体"/>
                <w:kern w:val="0"/>
                <w:szCs w:val="21"/>
              </w:rPr>
              <w:t>款</w:t>
            </w:r>
            <w:r>
              <w:rPr>
                <w:rFonts w:ascii="宋体" w:hAnsi="宋体"/>
                <w:kern w:val="0"/>
                <w:szCs w:val="21"/>
              </w:rPr>
              <w:t>对投标人的纪律要求的；</w:t>
            </w:r>
          </w:p>
          <w:p>
            <w:pPr>
              <w:snapToGrid w:val="0"/>
              <w:spacing w:line="400" w:lineRule="exact"/>
              <w:ind w:firstLine="420" w:firstLineChars="200"/>
              <w:jc w:val="left"/>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w:t>
            </w:r>
            <w:r>
              <w:rPr>
                <w:rFonts w:ascii="宋体" w:hAnsi="宋体"/>
                <w:kern w:val="0"/>
                <w:szCs w:val="21"/>
              </w:rPr>
              <w:t>法律法规规定的其他情形。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3.6.1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是否允许递交</w:t>
            </w:r>
          </w:p>
          <w:p>
            <w:pPr>
              <w:snapToGrid w:val="0"/>
              <w:spacing w:after="72" w:afterLines="30" w:line="400" w:lineRule="exact"/>
              <w:jc w:val="center"/>
              <w:rPr>
                <w:rFonts w:ascii="宋体" w:hAnsi="宋体"/>
                <w:kern w:val="0"/>
                <w:szCs w:val="21"/>
              </w:rPr>
            </w:pPr>
            <w:r>
              <w:rPr>
                <w:rFonts w:ascii="宋体" w:hAnsi="宋体"/>
                <w:kern w:val="0"/>
                <w:szCs w:val="21"/>
              </w:rPr>
              <w:t>备选投标方案</w:t>
            </w:r>
          </w:p>
        </w:tc>
        <w:tc>
          <w:tcPr>
            <w:tcW w:w="6490" w:type="dxa"/>
            <w:vAlign w:val="center"/>
          </w:tcPr>
          <w:p>
            <w:pPr>
              <w:snapToGrid w:val="0"/>
              <w:spacing w:line="400" w:lineRule="exact"/>
              <w:ind w:firstLine="420" w:firstLineChars="200"/>
              <w:rPr>
                <w:rFonts w:ascii="宋体" w:hAnsi="宋体"/>
                <w:kern w:val="0"/>
                <w:szCs w:val="21"/>
              </w:rPr>
            </w:pPr>
            <w:r>
              <w:rPr>
                <w:rFonts w:hint="eastAsia"/>
              </w:rPr>
              <w:t>□</w:t>
            </w:r>
            <w:r>
              <w:rPr>
                <w:rFonts w:ascii="宋体" w:hAnsi="宋体"/>
                <w:kern w:val="0"/>
                <w:szCs w:val="21"/>
              </w:rPr>
              <w:t>不允许</w:t>
            </w:r>
          </w:p>
          <w:p>
            <w:pPr>
              <w:snapToGrid w:val="0"/>
              <w:spacing w:line="400" w:lineRule="exact"/>
              <w:ind w:firstLine="420" w:firstLineChars="200"/>
              <w:rPr>
                <w:rFonts w:ascii="宋体" w:hAnsi="宋体"/>
                <w:kern w:val="0"/>
                <w:szCs w:val="21"/>
              </w:rPr>
            </w:pPr>
            <w:r>
              <w:rPr>
                <w:rFonts w:hint="eastAsia"/>
              </w:rPr>
              <w:t>□</w:t>
            </w:r>
            <w:r>
              <w:rPr>
                <w:rFonts w:ascii="宋体" w:hAnsi="宋体"/>
                <w:kern w:val="0"/>
                <w:szCs w:val="21"/>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3.7.1</w:t>
            </w:r>
          </w:p>
        </w:tc>
        <w:tc>
          <w:tcPr>
            <w:tcW w:w="1754" w:type="dxa"/>
            <w:vAlign w:val="center"/>
          </w:tcPr>
          <w:p>
            <w:pPr>
              <w:snapToGrid w:val="0"/>
              <w:spacing w:after="72" w:afterLines="30" w:line="400" w:lineRule="exact"/>
              <w:jc w:val="center"/>
              <w:rPr>
                <w:rFonts w:ascii="宋体" w:hAnsi="宋体"/>
                <w:kern w:val="0"/>
                <w:szCs w:val="21"/>
              </w:rPr>
            </w:pPr>
            <w:r>
              <w:rPr>
                <w:rFonts w:hint="eastAsia" w:ascii="宋体" w:hAnsi="宋体"/>
                <w:kern w:val="0"/>
                <w:szCs w:val="21"/>
              </w:rPr>
              <w:t>投标文件格式要求</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编制投标文件时不得对第六章“投标文件格式”的相应要素作实质性修改，否则视为重大偏差，由评标委员会作否决投标处理。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3.7.3</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签名</w:t>
            </w:r>
            <w:r>
              <w:rPr>
                <w:rFonts w:ascii="宋体" w:hAnsi="宋体"/>
                <w:kern w:val="0"/>
                <w:szCs w:val="21"/>
              </w:rPr>
              <w:t>盖章要求</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zCs w:val="21"/>
              </w:rPr>
              <w:t>投标文件应使用专用的“新点投标文件制作软件（重庆版）”编制而成。第六章 投标文件格式要求法定代表人</w:t>
            </w:r>
            <w:r>
              <w:rPr>
                <w:rFonts w:hint="eastAsia" w:ascii="宋体" w:hAnsi="宋体"/>
                <w:szCs w:val="21"/>
                <w:lang w:eastAsia="zh-CN"/>
              </w:rPr>
              <w:t>（</w:t>
            </w:r>
            <w:r>
              <w:rPr>
                <w:rFonts w:hint="eastAsia" w:ascii="宋体" w:hAnsi="宋体"/>
                <w:szCs w:val="21"/>
              </w:rPr>
              <w:t>或其委托代理人</w:t>
            </w:r>
            <w:r>
              <w:rPr>
                <w:rFonts w:hint="eastAsia" w:ascii="宋体" w:hAnsi="宋体"/>
                <w:szCs w:val="21"/>
                <w:lang w:eastAsia="zh-CN"/>
              </w:rPr>
              <w:t>）</w:t>
            </w:r>
            <w:r>
              <w:rPr>
                <w:rFonts w:hint="eastAsia" w:ascii="宋体" w:hAnsi="宋体"/>
                <w:szCs w:val="21"/>
              </w:rPr>
              <w:t>签名（或盖章）的须齐全。要求签名的，签名采用手写签名或签章或加盖CA数字证书均可。要求加盖单位法人章的，应使用 CA 数字证书加盖投标人的单位电子印章。</w:t>
            </w:r>
          </w:p>
          <w:p>
            <w:pPr>
              <w:snapToGrid w:val="0"/>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中各联合体成员单位签名（或盖章）须齐全，要求各联合体成员盖单位法人章的，各联合体成员盖章须齐全；</w:t>
            </w:r>
            <w:r>
              <w:rPr>
                <w:rFonts w:hint="eastAsia" w:ascii="宋体" w:hAnsi="宋体"/>
                <w:szCs w:val="21"/>
                <w:lang w:eastAsia="zh-CN"/>
              </w:rPr>
              <w:t>共同投标协议</w:t>
            </w:r>
            <w:r>
              <w:rPr>
                <w:rFonts w:hint="eastAsia" w:ascii="宋体" w:hAnsi="宋体"/>
                <w:szCs w:val="21"/>
              </w:rPr>
              <w:t>以外的投标文件格式中，要求法定代表人</w:t>
            </w:r>
            <w:r>
              <w:rPr>
                <w:rFonts w:hint="eastAsia" w:ascii="宋体" w:hAnsi="宋体"/>
                <w:szCs w:val="21"/>
                <w:lang w:eastAsia="zh-CN"/>
              </w:rPr>
              <w:t>（</w:t>
            </w:r>
            <w:r>
              <w:rPr>
                <w:rFonts w:hint="eastAsia" w:ascii="宋体" w:hAnsi="宋体"/>
                <w:szCs w:val="21"/>
              </w:rPr>
              <w:t>或其委托代理人</w:t>
            </w:r>
            <w:r>
              <w:rPr>
                <w:rFonts w:hint="eastAsia" w:ascii="宋体" w:hAnsi="宋体"/>
                <w:szCs w:val="21"/>
                <w:lang w:eastAsia="zh-CN"/>
              </w:rPr>
              <w:t>）</w:t>
            </w:r>
            <w:r>
              <w:rPr>
                <w:rFonts w:hint="eastAsia" w:ascii="宋体" w:hAnsi="宋体"/>
                <w:szCs w:val="21"/>
              </w:rPr>
              <w:t>签名（或盖章）的均由联合体牵头人法定代表人</w:t>
            </w:r>
            <w:r>
              <w:rPr>
                <w:rFonts w:hint="eastAsia" w:ascii="宋体" w:hAnsi="宋体"/>
                <w:szCs w:val="21"/>
                <w:lang w:eastAsia="zh-CN"/>
              </w:rPr>
              <w:t>（</w:t>
            </w:r>
            <w:r>
              <w:rPr>
                <w:rFonts w:hint="eastAsia" w:ascii="宋体" w:hAnsi="宋体"/>
                <w:szCs w:val="21"/>
              </w:rPr>
              <w:t>或其委托代理人</w:t>
            </w:r>
            <w:r>
              <w:rPr>
                <w:rFonts w:hint="eastAsia" w:ascii="宋体" w:hAnsi="宋体"/>
                <w:szCs w:val="21"/>
                <w:lang w:eastAsia="zh-CN"/>
              </w:rPr>
              <w:t>）</w:t>
            </w:r>
            <w:r>
              <w:rPr>
                <w:rFonts w:hint="eastAsia" w:ascii="宋体" w:hAnsi="宋体"/>
                <w:szCs w:val="21"/>
              </w:rPr>
              <w:t>签名（或盖章），要求投标人加盖单位法人章的，均由联合体牵头人使用 CA 数字证书加盖其单位电子印章。</w:t>
            </w:r>
          </w:p>
          <w:p>
            <w:pPr>
              <w:snapToGrid w:val="0"/>
              <w:spacing w:line="400" w:lineRule="exact"/>
              <w:ind w:firstLine="420" w:firstLineChars="200"/>
              <w:rPr>
                <w:rFonts w:ascii="宋体" w:hAnsi="宋体"/>
                <w:szCs w:val="21"/>
              </w:rPr>
            </w:pPr>
            <w:r>
              <w:rPr>
                <w:rFonts w:hint="eastAsia" w:ascii="宋体" w:hAnsi="宋体"/>
                <w:szCs w:val="21"/>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3.7.4</w:t>
            </w:r>
          </w:p>
        </w:tc>
        <w:tc>
          <w:tcPr>
            <w:tcW w:w="1754" w:type="dxa"/>
            <w:vAlign w:val="center"/>
          </w:tcPr>
          <w:p>
            <w:pPr>
              <w:snapToGrid w:val="0"/>
              <w:spacing w:line="400" w:lineRule="exact"/>
              <w:rPr>
                <w:rFonts w:ascii="宋体" w:hAnsi="宋体"/>
                <w:spacing w:val="-6"/>
                <w:kern w:val="0"/>
                <w:szCs w:val="21"/>
              </w:rPr>
            </w:pPr>
            <w:r>
              <w:rPr>
                <w:rFonts w:ascii="宋体" w:hAnsi="宋体"/>
                <w:spacing w:val="-6"/>
                <w:kern w:val="0"/>
                <w:szCs w:val="21"/>
              </w:rPr>
              <w:t>投标文件的份数</w:t>
            </w:r>
          </w:p>
        </w:tc>
        <w:tc>
          <w:tcPr>
            <w:tcW w:w="6490" w:type="dxa"/>
            <w:vAlign w:val="center"/>
          </w:tcPr>
          <w:p>
            <w:pPr>
              <w:autoSpaceDE w:val="0"/>
              <w:autoSpaceDN w:val="0"/>
              <w:adjustRightInd w:val="0"/>
              <w:snapToGrid w:val="0"/>
              <w:spacing w:after="72" w:afterLines="30" w:line="400" w:lineRule="exact"/>
              <w:ind w:firstLine="420" w:firstLineChars="200"/>
            </w:pPr>
            <w:r>
              <w:rPr>
                <w:rFonts w:hint="eastAsia"/>
              </w:rPr>
              <w:t>本工程采用全流程电子招标投标，投标人提供的投标文件为：</w:t>
            </w:r>
          </w:p>
          <w:p>
            <w:pPr>
              <w:autoSpaceDE w:val="0"/>
              <w:autoSpaceDN w:val="0"/>
              <w:adjustRightInd w:val="0"/>
              <w:snapToGrid w:val="0"/>
              <w:spacing w:after="72" w:afterLines="30" w:line="400" w:lineRule="exact"/>
              <w:ind w:firstLine="420" w:firstLineChars="200"/>
            </w:pPr>
            <w:r>
              <w:rPr>
                <w:rFonts w:hint="eastAsia"/>
              </w:rPr>
              <w:t>（1）加密电子投标文件（网上递交）一份。</w:t>
            </w:r>
          </w:p>
          <w:p>
            <w:pPr>
              <w:autoSpaceDE w:val="0"/>
              <w:autoSpaceDN w:val="0"/>
              <w:adjustRightInd w:val="0"/>
              <w:snapToGrid w:val="0"/>
              <w:spacing w:after="72" w:afterLines="30" w:line="400" w:lineRule="exact"/>
              <w:ind w:firstLine="420" w:firstLineChars="200"/>
              <w:rPr>
                <w:u w:val="single"/>
              </w:rPr>
            </w:pPr>
            <w:r>
              <w:rPr>
                <w:rFonts w:hint="eastAsia"/>
              </w:rPr>
              <w:t>□（2）样品一份，样品要求：</w:t>
            </w:r>
            <w:r>
              <w:rPr>
                <w:rFonts w:hint="eastAsia"/>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3.7.5</w:t>
            </w:r>
          </w:p>
        </w:tc>
        <w:tc>
          <w:tcPr>
            <w:tcW w:w="1754" w:type="dxa"/>
            <w:vAlign w:val="center"/>
          </w:tcPr>
          <w:p>
            <w:pPr>
              <w:snapToGrid w:val="0"/>
              <w:spacing w:line="400" w:lineRule="exact"/>
              <w:jc w:val="center"/>
              <w:rPr>
                <w:rFonts w:ascii="宋体" w:hAnsi="宋体"/>
                <w:spacing w:val="-6"/>
                <w:kern w:val="0"/>
                <w:szCs w:val="21"/>
              </w:rPr>
            </w:pPr>
            <w:r>
              <w:rPr>
                <w:rFonts w:hint="eastAsia" w:ascii="宋体" w:hAnsi="宋体"/>
                <w:kern w:val="0"/>
                <w:szCs w:val="21"/>
              </w:rPr>
              <w:t>编制要求</w:t>
            </w:r>
          </w:p>
        </w:tc>
        <w:tc>
          <w:tcPr>
            <w:tcW w:w="6490" w:type="dxa"/>
            <w:vAlign w:val="center"/>
          </w:tcPr>
          <w:p>
            <w:pPr>
              <w:adjustRightInd w:val="0"/>
              <w:snapToGrid w:val="0"/>
              <w:spacing w:line="400" w:lineRule="exact"/>
              <w:ind w:firstLine="420" w:firstLineChars="200"/>
              <w:rPr>
                <w:rFonts w:hint="eastAsia"/>
              </w:rPr>
            </w:pPr>
            <w:r>
              <w:rPr>
                <w:rFonts w:hint="eastAsia" w:ascii="宋体" w:hAnsi="宋体" w:eastAsia="宋体" w:cs="宋体"/>
                <w:i/>
                <w:iCs/>
              </w:rPr>
              <w:t>[提示：适用于电子标</w:t>
            </w:r>
            <w:r>
              <w:rPr>
                <w:rFonts w:hint="eastAsia" w:ascii="宋体" w:hAnsi="宋体" w:eastAsia="宋体" w:cs="宋体"/>
                <w:i/>
                <w:iCs/>
                <w:lang w:val="en-US" w:eastAsia="zh-CN"/>
              </w:rPr>
              <w:t>暗</w:t>
            </w:r>
            <w:r>
              <w:rPr>
                <w:rFonts w:hint="eastAsia" w:ascii="宋体" w:hAnsi="宋体" w:eastAsia="宋体" w:cs="宋体"/>
                <w:i/>
                <w:iCs/>
              </w:rPr>
              <w:t>标编制要求]</w:t>
            </w:r>
          </w:p>
          <w:p>
            <w:pPr>
              <w:adjustRightInd w:val="0"/>
              <w:snapToGrid w:val="0"/>
              <w:spacing w:line="400" w:lineRule="exact"/>
              <w:ind w:firstLine="420" w:firstLineChars="200"/>
            </w:pPr>
            <w:r>
              <w:rPr>
                <w:rFonts w:hint="eastAsia"/>
              </w:rPr>
              <w:t>具体要求：</w:t>
            </w:r>
          </w:p>
          <w:p>
            <w:pPr>
              <w:adjustRightInd w:val="0"/>
              <w:snapToGrid w:val="0"/>
              <w:spacing w:line="400" w:lineRule="exact"/>
              <w:ind w:firstLine="420" w:firstLineChars="200"/>
            </w:pPr>
            <w:r>
              <w:rPr>
                <w:rFonts w:hint="eastAsia"/>
              </w:rPr>
              <w:t>（1）投标函部分</w:t>
            </w:r>
          </w:p>
          <w:p>
            <w:pPr>
              <w:adjustRightInd w:val="0"/>
              <w:snapToGrid w:val="0"/>
              <w:spacing w:line="400" w:lineRule="exact"/>
              <w:ind w:firstLine="420" w:firstLineChars="200"/>
            </w:pPr>
            <w:r>
              <w:rPr>
                <w:rFonts w:hint="eastAsia"/>
              </w:rPr>
              <w:t>应按照第六章规定格式排版，原则上应编制目录，但不得将目录编制作为评审因素。</w:t>
            </w:r>
          </w:p>
          <w:p>
            <w:pPr>
              <w:adjustRightInd w:val="0"/>
              <w:snapToGrid w:val="0"/>
              <w:spacing w:line="400" w:lineRule="exact"/>
              <w:ind w:firstLine="420" w:firstLineChars="200"/>
            </w:pPr>
            <w:r>
              <w:rPr>
                <w:rFonts w:hint="eastAsia"/>
              </w:rPr>
              <w:t>（</w:t>
            </w:r>
            <w:r>
              <w:t>2</w:t>
            </w:r>
            <w:r>
              <w:rPr>
                <w:rFonts w:hint="eastAsia"/>
              </w:rPr>
              <w:t>）商务部分（如有）</w:t>
            </w:r>
          </w:p>
          <w:p>
            <w:pPr>
              <w:adjustRightInd w:val="0"/>
              <w:snapToGrid w:val="0"/>
              <w:spacing w:line="400" w:lineRule="exact"/>
              <w:ind w:firstLine="420" w:firstLineChars="200"/>
            </w:pPr>
            <w:r>
              <w:rPr>
                <w:rFonts w:hint="eastAsia"/>
              </w:rPr>
              <w:t>应按照第六章规定格式排版，原则上应编制目录，但不得将目录编制作为评审因素。</w:t>
            </w:r>
          </w:p>
          <w:p>
            <w:pPr>
              <w:adjustRightInd w:val="0"/>
              <w:snapToGrid w:val="0"/>
              <w:spacing w:line="400" w:lineRule="exact"/>
              <w:ind w:firstLine="420" w:firstLineChars="200"/>
            </w:pPr>
            <w:r>
              <w:rPr>
                <w:rFonts w:hint="eastAsia"/>
              </w:rPr>
              <w:t>（</w:t>
            </w:r>
            <w:r>
              <w:t>3</w:t>
            </w:r>
            <w:r>
              <w:rPr>
                <w:rFonts w:hint="eastAsia"/>
              </w:rPr>
              <w:t>）技术部分（如有）</w:t>
            </w:r>
          </w:p>
          <w:p>
            <w:pPr>
              <w:adjustRightInd w:val="0"/>
              <w:snapToGrid w:val="0"/>
              <w:spacing w:line="400" w:lineRule="exact"/>
              <w:ind w:firstLine="420" w:firstLineChars="200"/>
              <w:rPr>
                <w:rFonts w:hint="eastAsia"/>
              </w:rPr>
            </w:pPr>
            <w:r>
              <w:rPr>
                <w:rFonts w:hint="eastAsia"/>
              </w:rPr>
              <w:t>电子投标文件技术暗标不设封面，整个《</w:t>
            </w:r>
            <w:r>
              <w:rPr>
                <w:rFonts w:hint="eastAsia"/>
                <w:lang w:val="en-US" w:eastAsia="zh-CN"/>
              </w:rPr>
              <w:t>供货</w:t>
            </w:r>
            <w:r>
              <w:rPr>
                <w:rFonts w:hint="eastAsia"/>
              </w:rPr>
              <w:t>方案》均不得出现白页和倒页；不得出现与本</w:t>
            </w:r>
            <w:r>
              <w:rPr>
                <w:rFonts w:hint="eastAsia"/>
                <w:lang w:val="en-US" w:eastAsia="zh-CN"/>
              </w:rPr>
              <w:t>项目</w:t>
            </w:r>
            <w:r>
              <w:rPr>
                <w:rFonts w:hint="eastAsia"/>
              </w:rPr>
              <w:t>无关的内容；不得显示与投标人企业有关的任何信息；《</w:t>
            </w:r>
            <w:r>
              <w:rPr>
                <w:rFonts w:hint="eastAsia"/>
                <w:lang w:val="en-US" w:eastAsia="zh-CN"/>
              </w:rPr>
              <w:t>供货</w:t>
            </w:r>
            <w:r>
              <w:rPr>
                <w:rFonts w:hint="eastAsia"/>
              </w:rPr>
              <w:t>方案》文本部分的文字采用四号仿宋字体，文本部分采用A4页面；图表内的字体、字号大小不限，图表部分采用A3或A4页面；文字、图表不得使用彩色和不得编制页码。违反上述任何一项，采用经评审的最低投标价法的其投标文件《</w:t>
            </w:r>
            <w:r>
              <w:rPr>
                <w:rFonts w:hint="eastAsia"/>
                <w:lang w:val="en-US" w:eastAsia="zh-CN"/>
              </w:rPr>
              <w:t>供货</w:t>
            </w:r>
            <w:r>
              <w:rPr>
                <w:rFonts w:hint="eastAsia"/>
              </w:rPr>
              <w:t>方案》符合性评审不合格，由评标委员会作否决投标处理；采用综合评估法的其投标文件《</w:t>
            </w:r>
            <w:r>
              <w:rPr>
                <w:rFonts w:hint="eastAsia"/>
                <w:lang w:val="en-US" w:eastAsia="zh-CN"/>
              </w:rPr>
              <w:t>供货</w:t>
            </w:r>
            <w:r>
              <w:rPr>
                <w:rFonts w:hint="eastAsia"/>
              </w:rPr>
              <w:t>方案》部分为零分。</w:t>
            </w:r>
          </w:p>
          <w:p>
            <w:pPr>
              <w:adjustRightInd w:val="0"/>
              <w:snapToGrid w:val="0"/>
              <w:spacing w:line="400" w:lineRule="exact"/>
              <w:ind w:firstLine="420" w:firstLineChars="200"/>
              <w:rPr>
                <w:rFonts w:hint="eastAsia"/>
              </w:rPr>
            </w:pPr>
            <w:r>
              <w:rPr>
                <w:rFonts w:hint="eastAsia"/>
              </w:rPr>
              <w:t>（《</w:t>
            </w:r>
            <w:r>
              <w:rPr>
                <w:rFonts w:hint="eastAsia"/>
                <w:lang w:val="en-US" w:eastAsia="zh-CN"/>
              </w:rPr>
              <w:t>供货</w:t>
            </w:r>
            <w:r>
              <w:rPr>
                <w:rFonts w:hint="eastAsia"/>
              </w:rPr>
              <w:t>方案》原则上不超过    页</w:t>
            </w:r>
            <w:r>
              <w:rPr>
                <w:rFonts w:hint="eastAsia"/>
                <w:lang w:eastAsia="zh-CN"/>
              </w:rPr>
              <w:t>，</w:t>
            </w:r>
            <w:r>
              <w:rPr>
                <w:rFonts w:hint="eastAsia"/>
                <w:lang w:val="en-US" w:eastAsia="zh-CN"/>
              </w:rPr>
              <w:t>但不得将页数作为评审因素</w:t>
            </w:r>
            <w:r>
              <w:rPr>
                <w:rFonts w:hint="eastAsia"/>
              </w:rPr>
              <w:t>。）</w:t>
            </w:r>
          </w:p>
          <w:p>
            <w:pPr>
              <w:adjustRightInd w:val="0"/>
              <w:snapToGrid w:val="0"/>
              <w:spacing w:line="400" w:lineRule="exact"/>
              <w:ind w:firstLine="420" w:firstLineChars="200"/>
            </w:pPr>
            <w:r>
              <w:rPr>
                <w:rFonts w:hint="eastAsia"/>
              </w:rPr>
              <w:t>（</w:t>
            </w:r>
            <w:r>
              <w:t>4</w:t>
            </w:r>
            <w:r>
              <w:rPr>
                <w:rFonts w:hint="eastAsia"/>
              </w:rPr>
              <w:t>）资格审查部分</w:t>
            </w:r>
          </w:p>
          <w:p>
            <w:pPr>
              <w:autoSpaceDE/>
              <w:autoSpaceDN/>
              <w:adjustRightInd w:val="0"/>
              <w:snapToGrid w:val="0"/>
              <w:spacing w:after="0" w:afterLines="-2147483648" w:line="400" w:lineRule="exact"/>
              <w:ind w:firstLine="420" w:firstLineChars="200"/>
              <w:rPr>
                <w:rFonts w:hint="eastAsia"/>
              </w:rPr>
            </w:pPr>
            <w:r>
              <w:rPr>
                <w:rFonts w:hint="eastAsia"/>
              </w:rPr>
              <w:t>应按照第六章规定格式排版，原则上应编制目录，但不得将目录编制作为评审因素。</w:t>
            </w:r>
          </w:p>
          <w:p>
            <w:pPr>
              <w:autoSpaceDE w:val="0"/>
              <w:autoSpaceDN w:val="0"/>
              <w:adjustRightInd w:val="0"/>
              <w:snapToGrid w:val="0"/>
              <w:spacing w:after="72" w:afterLines="30" w:line="400" w:lineRule="exact"/>
              <w:ind w:firstLine="420" w:firstLineChars="200"/>
              <w:rPr>
                <w:rFonts w:hint="eastAsia"/>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3.7.5</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编制要求</w:t>
            </w:r>
          </w:p>
        </w:tc>
        <w:tc>
          <w:tcPr>
            <w:tcW w:w="6490" w:type="dxa"/>
            <w:vAlign w:val="center"/>
          </w:tcPr>
          <w:p>
            <w:pPr>
              <w:adjustRightInd w:val="0"/>
              <w:snapToGrid w:val="0"/>
              <w:spacing w:line="400" w:lineRule="exact"/>
              <w:ind w:firstLine="420" w:firstLineChars="200"/>
              <w:rPr>
                <w:rFonts w:hint="eastAsia"/>
              </w:rPr>
            </w:pPr>
            <w:r>
              <w:rPr>
                <w:rFonts w:hint="eastAsia" w:ascii="宋体" w:hAnsi="宋体" w:eastAsia="宋体" w:cs="宋体"/>
                <w:i/>
                <w:iCs/>
              </w:rPr>
              <w:t>[提示：适用于电子标明标编制要求]</w:t>
            </w:r>
          </w:p>
          <w:p>
            <w:pPr>
              <w:adjustRightInd w:val="0"/>
              <w:snapToGrid w:val="0"/>
              <w:spacing w:line="400" w:lineRule="exact"/>
              <w:ind w:firstLine="420" w:firstLineChars="200"/>
            </w:pPr>
            <w:r>
              <w:rPr>
                <w:rFonts w:hint="eastAsia"/>
              </w:rPr>
              <w:t>具体要求：</w:t>
            </w:r>
          </w:p>
          <w:p>
            <w:pPr>
              <w:adjustRightInd w:val="0"/>
              <w:snapToGrid w:val="0"/>
              <w:spacing w:line="400" w:lineRule="exact"/>
              <w:ind w:firstLine="420" w:firstLineChars="200"/>
            </w:pPr>
            <w:r>
              <w:rPr>
                <w:rFonts w:hint="eastAsia"/>
              </w:rPr>
              <w:t>（1）投标函部分</w:t>
            </w:r>
          </w:p>
          <w:p>
            <w:pPr>
              <w:adjustRightInd w:val="0"/>
              <w:snapToGrid w:val="0"/>
              <w:spacing w:line="400" w:lineRule="exact"/>
              <w:ind w:firstLine="420" w:firstLineChars="200"/>
            </w:pPr>
            <w:r>
              <w:rPr>
                <w:rFonts w:hint="eastAsia"/>
              </w:rPr>
              <w:t>应按照第六章规定格式排版，原则上应编制目录，但不得将目录编制作为评审因素。</w:t>
            </w:r>
          </w:p>
          <w:p>
            <w:pPr>
              <w:adjustRightInd w:val="0"/>
              <w:snapToGrid w:val="0"/>
              <w:spacing w:line="400" w:lineRule="exact"/>
              <w:ind w:firstLine="420" w:firstLineChars="200"/>
            </w:pPr>
            <w:r>
              <w:rPr>
                <w:rFonts w:hint="eastAsia"/>
              </w:rPr>
              <w:t>（</w:t>
            </w:r>
            <w:r>
              <w:t>2</w:t>
            </w:r>
            <w:r>
              <w:rPr>
                <w:rFonts w:hint="eastAsia"/>
              </w:rPr>
              <w:t>）商务部分（如有）</w:t>
            </w:r>
          </w:p>
          <w:p>
            <w:pPr>
              <w:adjustRightInd w:val="0"/>
              <w:snapToGrid w:val="0"/>
              <w:spacing w:line="400" w:lineRule="exact"/>
              <w:ind w:firstLine="420" w:firstLineChars="200"/>
            </w:pPr>
            <w:r>
              <w:rPr>
                <w:rFonts w:hint="eastAsia"/>
              </w:rPr>
              <w:t>应按照第六章规定格式排版，原则上应编制目录，但不得将目录编制作为评审因素。</w:t>
            </w:r>
          </w:p>
          <w:p>
            <w:pPr>
              <w:adjustRightInd w:val="0"/>
              <w:snapToGrid w:val="0"/>
              <w:spacing w:line="400" w:lineRule="exact"/>
              <w:ind w:firstLine="420" w:firstLineChars="200"/>
            </w:pPr>
            <w:r>
              <w:rPr>
                <w:rFonts w:hint="eastAsia"/>
              </w:rPr>
              <w:t>（</w:t>
            </w:r>
            <w:r>
              <w:t>3</w:t>
            </w:r>
            <w:r>
              <w:rPr>
                <w:rFonts w:hint="eastAsia"/>
              </w:rPr>
              <w:t>）技术部分（如有）</w:t>
            </w:r>
          </w:p>
          <w:p>
            <w:pPr>
              <w:adjustRightInd w:val="0"/>
              <w:snapToGrid w:val="0"/>
              <w:spacing w:line="400" w:lineRule="exact"/>
              <w:ind w:firstLine="420" w:firstLineChars="200"/>
            </w:pPr>
            <w:r>
              <w:rPr>
                <w:rFonts w:hint="eastAsia"/>
              </w:rPr>
              <w:t>电子投标文件技术部分明标不设封面，应按照第六章规定格式排版，原则上应编制目录，但不得将封面设置、目录编制作为评审因素。注：技术部分采用明标评审时，不因形式问题（包括但不限于封面、页码、目录、字体、格式等）而被否决投标。</w:t>
            </w:r>
          </w:p>
          <w:p>
            <w:pPr>
              <w:adjustRightInd w:val="0"/>
              <w:snapToGrid w:val="0"/>
              <w:spacing w:line="400" w:lineRule="exact"/>
              <w:ind w:firstLine="420" w:firstLineChars="200"/>
            </w:pPr>
            <w:r>
              <w:rPr>
                <w:rFonts w:hint="eastAsia"/>
                <w:lang w:eastAsia="zh-CN"/>
              </w:rPr>
              <w:t>（</w:t>
            </w:r>
            <w:r>
              <w:rPr>
                <w:rFonts w:hint="eastAsia"/>
              </w:rPr>
              <w:t>《</w:t>
            </w:r>
            <w:r>
              <w:rPr>
                <w:rFonts w:hint="eastAsia"/>
                <w:lang w:val="en-US" w:eastAsia="zh-CN"/>
              </w:rPr>
              <w:t>供货</w:t>
            </w:r>
            <w:r>
              <w:rPr>
                <w:rFonts w:hint="eastAsia"/>
              </w:rPr>
              <w:t>方案》原则上不超过</w:t>
            </w:r>
            <w:r>
              <w:rPr>
                <w:rFonts w:hint="eastAsia"/>
                <w:lang w:val="en-US" w:eastAsia="zh-CN"/>
              </w:rPr>
              <w:t xml:space="preserve">   </w:t>
            </w:r>
            <w:r>
              <w:rPr>
                <w:rFonts w:hint="eastAsia"/>
              </w:rPr>
              <w:t>页，但不得将页数作为评审因素。</w:t>
            </w:r>
            <w:r>
              <w:rPr>
                <w:rFonts w:hint="eastAsia"/>
                <w:lang w:eastAsia="zh-CN"/>
              </w:rPr>
              <w:t>）</w:t>
            </w:r>
          </w:p>
          <w:p>
            <w:pPr>
              <w:adjustRightInd w:val="0"/>
              <w:snapToGrid w:val="0"/>
              <w:spacing w:line="400" w:lineRule="exact"/>
              <w:ind w:firstLine="420" w:firstLineChars="200"/>
            </w:pPr>
            <w:r>
              <w:rPr>
                <w:rFonts w:hint="eastAsia"/>
              </w:rPr>
              <w:t>（</w:t>
            </w:r>
            <w:r>
              <w:t>4</w:t>
            </w:r>
            <w:r>
              <w:rPr>
                <w:rFonts w:hint="eastAsia"/>
              </w:rPr>
              <w:t>）资格审查部分</w:t>
            </w:r>
          </w:p>
          <w:p>
            <w:pPr>
              <w:adjustRightInd w:val="0"/>
              <w:snapToGrid w:val="0"/>
              <w:spacing w:line="400" w:lineRule="exact"/>
              <w:ind w:firstLine="420" w:firstLineChars="200"/>
              <w:rPr>
                <w:rFonts w:hint="eastAsia"/>
              </w:rPr>
            </w:pPr>
            <w:r>
              <w:rPr>
                <w:rFonts w:hint="eastAsia"/>
              </w:rPr>
              <w:t>应按照第六章规定格式排版，原则上应编制目录，但不得将目录编制作为评审因素。</w:t>
            </w:r>
          </w:p>
          <w:p>
            <w:pPr>
              <w:adjustRightInd w:val="0"/>
              <w:snapToGrid w:val="0"/>
              <w:spacing w:line="400" w:lineRule="exact"/>
              <w:ind w:firstLine="420" w:firstLineChars="200"/>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4.1.1</w:t>
            </w:r>
          </w:p>
        </w:tc>
        <w:tc>
          <w:tcPr>
            <w:tcW w:w="1754" w:type="dxa"/>
            <w:vAlign w:val="center"/>
          </w:tcPr>
          <w:p>
            <w:pPr>
              <w:snapToGrid w:val="0"/>
              <w:spacing w:line="400" w:lineRule="exact"/>
              <w:jc w:val="center"/>
              <w:rPr>
                <w:rFonts w:ascii="宋体" w:hAnsi="宋体"/>
                <w:spacing w:val="-6"/>
                <w:kern w:val="0"/>
                <w:szCs w:val="21"/>
              </w:rPr>
            </w:pPr>
            <w:r>
              <w:rPr>
                <w:rFonts w:ascii="宋体" w:hAnsi="宋体"/>
                <w:spacing w:val="-6"/>
                <w:kern w:val="0"/>
                <w:szCs w:val="21"/>
              </w:rPr>
              <w:t>投标文件</w:t>
            </w:r>
          </w:p>
          <w:p>
            <w:pPr>
              <w:snapToGrid w:val="0"/>
              <w:spacing w:line="400" w:lineRule="exact"/>
              <w:jc w:val="center"/>
              <w:rPr>
                <w:rFonts w:ascii="宋体" w:hAnsi="宋体"/>
                <w:spacing w:val="-6"/>
                <w:kern w:val="0"/>
                <w:szCs w:val="21"/>
              </w:rPr>
            </w:pPr>
            <w:r>
              <w:rPr>
                <w:rFonts w:hint="eastAsia" w:ascii="宋体" w:hAnsi="宋体"/>
                <w:spacing w:val="-6"/>
                <w:kern w:val="0"/>
                <w:szCs w:val="21"/>
              </w:rPr>
              <w:t>的密封</w:t>
            </w:r>
          </w:p>
        </w:tc>
        <w:tc>
          <w:tcPr>
            <w:tcW w:w="6490" w:type="dxa"/>
            <w:vAlign w:val="center"/>
          </w:tcPr>
          <w:p>
            <w:pPr>
              <w:spacing w:line="400" w:lineRule="exact"/>
              <w:ind w:firstLine="420" w:firstLineChars="200"/>
            </w:pPr>
            <w:r>
              <w:rPr>
                <w:rFonts w:hint="eastAsia"/>
              </w:rPr>
              <w:t>电子投标文件的加密：加密的电子投标文件应按照本章第4.1.3项要求制作并加密，未按要求加密的电子投标文件，将无法上传至重庆市电子招投标系统，逾期未完成上传投标文件的，视为撤回投标文件。</w:t>
            </w:r>
          </w:p>
          <w:p>
            <w:pPr>
              <w:adjustRightInd w:val="0"/>
              <w:snapToGrid w:val="0"/>
              <w:spacing w:line="400" w:lineRule="exact"/>
              <w:ind w:firstLine="420" w:firstLineChars="200"/>
            </w:pPr>
            <w:r>
              <w:rPr>
                <w:rFonts w:hint="eastAsia"/>
              </w:rPr>
              <w:t>不加密电子投标文件（光盘备份）的封装：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lang w:val="en-US" w:eastAsia="zh-CN"/>
              </w:rPr>
              <w:t>应当</w:t>
            </w:r>
            <w:r>
              <w:rPr>
                <w:rFonts w:hint="eastAsia"/>
              </w:rPr>
              <w:t>拒收。</w:t>
            </w:r>
          </w:p>
          <w:p>
            <w:pPr>
              <w:adjustRightInd w:val="0"/>
              <w:snapToGrid w:val="0"/>
              <w:spacing w:line="400" w:lineRule="exact"/>
              <w:ind w:firstLine="420" w:firstLineChars="200"/>
            </w:pPr>
            <w:r>
              <w:rPr>
                <w:rFonts w:hint="eastAsia"/>
              </w:rPr>
              <w:t>□样品的封装：</w:t>
            </w:r>
            <w:r>
              <w:rPr>
                <w:rFonts w:hint="eastAsia"/>
                <w:u w:val="single"/>
              </w:rPr>
              <w:t xml:space="preserve">               </w:t>
            </w:r>
            <w:r>
              <w:rPr>
                <w:rFonts w:hint="eastAsia"/>
              </w:rPr>
              <w:t>。未按规定封装的，招标人或代理机构</w:t>
            </w:r>
            <w:r>
              <w:rPr>
                <w:rFonts w:hint="eastAsia"/>
                <w:lang w:val="en-US" w:eastAsia="zh-CN"/>
              </w:rPr>
              <w:t>应当</w:t>
            </w:r>
            <w:r>
              <w:rPr>
                <w:rFonts w:hint="eastAsia"/>
              </w:rPr>
              <w:t>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4.1.2</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封套上应载明的信息</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“投标文件”袋封套上</w:t>
            </w:r>
            <w:r>
              <w:rPr>
                <w:rFonts w:hint="eastAsia" w:ascii="宋体" w:hAnsi="宋体"/>
                <w:kern w:val="0"/>
                <w:szCs w:val="21"/>
              </w:rPr>
              <w:t>载</w:t>
            </w:r>
            <w:r>
              <w:rPr>
                <w:rFonts w:ascii="宋体" w:hAnsi="宋体"/>
                <w:kern w:val="0"/>
                <w:szCs w:val="21"/>
              </w:rPr>
              <w:t>明如下内容：</w:t>
            </w:r>
          </w:p>
          <w:p>
            <w:pPr>
              <w:snapToGrid w:val="0"/>
              <w:spacing w:line="400" w:lineRule="exact"/>
              <w:ind w:firstLine="420" w:firstLineChars="200"/>
              <w:rPr>
                <w:rFonts w:ascii="宋体" w:hAnsi="宋体"/>
                <w:kern w:val="0"/>
                <w:szCs w:val="21"/>
                <w:u w:val="single"/>
              </w:rPr>
            </w:pPr>
            <w:r>
              <w:rPr>
                <w:rFonts w:ascii="宋体" w:hAnsi="宋体"/>
                <w:kern w:val="0"/>
                <w:szCs w:val="21"/>
              </w:rPr>
              <w:t>招标人名称：</w:t>
            </w:r>
            <w:r>
              <w:rPr>
                <w:rFonts w:hint="eastAsia" w:ascii="宋体" w:hAnsi="宋体"/>
                <w:kern w:val="0"/>
                <w:szCs w:val="21"/>
                <w:u w:val="single"/>
              </w:rPr>
              <w:t xml:space="preserve">            </w:t>
            </w:r>
          </w:p>
          <w:p>
            <w:pPr>
              <w:snapToGrid w:val="0"/>
              <w:spacing w:line="400" w:lineRule="exact"/>
              <w:ind w:firstLine="420" w:firstLineChars="200"/>
              <w:rPr>
                <w:rFonts w:ascii="宋体" w:hAnsi="宋体"/>
                <w:kern w:val="0"/>
                <w:szCs w:val="21"/>
                <w:u w:val="single"/>
              </w:rPr>
            </w:pPr>
            <w:r>
              <w:rPr>
                <w:rFonts w:hint="eastAsia" w:ascii="宋体" w:hAnsi="宋体"/>
                <w:kern w:val="0"/>
                <w:szCs w:val="21"/>
              </w:rPr>
              <w:t>投标人名称：</w:t>
            </w:r>
            <w:r>
              <w:rPr>
                <w:rFonts w:hint="eastAsia" w:ascii="宋体" w:hAnsi="宋体"/>
                <w:kern w:val="0"/>
                <w:szCs w:val="21"/>
                <w:u w:val="single"/>
              </w:rPr>
              <w:t xml:space="preserve">            </w:t>
            </w:r>
          </w:p>
          <w:p>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4</w:t>
            </w:r>
            <w:r>
              <w:rPr>
                <w:rFonts w:ascii="宋体" w:hAnsi="宋体"/>
                <w:kern w:val="0"/>
                <w:szCs w:val="21"/>
              </w:rPr>
              <w:t>.2.1</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投标截止时间</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详见招标公告中规定的投标文件递交截止时间。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4.2.2</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递交投标文件地点</w:t>
            </w:r>
          </w:p>
        </w:tc>
        <w:tc>
          <w:tcPr>
            <w:tcW w:w="6490" w:type="dxa"/>
            <w:vAlign w:val="center"/>
          </w:tcPr>
          <w:p>
            <w:pPr>
              <w:snapToGrid w:val="0"/>
              <w:spacing w:line="400" w:lineRule="exact"/>
              <w:ind w:firstLine="420" w:firstLineChars="200"/>
              <w:rPr>
                <w:rFonts w:ascii="宋体" w:hAnsi="宋体"/>
                <w:bCs/>
                <w:szCs w:val="21"/>
              </w:rPr>
            </w:pPr>
            <w:r>
              <w:rPr>
                <w:rFonts w:hint="eastAsia" w:ascii="宋体" w:hAnsi="宋体"/>
                <w:bCs/>
                <w:szCs w:val="21"/>
              </w:rPr>
              <w:t>投标人应当在投标截止时间前，通过互联网使用CA数字证书登录重庆市电子招投标系统，将加密的电子投标文件上传。</w:t>
            </w:r>
          </w:p>
          <w:p>
            <w:pPr>
              <w:snapToGrid w:val="0"/>
              <w:spacing w:line="400" w:lineRule="exact"/>
              <w:ind w:firstLine="420" w:firstLineChars="200"/>
              <w:rPr>
                <w:rFonts w:ascii="宋体" w:hAnsi="宋体"/>
                <w:bCs/>
                <w:szCs w:val="21"/>
              </w:rPr>
            </w:pPr>
            <w:r>
              <w:rPr>
                <w:rFonts w:hint="eastAsia" w:ascii="宋体" w:hAnsi="宋体"/>
                <w:bCs/>
                <w:szCs w:val="21"/>
              </w:rPr>
              <w:t>特别注意：投标人如需现场递交不加密电子投标文件（光盘备份）、样品，则须在投标截止时间前递交，递交地点为</w:t>
            </w:r>
            <w:r>
              <w:rPr>
                <w:rFonts w:hint="eastAsia" w:ascii="宋体" w:hAnsi="宋体"/>
                <w:bCs/>
                <w:szCs w:val="21"/>
                <w:u w:val="single"/>
              </w:rPr>
              <w:t>重庆市公共资源交易中心开标区</w:t>
            </w:r>
            <w:r>
              <w:rPr>
                <w:rFonts w:hint="eastAsia" w:ascii="宋体" w:hAnsi="宋体"/>
                <w:bCs/>
                <w:szCs w:val="21"/>
              </w:rPr>
              <w:t>（具体请登</w:t>
            </w:r>
            <w:r>
              <w:rPr>
                <w:rFonts w:hint="eastAsia" w:ascii="宋体" w:hAnsi="宋体"/>
                <w:bCs/>
                <w:szCs w:val="21"/>
                <w:lang w:eastAsia="zh-CN"/>
              </w:rPr>
              <w:t>录</w:t>
            </w:r>
            <w:r>
              <w:rPr>
                <w:rFonts w:hint="eastAsia" w:ascii="宋体" w:hAnsi="宋体"/>
                <w:bCs/>
                <w:szCs w:val="21"/>
                <w:u w:val="single"/>
              </w:rPr>
              <w:t>重庆市公共资源交易网</w:t>
            </w:r>
            <w:r>
              <w:rPr>
                <w:rFonts w:hint="eastAsia" w:ascii="宋体" w:hAnsi="宋体"/>
                <w:bCs/>
                <w:szCs w:val="21"/>
              </w:rPr>
              <w:t>查询或递交投标文件当日见交易中心大厅电子显示屏）。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4.2.3</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投标文件是否退还</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开标时间和</w:t>
            </w:r>
          </w:p>
          <w:p>
            <w:pPr>
              <w:snapToGrid w:val="0"/>
              <w:spacing w:line="400" w:lineRule="exact"/>
              <w:jc w:val="center"/>
              <w:rPr>
                <w:rFonts w:ascii="宋体" w:hAnsi="宋体"/>
                <w:kern w:val="0"/>
                <w:szCs w:val="21"/>
              </w:rPr>
            </w:pPr>
            <w:r>
              <w:rPr>
                <w:rFonts w:ascii="宋体" w:hAnsi="宋体"/>
                <w:kern w:val="0"/>
                <w:szCs w:val="21"/>
              </w:rPr>
              <w:t>地点</w:t>
            </w:r>
          </w:p>
        </w:tc>
        <w:tc>
          <w:tcPr>
            <w:tcW w:w="6490" w:type="dxa"/>
            <w:vAlign w:val="center"/>
          </w:tcPr>
          <w:p>
            <w:pPr>
              <w:snapToGrid w:val="0"/>
              <w:spacing w:line="400" w:lineRule="exact"/>
              <w:ind w:firstLine="420" w:firstLineChars="200"/>
            </w:pPr>
            <w:r>
              <w:t>开标时间：同投标截止时间</w:t>
            </w:r>
          </w:p>
          <w:p>
            <w:pPr>
              <w:snapToGrid w:val="0"/>
              <w:spacing w:line="400" w:lineRule="exact"/>
              <w:ind w:firstLine="420" w:firstLineChars="200"/>
            </w:pPr>
            <w:r>
              <w:t>开标地点：</w:t>
            </w:r>
            <w:r>
              <w:rPr>
                <w:u w:val="single"/>
              </w:rPr>
              <w:t>重庆市</w:t>
            </w:r>
            <w:r>
              <w:rPr>
                <w:rFonts w:hint="eastAsia"/>
                <w:u w:val="single"/>
              </w:rPr>
              <w:t>公共资源</w:t>
            </w:r>
            <w:r>
              <w:rPr>
                <w:u w:val="single"/>
              </w:rPr>
              <w:t>交易中心</w:t>
            </w:r>
            <w:r>
              <w:t>开标室（具体请登</w:t>
            </w:r>
            <w:r>
              <w:rPr>
                <w:rFonts w:hint="eastAsia"/>
                <w:lang w:eastAsia="zh-CN"/>
              </w:rPr>
              <w:t>录</w:t>
            </w:r>
            <w:r>
              <w:rPr>
                <w:rFonts w:hint="eastAsia"/>
                <w:u w:val="single"/>
              </w:rPr>
              <w:t>重庆市公共资源交易网</w:t>
            </w:r>
            <w:r>
              <w:t>查询或递交</w:t>
            </w:r>
            <w:r>
              <w:rPr>
                <w:rFonts w:hint="eastAsia"/>
              </w:rPr>
              <w:t>投标</w:t>
            </w:r>
            <w:r>
              <w:t>文件当日见交易</w:t>
            </w:r>
            <w:bookmarkStart w:id="1242" w:name="_GoBack"/>
            <w:bookmarkEnd w:id="1242"/>
            <w:r>
              <w:t>中心大厅电子显示屏）。</w:t>
            </w:r>
          </w:p>
          <w:p>
            <w:pPr>
              <w:snapToGrid w:val="0"/>
              <w:spacing w:line="400" w:lineRule="exact"/>
              <w:ind w:firstLine="420" w:firstLineChars="200"/>
            </w:pPr>
            <w:r>
              <w:rPr>
                <w:rFonts w:hint="eastAsia"/>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snapToGrid w:val="0"/>
              <w:spacing w:line="400" w:lineRule="exact"/>
              <w:ind w:firstLine="420" w:firstLineChars="200"/>
            </w:pPr>
            <w:r>
              <w:rPr>
                <w:rFonts w:hint="eastAsia"/>
                <w:bCs/>
              </w:rPr>
              <w:t>2、本项目开标</w:t>
            </w:r>
            <w:r>
              <w:rPr>
                <w:rFonts w:hint="eastAsia"/>
                <w:bCs/>
                <w:lang w:val="en-US" w:eastAsia="zh-CN"/>
              </w:rPr>
              <w:t>采用</w:t>
            </w:r>
            <w:r>
              <w:rPr>
                <w:rFonts w:hint="eastAsia"/>
                <w:bCs/>
              </w:rPr>
              <w:t>“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5.1.2</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解密时间</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解密时长为 30 分钟。</w:t>
            </w:r>
          </w:p>
          <w:p>
            <w:pPr>
              <w:snapToGrid w:val="0"/>
              <w:spacing w:line="400" w:lineRule="exact"/>
              <w:ind w:firstLine="420" w:firstLineChars="200"/>
              <w:rPr>
                <w:rFonts w:ascii="宋体" w:hAnsi="宋体"/>
                <w:kern w:val="0"/>
                <w:szCs w:val="21"/>
              </w:rPr>
            </w:pPr>
            <w:r>
              <w:rPr>
                <w:rFonts w:hint="eastAsia" w:ascii="宋体" w:hAnsi="宋体"/>
                <w:kern w:val="0"/>
                <w:szCs w:val="21"/>
              </w:rPr>
              <w:t>特别注意：因电子招标投标系统原因影响解密时间的，招标人可根据现场实际情况延长解密时间；因投标人原因未完成解密工作的，视为撤销其投标文件，其投标保证金以现金形式交纳的不予退还，以保函形式交纳的由保函开立人支付保函担保的与投标保证金等额的款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szCs w:val="21"/>
              </w:rPr>
            </w:pPr>
            <w:r>
              <w:rPr>
                <w:rFonts w:hint="eastAsia" w:ascii="宋体" w:hAnsi="宋体"/>
                <w:szCs w:val="21"/>
              </w:rPr>
              <w:t>5.2</w:t>
            </w:r>
          </w:p>
        </w:tc>
        <w:tc>
          <w:tcPr>
            <w:tcW w:w="1754" w:type="dxa"/>
            <w:vAlign w:val="center"/>
          </w:tcPr>
          <w:p>
            <w:pPr>
              <w:snapToGrid w:val="0"/>
              <w:spacing w:line="400" w:lineRule="exact"/>
              <w:jc w:val="center"/>
              <w:rPr>
                <w:rFonts w:ascii="宋体" w:hAnsi="宋体"/>
                <w:szCs w:val="21"/>
              </w:rPr>
            </w:pPr>
            <w:r>
              <w:rPr>
                <w:rFonts w:hint="eastAsia" w:ascii="宋体" w:hAnsi="宋体"/>
                <w:szCs w:val="21"/>
              </w:rPr>
              <w:t>开标程序</w:t>
            </w:r>
          </w:p>
        </w:tc>
        <w:tc>
          <w:tcPr>
            <w:tcW w:w="6490" w:type="dxa"/>
            <w:vAlign w:val="center"/>
          </w:tcPr>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主持人按下列程序进行开标：</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 开标时间（应与投标截止时间一致），交易系统自动提取所有在投标截止时间前成功投递的投标文件，系统自动展示投标人数量是否大于（等于）3家，经招标人或代理机构确认达到法定开标条件的，系统进入开标环节。</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 汇总投标保证金交纳情况</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4.4 打印所有投标人的投标保证金交纳情况，并由招标人代表、监标人、记录人签名确认。</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 公布最高限价。</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6. 公布投标人名称、投标报价、供货期及其他内容。</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 xml:space="preserve">□7. </w:t>
            </w:r>
            <w:r>
              <w:rPr>
                <w:rFonts w:hint="eastAsia" w:ascii="宋体" w:hAnsi="宋体"/>
                <w:szCs w:val="21"/>
                <w:lang w:val="en-US" w:eastAsia="zh-CN"/>
              </w:rPr>
              <w:t>对采用综合评估法的项目，</w:t>
            </w:r>
            <w:r>
              <w:rPr>
                <w:rFonts w:hint="eastAsia" w:ascii="宋体" w:hAnsi="宋体"/>
                <w:szCs w:val="21"/>
              </w:rPr>
              <w:t>需要抽取</w:t>
            </w:r>
            <w:r>
              <w:rPr>
                <w:rFonts w:hint="eastAsia" w:ascii="宋体" w:hAnsi="宋体"/>
                <w:szCs w:val="21"/>
                <w:lang w:val="en-US" w:eastAsia="zh-CN"/>
              </w:rPr>
              <w:t>下浮系数N</w:t>
            </w:r>
            <w:r>
              <w:rPr>
                <w:rFonts w:hint="eastAsia" w:ascii="宋体" w:hAnsi="宋体"/>
                <w:szCs w:val="21"/>
              </w:rPr>
              <w:t>的，在开标现场完成抽取，抽取结果记入开标记录表。相关系数抽取方式如下：</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③……</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10. 投标人代表、招标人代表、监标人、主持人、记录人等有关人员在开标记录上签名确认。因其他原因未能签名的，视为默认开标结果。</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纸质投标保函原件、投标保证金缴纳情况表、开标记录表、投标人信用情况汇总表一并交由评标委员会评审。</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6.1.1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评标委员会的组建</w:t>
            </w:r>
          </w:p>
        </w:tc>
        <w:tc>
          <w:tcPr>
            <w:tcW w:w="6490" w:type="dxa"/>
            <w:vAlign w:val="center"/>
          </w:tcPr>
          <w:p>
            <w:pPr>
              <w:autoSpaceDE w:val="0"/>
              <w:autoSpaceDN w:val="0"/>
              <w:adjustRightInd w:val="0"/>
              <w:snapToGrid w:val="0"/>
              <w:spacing w:line="400" w:lineRule="exact"/>
              <w:ind w:firstLine="436" w:firstLineChars="200"/>
              <w:rPr>
                <w:rFonts w:ascii="宋体" w:hAnsi="宋体"/>
                <w:kern w:val="0"/>
                <w:szCs w:val="21"/>
              </w:rPr>
            </w:pPr>
            <w:r>
              <w:rPr>
                <w:rFonts w:hint="eastAsia" w:ascii="宋体" w:hAnsi="宋体"/>
                <w:spacing w:val="4"/>
                <w:kern w:val="0"/>
                <w:szCs w:val="21"/>
                <w:u w:val="single"/>
              </w:rPr>
              <w:t>由招标人按法律法规及相关规定依法组建评标委员会</w:t>
            </w:r>
            <w:r>
              <w:rPr>
                <w:rFonts w:hint="eastAsia" w:ascii="宋体" w:hAnsi="宋体"/>
                <w:kern w:val="0"/>
                <w:szCs w:val="21"/>
                <w:u w:val="singl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6</w:t>
            </w:r>
            <w:r>
              <w:rPr>
                <w:rFonts w:ascii="宋体" w:hAnsi="宋体"/>
                <w:kern w:val="0"/>
                <w:szCs w:val="21"/>
              </w:rPr>
              <w:t>.3.2</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评标委员会推荐中标候选人的人数</w:t>
            </w:r>
          </w:p>
        </w:tc>
        <w:tc>
          <w:tcPr>
            <w:tcW w:w="6490" w:type="dxa"/>
            <w:vAlign w:val="center"/>
          </w:tcPr>
          <w:p>
            <w:pPr>
              <w:autoSpaceDE w:val="0"/>
              <w:autoSpaceDN w:val="0"/>
              <w:adjustRightInd w:val="0"/>
              <w:snapToGrid w:val="0"/>
              <w:spacing w:line="400" w:lineRule="exact"/>
              <w:ind w:firstLine="420" w:firstLineChars="200"/>
            </w:pPr>
            <w:r>
              <w:rPr>
                <w:rFonts w:hint="eastAsia"/>
              </w:rPr>
              <w:t>□</w:t>
            </w:r>
            <w:r>
              <w:t>推荐经评审综合得分由高到低排名</w:t>
            </w:r>
            <w:r>
              <w:rPr>
                <w:rFonts w:hint="eastAsia"/>
              </w:rPr>
              <w:t>前</w:t>
            </w:r>
            <w:r>
              <w:rPr>
                <w:u w:val="single"/>
              </w:rPr>
              <w:t xml:space="preserve"> 3</w:t>
            </w:r>
            <w:r>
              <w:rPr>
                <w:rFonts w:hint="eastAsia"/>
                <w:u w:val="single"/>
              </w:rPr>
              <w:t xml:space="preserve"> </w:t>
            </w:r>
            <w:r>
              <w:t>名为中标候选人</w:t>
            </w:r>
            <w:r>
              <w:rPr>
                <w:rFonts w:hint="eastAsia"/>
              </w:rPr>
              <w:t>，若有效投标人少于</w:t>
            </w:r>
            <w:r>
              <w:rPr>
                <w:u w:val="single"/>
              </w:rPr>
              <w:t xml:space="preserve"> 3 </w:t>
            </w:r>
            <w:r>
              <w:rPr>
                <w:rFonts w:hint="eastAsia"/>
              </w:rPr>
              <w:t>个的则按实际数量推荐</w:t>
            </w:r>
            <w:r>
              <w:t>。</w:t>
            </w:r>
          </w:p>
          <w:p>
            <w:pPr>
              <w:autoSpaceDE w:val="0"/>
              <w:autoSpaceDN w:val="0"/>
              <w:adjustRightInd w:val="0"/>
              <w:snapToGrid w:val="0"/>
              <w:spacing w:line="400" w:lineRule="exact"/>
              <w:ind w:firstLine="420" w:firstLineChars="200"/>
              <w:rPr>
                <w:rFonts w:hint="eastAsia"/>
              </w:rPr>
            </w:pPr>
            <w:r>
              <w:rPr>
                <w:rFonts w:hint="eastAsia" w:ascii="宋体" w:hAnsi="宋体"/>
                <w:i/>
                <w:kern w:val="0"/>
                <w:szCs w:val="21"/>
              </w:rPr>
              <w:t>[提示：综合评估法适用]</w:t>
            </w:r>
          </w:p>
          <w:p>
            <w:pPr>
              <w:autoSpaceDE w:val="0"/>
              <w:autoSpaceDN w:val="0"/>
              <w:adjustRightInd w:val="0"/>
              <w:snapToGrid w:val="0"/>
              <w:spacing w:line="400" w:lineRule="exact"/>
              <w:ind w:firstLine="420" w:firstLineChars="200"/>
            </w:pPr>
            <w:r>
              <w:rPr>
                <w:rFonts w:hint="eastAsia"/>
              </w:rPr>
              <w:t>□</w:t>
            </w:r>
            <w:r>
              <w:t>推荐经评审</w:t>
            </w:r>
            <w:r>
              <w:rPr>
                <w:rFonts w:hint="eastAsia"/>
              </w:rPr>
              <w:t>合格的报价</w:t>
            </w:r>
            <w:r>
              <w:t>由</w:t>
            </w:r>
            <w:r>
              <w:rPr>
                <w:rFonts w:hint="eastAsia"/>
              </w:rPr>
              <w:t>低</w:t>
            </w:r>
            <w:r>
              <w:t>到</w:t>
            </w:r>
            <w:r>
              <w:rPr>
                <w:rFonts w:hint="eastAsia"/>
              </w:rPr>
              <w:t>高</w:t>
            </w:r>
            <w:r>
              <w:t>排</w:t>
            </w:r>
            <w:r>
              <w:rPr>
                <w:rFonts w:hint="eastAsia"/>
              </w:rPr>
              <w:t>名前</w:t>
            </w:r>
            <w:r>
              <w:rPr>
                <w:u w:val="single"/>
              </w:rPr>
              <w:t xml:space="preserve"> 3</w:t>
            </w:r>
            <w:r>
              <w:rPr>
                <w:rFonts w:hint="eastAsia"/>
                <w:u w:val="single"/>
              </w:rPr>
              <w:t xml:space="preserve"> </w:t>
            </w:r>
            <w:r>
              <w:t>名为中标候选人</w:t>
            </w:r>
            <w:r>
              <w:rPr>
                <w:rFonts w:hint="eastAsia"/>
              </w:rPr>
              <w:t>，若有效投标人少于</w:t>
            </w:r>
            <w:r>
              <w:rPr>
                <w:u w:val="single"/>
              </w:rPr>
              <w:t xml:space="preserve"> 3 </w:t>
            </w:r>
            <w:r>
              <w:rPr>
                <w:rFonts w:hint="eastAsia"/>
              </w:rPr>
              <w:t>个的则按实际数量推荐</w:t>
            </w:r>
            <w:r>
              <w:t>。</w:t>
            </w:r>
          </w:p>
          <w:p>
            <w:pPr>
              <w:autoSpaceDE w:val="0"/>
              <w:autoSpaceDN w:val="0"/>
              <w:adjustRightInd w:val="0"/>
              <w:snapToGrid w:val="0"/>
              <w:spacing w:line="400" w:lineRule="exact"/>
              <w:ind w:firstLine="420" w:firstLineChars="200"/>
            </w:pPr>
            <w:r>
              <w:rPr>
                <w:rFonts w:hint="eastAsia" w:ascii="宋体" w:hAnsi="宋体"/>
                <w:i/>
                <w:kern w:val="0"/>
                <w:szCs w:val="21"/>
              </w:rPr>
              <w:t>[提示：经评审的最低投标价法适用]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Merge w:val="restart"/>
            <w:vAlign w:val="center"/>
          </w:tcPr>
          <w:p>
            <w:pPr>
              <w:snapToGrid w:val="0"/>
              <w:spacing w:line="400" w:lineRule="exact"/>
              <w:jc w:val="center"/>
              <w:rPr>
                <w:rFonts w:ascii="宋体" w:hAnsi="宋体"/>
                <w:kern w:val="0"/>
                <w:szCs w:val="21"/>
              </w:rPr>
            </w:pPr>
            <w:r>
              <w:rPr>
                <w:rFonts w:hint="eastAsia" w:ascii="宋体" w:hAnsi="宋体"/>
                <w:kern w:val="0"/>
                <w:szCs w:val="21"/>
              </w:rPr>
              <w:t>7</w:t>
            </w:r>
            <w:r>
              <w:rPr>
                <w:rFonts w:ascii="宋体" w:hAnsi="宋体"/>
                <w:kern w:val="0"/>
                <w:szCs w:val="21"/>
              </w:rPr>
              <w:t>.1</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中标候选人公示</w:t>
            </w:r>
          </w:p>
        </w:tc>
        <w:tc>
          <w:tcPr>
            <w:tcW w:w="6490" w:type="dxa"/>
            <w:vAlign w:val="center"/>
          </w:tcPr>
          <w:p>
            <w:pPr>
              <w:autoSpaceDE w:val="0"/>
              <w:autoSpaceDN w:val="0"/>
              <w:adjustRightInd w:val="0"/>
              <w:snapToGrid w:val="0"/>
              <w:spacing w:line="400" w:lineRule="exact"/>
              <w:ind w:firstLine="436" w:firstLineChars="200"/>
              <w:rPr>
                <w:rFonts w:ascii="宋体" w:hAnsi="宋体"/>
                <w:spacing w:val="4"/>
                <w:kern w:val="0"/>
                <w:szCs w:val="21"/>
              </w:rPr>
            </w:pPr>
            <w:r>
              <w:rPr>
                <w:rFonts w:hint="eastAsia" w:ascii="宋体" w:hAnsi="宋体"/>
                <w:spacing w:val="4"/>
                <w:kern w:val="0"/>
                <w:szCs w:val="21"/>
              </w:rPr>
              <w:t>招标人在收到评标报告后3日内将评标结果在</w:t>
            </w:r>
            <w:r>
              <w:rPr>
                <w:rFonts w:hint="eastAsia" w:ascii="宋体" w:hAnsi="宋体"/>
                <w:spacing w:val="4"/>
                <w:kern w:val="0"/>
                <w:szCs w:val="21"/>
                <w:u w:val="single"/>
              </w:rPr>
              <w:t xml:space="preserve">    （相应网站）  </w:t>
            </w:r>
            <w:r>
              <w:rPr>
                <w:rFonts w:hint="eastAsia" w:ascii="宋体" w:hAnsi="宋体"/>
                <w:spacing w:val="4"/>
                <w:kern w:val="0"/>
                <w:szCs w:val="21"/>
              </w:rPr>
              <w:t>上进行公示，公示期不少于3日。为深化信息公开，接受社会监督，按照《招标公告和公示信息发布管理办法》（国家发改委令第10号）的要求，公示内容包括中标候选人名称、排序、投标报价、交货期；中标候选人资质（如有）、投标业绩名称（如有）；</w:t>
            </w:r>
            <w:r>
              <w:rPr>
                <w:rFonts w:hint="eastAsia" w:ascii="宋体" w:hAnsi="宋体"/>
                <w:spacing w:val="4"/>
                <w:kern w:val="0"/>
                <w:szCs w:val="21"/>
                <w:u w:val="single"/>
              </w:rPr>
              <w:t>未递交投标保证金且提交了《中小微企业声明函》的中标候选人名单；</w:t>
            </w:r>
            <w:r>
              <w:rPr>
                <w:rFonts w:hint="eastAsia" w:ascii="宋体" w:hAnsi="宋体"/>
                <w:spacing w:val="4"/>
                <w:kern w:val="0"/>
                <w:szCs w:val="21"/>
              </w:rPr>
              <w:t>否决投标情况及理由；</w:t>
            </w:r>
            <w:r>
              <w:rPr>
                <w:rFonts w:hint="eastAsia" w:ascii="宋体" w:hAnsi="宋体" w:cs="宋体"/>
                <w:szCs w:val="21"/>
                <w:highlight w:val="none"/>
              </w:rPr>
              <w:t>投标人撤销投标文件或者部分投标被否决导致有效投标人不足三个的竞争性论证结果</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spacing w:val="4"/>
                <w:kern w:val="0"/>
                <w:szCs w:val="21"/>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Merge w:val="continue"/>
            <w:vAlign w:val="center"/>
          </w:tcPr>
          <w:p>
            <w:pPr>
              <w:snapToGrid w:val="0"/>
              <w:spacing w:line="400" w:lineRule="exact"/>
              <w:jc w:val="center"/>
              <w:rPr>
                <w:rFonts w:hint="eastAsia" w:ascii="宋体" w:hAnsi="宋体"/>
                <w:kern w:val="0"/>
                <w:szCs w:val="21"/>
              </w:rPr>
            </w:pPr>
          </w:p>
        </w:tc>
        <w:tc>
          <w:tcPr>
            <w:tcW w:w="1754" w:type="dxa"/>
            <w:vAlign w:val="center"/>
          </w:tcPr>
          <w:p>
            <w:pPr>
              <w:snapToGrid w:val="0"/>
              <w:spacing w:line="400" w:lineRule="exact"/>
              <w:jc w:val="center"/>
              <w:rPr>
                <w:rFonts w:hint="eastAsia" w:ascii="宋体" w:hAnsi="宋体"/>
                <w:kern w:val="0"/>
                <w:szCs w:val="21"/>
              </w:rPr>
            </w:pPr>
            <w:r>
              <w:rPr>
                <w:rFonts w:hint="eastAsia" w:ascii="宋体" w:hAnsi="宋体"/>
                <w:kern w:val="0"/>
                <w:szCs w:val="21"/>
                <w:lang w:val="en-US" w:eastAsia="zh-CN"/>
              </w:rPr>
              <w:t>中标结果公告</w:t>
            </w:r>
          </w:p>
        </w:tc>
        <w:tc>
          <w:tcPr>
            <w:tcW w:w="6490" w:type="dxa"/>
            <w:vAlign w:val="center"/>
          </w:tcPr>
          <w:p>
            <w:pPr>
              <w:autoSpaceDE w:val="0"/>
              <w:autoSpaceDN w:val="0"/>
              <w:adjustRightInd w:val="0"/>
              <w:snapToGrid w:val="0"/>
              <w:spacing w:line="400" w:lineRule="exact"/>
              <w:ind w:firstLine="420" w:firstLineChars="200"/>
              <w:rPr>
                <w:rFonts w:hint="eastAsia" w:ascii="宋体" w:hAnsi="宋体"/>
                <w:spacing w:val="4"/>
                <w:kern w:val="0"/>
                <w:szCs w:val="21"/>
              </w:rPr>
            </w:pPr>
            <w:r>
              <w:rPr>
                <w:rFonts w:hint="eastAsia" w:ascii="宋体" w:hAnsi="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7.4</w:t>
            </w:r>
          </w:p>
        </w:tc>
        <w:tc>
          <w:tcPr>
            <w:tcW w:w="1754" w:type="dxa"/>
            <w:vAlign w:val="center"/>
          </w:tcPr>
          <w:p>
            <w:pPr>
              <w:snapToGrid w:val="0"/>
              <w:spacing w:after="48" w:afterLines="20" w:line="400" w:lineRule="exact"/>
              <w:jc w:val="center"/>
              <w:rPr>
                <w:rFonts w:ascii="宋体" w:hAnsi="宋体"/>
                <w:kern w:val="0"/>
                <w:szCs w:val="21"/>
              </w:rPr>
            </w:pPr>
            <w:r>
              <w:rPr>
                <w:rFonts w:ascii="宋体" w:hAnsi="宋体"/>
                <w:kern w:val="0"/>
                <w:szCs w:val="21"/>
              </w:rPr>
              <w:t>是否授权评标委员会确定中标人</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pPr>
              <w:snapToGrid w:val="0"/>
              <w:spacing w:line="400" w:lineRule="exact"/>
              <w:ind w:firstLine="420" w:firstLineChars="200"/>
              <w:rPr>
                <w:rFonts w:ascii="宋体" w:hAnsi="宋体"/>
                <w:i/>
                <w:kern w:val="0"/>
                <w:szCs w:val="21"/>
              </w:rPr>
            </w:pPr>
            <w:r>
              <w:rPr>
                <w:rFonts w:hint="eastAsia" w:ascii="宋体" w:hAnsi="宋体"/>
                <w:kern w:val="0"/>
                <w:szCs w:val="21"/>
              </w:rPr>
              <w:t>□</w:t>
            </w:r>
            <w:r>
              <w:rPr>
                <w:rFonts w:ascii="宋体" w:hAnsi="宋体"/>
                <w:kern w:val="0"/>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7.</w:t>
            </w:r>
            <w:r>
              <w:rPr>
                <w:rFonts w:hint="eastAsia" w:ascii="宋体" w:hAnsi="宋体"/>
                <w:kern w:val="0"/>
                <w:szCs w:val="21"/>
              </w:rPr>
              <w:t>6</w:t>
            </w:r>
            <w:r>
              <w:rPr>
                <w:rFonts w:ascii="宋体" w:hAnsi="宋体"/>
                <w:kern w:val="0"/>
                <w:szCs w:val="21"/>
              </w:rPr>
              <w:t>.1</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履约保证金</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1、中标人是否提供履约保证金：</w:t>
            </w:r>
            <w:r>
              <w:rPr>
                <w:rFonts w:hint="eastAsia" w:ascii="宋体" w:hAnsi="宋体"/>
                <w:kern w:val="0"/>
                <w:szCs w:val="21"/>
                <w:u w:val="single"/>
              </w:rPr>
              <w:t>提供</w:t>
            </w:r>
            <w:r>
              <w:rPr>
                <w:rFonts w:hint="eastAsia" w:ascii="宋体" w:hAnsi="宋体"/>
                <w:kern w:val="0"/>
                <w:szCs w:val="21"/>
              </w:rPr>
              <w:t>。</w:t>
            </w:r>
          </w:p>
          <w:p>
            <w:pPr>
              <w:snapToGrid w:val="0"/>
              <w:spacing w:line="400" w:lineRule="exact"/>
              <w:ind w:firstLine="420" w:firstLineChars="200"/>
              <w:rPr>
                <w:rFonts w:ascii="宋体" w:hAnsi="宋体"/>
                <w:kern w:val="0"/>
                <w:szCs w:val="21"/>
              </w:rPr>
            </w:pPr>
            <w:r>
              <w:rPr>
                <w:rFonts w:hint="eastAsia" w:ascii="宋体" w:hAnsi="宋体"/>
                <w:kern w:val="0"/>
                <w:szCs w:val="21"/>
              </w:rPr>
              <w:t>□联合体投标的，由联合体牵头人或按照</w:t>
            </w:r>
            <w:r>
              <w:rPr>
                <w:rFonts w:hint="eastAsia" w:ascii="宋体" w:hAnsi="宋体"/>
                <w:kern w:val="0"/>
                <w:szCs w:val="21"/>
                <w:lang w:eastAsia="zh-CN"/>
              </w:rPr>
              <w:t>共同投标协议</w:t>
            </w:r>
            <w:r>
              <w:rPr>
                <w:rFonts w:hint="eastAsia" w:ascii="宋体" w:hAnsi="宋体"/>
                <w:kern w:val="0"/>
                <w:szCs w:val="21"/>
              </w:rPr>
              <w:t>的约定提交履约保证金。</w:t>
            </w:r>
          </w:p>
          <w:p>
            <w:pPr>
              <w:snapToGrid w:val="0"/>
              <w:spacing w:line="400" w:lineRule="exact"/>
              <w:ind w:firstLine="420" w:firstLineChars="200"/>
              <w:rPr>
                <w:rFonts w:ascii="宋体" w:hAnsi="宋体"/>
                <w:kern w:val="0"/>
                <w:szCs w:val="21"/>
              </w:rPr>
            </w:pPr>
            <w:r>
              <w:rPr>
                <w:rFonts w:hint="eastAsia" w:ascii="宋体" w:hAnsi="宋体"/>
                <w:kern w:val="0"/>
                <w:szCs w:val="21"/>
              </w:rPr>
              <w:t>2、中标人提供履约保证金的形式、金额及期限：</w:t>
            </w:r>
          </w:p>
          <w:p>
            <w:pPr>
              <w:snapToGrid w:val="0"/>
              <w:spacing w:line="400" w:lineRule="exact"/>
              <w:ind w:firstLine="420" w:firstLineChars="200"/>
              <w:rPr>
                <w:rFonts w:ascii="宋体" w:hAnsi="宋体"/>
                <w:kern w:val="0"/>
                <w:szCs w:val="21"/>
              </w:rPr>
            </w:pPr>
            <w:r>
              <w:rPr>
                <w:rFonts w:hint="eastAsia" w:ascii="宋体" w:hAnsi="宋体"/>
                <w:kern w:val="0"/>
                <w:szCs w:val="21"/>
              </w:rPr>
              <w:t>（1）履约保证金的形式：现金或履约保函或现金+履约保函的组合，履约保函包括银行保函、保证保险和担保保函，其示范文本详见第四章合同条款及格式附件。中标人提交的履约保函应严格执行其示范文本，不得对示范文本中的实质性内容进行修改。</w:t>
            </w:r>
          </w:p>
          <w:p>
            <w:pPr>
              <w:snapToGrid w:val="0"/>
              <w:spacing w:line="400" w:lineRule="exact"/>
              <w:ind w:firstLine="420" w:firstLineChars="200"/>
              <w:rPr>
                <w:rFonts w:ascii="宋体" w:hAnsi="宋体"/>
                <w:kern w:val="0"/>
                <w:szCs w:val="21"/>
              </w:rPr>
            </w:pPr>
            <w:r>
              <w:rPr>
                <w:rFonts w:hint="eastAsia" w:ascii="宋体" w:hAnsi="宋体"/>
                <w:kern w:val="0"/>
                <w:szCs w:val="21"/>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中标人对所提交的履约保函的真实性、合法性、有效性负责。</w:t>
            </w:r>
          </w:p>
          <w:p>
            <w:pPr>
              <w:snapToGrid w:val="0"/>
              <w:spacing w:line="400" w:lineRule="exact"/>
              <w:ind w:firstLine="420" w:firstLineChars="200"/>
              <w:rPr>
                <w:rFonts w:ascii="宋体" w:hAnsi="宋体"/>
                <w:kern w:val="0"/>
                <w:szCs w:val="21"/>
                <w:u w:val="single"/>
              </w:rPr>
            </w:pPr>
            <w:r>
              <w:rPr>
                <w:rFonts w:hint="eastAsia" w:ascii="宋体" w:hAnsi="宋体"/>
                <w:kern w:val="0"/>
                <w:szCs w:val="21"/>
              </w:rPr>
              <w:t>（3）履约保证金的金额：</w:t>
            </w:r>
            <w:r>
              <w:rPr>
                <w:rFonts w:hint="eastAsia" w:ascii="宋体" w:hAnsi="宋体"/>
                <w:kern w:val="0"/>
                <w:szCs w:val="21"/>
                <w:u w:val="single"/>
              </w:rPr>
              <w:t xml:space="preserve">                  </w:t>
            </w:r>
            <w:r>
              <w:rPr>
                <w:rFonts w:hint="eastAsia" w:ascii="宋体" w:hAnsi="宋体"/>
                <w:kern w:val="0"/>
                <w:szCs w:val="21"/>
              </w:rPr>
              <w:t>。</w:t>
            </w:r>
          </w:p>
          <w:p>
            <w:pPr>
              <w:snapToGrid w:val="0"/>
              <w:spacing w:line="400" w:lineRule="exact"/>
              <w:ind w:firstLine="420" w:firstLineChars="200"/>
              <w:rPr>
                <w:rFonts w:ascii="宋体" w:hAnsi="宋体"/>
                <w:i/>
                <w:kern w:val="0"/>
                <w:szCs w:val="21"/>
              </w:rPr>
            </w:pPr>
            <w:r>
              <w:rPr>
                <w:rFonts w:hint="eastAsia" w:ascii="宋体" w:hAnsi="宋体"/>
                <w:i/>
                <w:kern w:val="0"/>
                <w:szCs w:val="21"/>
              </w:rPr>
              <w:t>[提示：不超过中标合同金额的10%。]</w:t>
            </w:r>
          </w:p>
          <w:p>
            <w:pPr>
              <w:snapToGrid w:val="0"/>
              <w:spacing w:line="400" w:lineRule="exact"/>
              <w:ind w:firstLine="420" w:firstLineChars="200"/>
              <w:rPr>
                <w:rFonts w:ascii="宋体" w:hAnsi="宋体"/>
                <w:kern w:val="0"/>
                <w:szCs w:val="21"/>
              </w:rPr>
            </w:pPr>
            <w:r>
              <w:rPr>
                <w:rFonts w:hint="eastAsia" w:ascii="宋体" w:hAnsi="宋体"/>
                <w:kern w:val="0"/>
                <w:szCs w:val="21"/>
              </w:rPr>
              <w:t>（4）履约保证金的提交时间：见专用合同条款。</w:t>
            </w:r>
          </w:p>
          <w:p>
            <w:pPr>
              <w:snapToGrid w:val="0"/>
              <w:spacing w:line="400" w:lineRule="exact"/>
              <w:ind w:firstLine="420" w:firstLineChars="200"/>
              <w:rPr>
                <w:rFonts w:ascii="宋体" w:hAnsi="宋体"/>
                <w:kern w:val="0"/>
                <w:szCs w:val="21"/>
              </w:rPr>
            </w:pPr>
            <w:r>
              <w:rPr>
                <w:rFonts w:hint="eastAsia" w:ascii="宋体" w:hAnsi="宋体"/>
                <w:kern w:val="0"/>
                <w:szCs w:val="21"/>
              </w:rPr>
              <w:t>（5）履约保证金的期限：见专用合同条款。</w:t>
            </w:r>
          </w:p>
          <w:p>
            <w:pPr>
              <w:snapToGrid w:val="0"/>
              <w:spacing w:after="48" w:afterLines="20" w:line="400" w:lineRule="exact"/>
              <w:ind w:firstLine="420" w:firstLineChars="200"/>
              <w:rPr>
                <w:rFonts w:ascii="宋体" w:hAnsi="宋体"/>
                <w:kern w:val="0"/>
                <w:szCs w:val="21"/>
              </w:rPr>
            </w:pPr>
            <w:r>
              <w:rPr>
                <w:rFonts w:hint="eastAsia" w:ascii="宋体" w:hAnsi="宋体"/>
                <w:kern w:val="0"/>
                <w:szCs w:val="21"/>
              </w:rPr>
              <w:t>（6）履约保证金的退还时间：见专用合同条款。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hint="eastAsia" w:ascii="宋体" w:hAnsi="宋体"/>
                <w:kern w:val="0"/>
                <w:szCs w:val="21"/>
              </w:rPr>
              <w:t>7.7.1</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签订合同</w:t>
            </w:r>
          </w:p>
        </w:tc>
        <w:tc>
          <w:tcPr>
            <w:tcW w:w="6490" w:type="dxa"/>
            <w:vAlign w:val="center"/>
          </w:tcPr>
          <w:p>
            <w:pPr>
              <w:snapToGrid w:val="0"/>
              <w:spacing w:after="48" w:afterLines="20" w:line="400" w:lineRule="exact"/>
              <w:ind w:firstLine="420" w:firstLineChars="200"/>
              <w:rPr>
                <w:rFonts w:ascii="宋体" w:hAnsi="宋体"/>
                <w:kern w:val="0"/>
                <w:szCs w:val="21"/>
              </w:rPr>
            </w:pPr>
            <w:r>
              <w:rPr>
                <w:rFonts w:hint="eastAsia" w:ascii="宋体" w:hAnsi="宋体"/>
                <w:kern w:val="0"/>
                <w:szCs w:val="21"/>
              </w:rPr>
              <w:t>依法必须进行招标的项目，中标候选人有《中华人民共和国招标投标法实施条例》第七十四条规定行为的，视为特别严重信用不良行为且情节特别严重，按信用记分上限一次性记12分，纳入黑名单管理；中标人有《中华人民共和国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8.1</w:t>
            </w:r>
          </w:p>
        </w:tc>
        <w:tc>
          <w:tcPr>
            <w:tcW w:w="1754" w:type="dxa"/>
            <w:vAlign w:val="center"/>
          </w:tcPr>
          <w:p>
            <w:pPr>
              <w:snapToGrid w:val="0"/>
              <w:spacing w:line="400" w:lineRule="exact"/>
              <w:jc w:val="center"/>
              <w:rPr>
                <w:rFonts w:ascii="宋体" w:hAnsi="宋体"/>
                <w:kern w:val="0"/>
                <w:szCs w:val="21"/>
              </w:rPr>
            </w:pPr>
            <w:r>
              <w:rPr>
                <w:rFonts w:ascii="宋体" w:hAnsi="宋体"/>
                <w:kern w:val="0"/>
                <w:szCs w:val="21"/>
              </w:rPr>
              <w:t>重新招标</w:t>
            </w:r>
            <w:r>
              <w:rPr>
                <w:rFonts w:hint="eastAsia" w:ascii="宋体" w:hAnsi="宋体"/>
                <w:kern w:val="0"/>
                <w:szCs w:val="21"/>
              </w:rPr>
              <w:t>的情形</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1.按投标人须知第8.1（1）执行；</w:t>
            </w:r>
          </w:p>
          <w:p>
            <w:pPr>
              <w:snapToGrid w:val="0"/>
              <w:spacing w:line="400" w:lineRule="exact"/>
              <w:ind w:firstLine="420" w:firstLineChars="200"/>
              <w:rPr>
                <w:rFonts w:ascii="宋体" w:hAnsi="宋体"/>
                <w:kern w:val="0"/>
                <w:szCs w:val="21"/>
              </w:rPr>
            </w:pPr>
            <w:r>
              <w:rPr>
                <w:rFonts w:ascii="宋体" w:hAnsi="宋体"/>
                <w:kern w:val="0"/>
                <w:szCs w:val="21"/>
              </w:rPr>
              <w:t>2.按投标人须知第8.1（2）执行；</w:t>
            </w:r>
          </w:p>
          <w:p>
            <w:pPr>
              <w:snapToGrid w:val="0"/>
              <w:spacing w:line="400" w:lineRule="exact"/>
              <w:ind w:firstLine="420" w:firstLineChars="200"/>
              <w:rPr>
                <w:rFonts w:ascii="宋体" w:hAnsi="宋体"/>
                <w:kern w:val="0"/>
                <w:szCs w:val="21"/>
              </w:rPr>
            </w:pPr>
            <w:r>
              <w:rPr>
                <w:rFonts w:ascii="宋体" w:hAnsi="宋体"/>
                <w:snapToGrid w:val="0"/>
                <w:kern w:val="0"/>
                <w:szCs w:val="21"/>
              </w:rPr>
              <w:t>3.</w:t>
            </w:r>
            <w:r>
              <w:rPr>
                <w:rFonts w:ascii="宋体" w:hAnsi="宋体"/>
                <w:kern w:val="0"/>
                <w:szCs w:val="21"/>
              </w:rPr>
              <w:t>按投标人须知第8.1（3）执行；</w:t>
            </w:r>
          </w:p>
          <w:p>
            <w:pPr>
              <w:snapToGrid w:val="0"/>
              <w:spacing w:line="400" w:lineRule="exact"/>
              <w:ind w:firstLine="420" w:firstLineChars="200"/>
              <w:rPr>
                <w:rFonts w:ascii="宋体" w:hAnsi="宋体"/>
                <w:kern w:val="0"/>
                <w:szCs w:val="21"/>
              </w:rPr>
            </w:pPr>
            <w:r>
              <w:rPr>
                <w:rFonts w:ascii="宋体" w:hAnsi="宋体"/>
                <w:snapToGrid w:val="0"/>
                <w:kern w:val="0"/>
                <w:szCs w:val="21"/>
              </w:rPr>
              <w:t>4.</w:t>
            </w:r>
            <w:r>
              <w:rPr>
                <w:rFonts w:ascii="宋体" w:hAnsi="宋体"/>
                <w:kern w:val="0"/>
                <w:szCs w:val="21"/>
              </w:rPr>
              <w:t>按投标人须知第8.1（4）执行</w:t>
            </w:r>
            <w:r>
              <w:rPr>
                <w:rFonts w:hint="eastAsia" w:ascii="宋体" w:hAnsi="宋体"/>
                <w:kern w:val="0"/>
                <w:szCs w:val="21"/>
              </w:rPr>
              <w:t>；</w:t>
            </w:r>
          </w:p>
          <w:p>
            <w:pPr>
              <w:snapToGrid w:val="0"/>
              <w:spacing w:line="400" w:lineRule="exact"/>
              <w:ind w:firstLine="420" w:firstLineChars="200"/>
              <w:rPr>
                <w:rFonts w:ascii="宋体" w:hAnsi="宋体"/>
                <w:kern w:val="0"/>
                <w:szCs w:val="21"/>
              </w:rPr>
            </w:pPr>
            <w:r>
              <w:rPr>
                <w:rFonts w:hint="eastAsia" w:ascii="宋体" w:hAnsi="宋体"/>
                <w:kern w:val="0"/>
                <w:szCs w:val="21"/>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8.2</w:t>
            </w:r>
          </w:p>
        </w:tc>
        <w:tc>
          <w:tcPr>
            <w:tcW w:w="1754" w:type="dxa"/>
            <w:vAlign w:val="center"/>
          </w:tcPr>
          <w:p>
            <w:pPr>
              <w:snapToGrid w:val="0"/>
              <w:spacing w:line="400" w:lineRule="exact"/>
              <w:jc w:val="center"/>
            </w:pPr>
            <w:bookmarkStart w:id="158" w:name="_Toc509218709"/>
            <w:bookmarkStart w:id="159" w:name="_Toc430530434"/>
            <w:bookmarkStart w:id="160" w:name="_Toc536628250"/>
            <w:bookmarkStart w:id="161" w:name="_Toc13210670"/>
            <w:bookmarkStart w:id="162" w:name="_Toc16930431"/>
            <w:r>
              <w:rPr>
                <w:rFonts w:hint="eastAsia" w:ascii="宋体" w:hAnsi="宋体"/>
                <w:kern w:val="0"/>
                <w:szCs w:val="21"/>
              </w:rPr>
              <w:t>重新</w:t>
            </w:r>
            <w:r>
              <w:rPr>
                <w:rFonts w:ascii="宋体" w:hAnsi="宋体"/>
                <w:kern w:val="0"/>
                <w:szCs w:val="21"/>
              </w:rPr>
              <w:t>招标和不再招标</w:t>
            </w:r>
            <w:bookmarkEnd w:id="158"/>
            <w:bookmarkEnd w:id="159"/>
            <w:bookmarkEnd w:id="160"/>
            <w:bookmarkEnd w:id="161"/>
            <w:bookmarkEnd w:id="162"/>
          </w:p>
        </w:tc>
        <w:tc>
          <w:tcPr>
            <w:tcW w:w="6490" w:type="dxa"/>
            <w:vAlign w:val="center"/>
          </w:tcPr>
          <w:p>
            <w:pPr>
              <w:autoSpaceDE w:val="0"/>
              <w:autoSpaceDN w:val="0"/>
              <w:adjustRightInd w:val="0"/>
              <w:snapToGrid w:val="0"/>
              <w:spacing w:after="48" w:afterLines="20" w:line="400" w:lineRule="exact"/>
              <w:ind w:firstLine="420" w:firstLineChars="20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r>
              <w:rPr>
                <w:rFonts w:ascii="宋体" w:hAnsi="宋体"/>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10</w:t>
            </w:r>
          </w:p>
        </w:tc>
        <w:tc>
          <w:tcPr>
            <w:tcW w:w="8244" w:type="dxa"/>
            <w:gridSpan w:val="2"/>
            <w:vAlign w:val="center"/>
          </w:tcPr>
          <w:p>
            <w:pPr>
              <w:snapToGrid w:val="0"/>
              <w:spacing w:line="400" w:lineRule="exact"/>
              <w:jc w:val="center"/>
              <w:rPr>
                <w:rFonts w:ascii="宋体" w:hAnsi="宋体"/>
                <w:kern w:val="0"/>
                <w:szCs w:val="21"/>
              </w:rPr>
            </w:pPr>
            <w:r>
              <w:rPr>
                <w:rFonts w:ascii="宋体" w:hAnsi="宋体"/>
                <w:kern w:val="0"/>
                <w:szCs w:val="21"/>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ascii="宋体" w:hAnsi="宋体"/>
                <w:kern w:val="0"/>
                <w:szCs w:val="21"/>
              </w:rPr>
            </w:pPr>
            <w:r>
              <w:rPr>
                <w:rFonts w:ascii="宋体" w:hAnsi="宋体"/>
                <w:kern w:val="0"/>
                <w:szCs w:val="21"/>
              </w:rPr>
              <w:t>10.</w:t>
            </w:r>
            <w:r>
              <w:rPr>
                <w:rFonts w:hint="eastAsia" w:ascii="宋体" w:hAnsi="宋体"/>
                <w:kern w:val="0"/>
                <w:szCs w:val="21"/>
              </w:rPr>
              <w:t>1</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异议、</w:t>
            </w:r>
            <w:r>
              <w:rPr>
                <w:rFonts w:ascii="宋体" w:hAnsi="宋体"/>
                <w:kern w:val="0"/>
                <w:szCs w:val="21"/>
              </w:rPr>
              <w:t>投诉处理</w:t>
            </w:r>
          </w:p>
        </w:tc>
        <w:tc>
          <w:tcPr>
            <w:tcW w:w="6490" w:type="dxa"/>
            <w:vAlign w:val="center"/>
          </w:tcPr>
          <w:p>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投标人或者其他利害关系人就本项目的招标文件</w:t>
            </w:r>
            <w:r>
              <w:rPr>
                <w:rFonts w:hint="eastAsia" w:ascii="宋体" w:hAnsi="宋体"/>
                <w:kern w:val="0"/>
                <w:szCs w:val="21"/>
              </w:rPr>
              <w:t>（含澄清修改）、开标情况、</w:t>
            </w:r>
            <w:r>
              <w:rPr>
                <w:rFonts w:ascii="宋体" w:hAnsi="宋体"/>
                <w:kern w:val="0"/>
                <w:szCs w:val="21"/>
              </w:rPr>
              <w:t>评标结果等事项提出投诉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pPr>
              <w:widowControl/>
              <w:spacing w:line="400" w:lineRule="exact"/>
              <w:ind w:firstLine="420" w:firstLineChars="200"/>
              <w:rPr>
                <w:rFonts w:ascii="宋体" w:hAnsi="宋体"/>
                <w:kern w:val="0"/>
                <w:szCs w:val="21"/>
              </w:rPr>
            </w:pPr>
            <w:r>
              <w:rPr>
                <w:rFonts w:hint="eastAsia" w:ascii="宋体" w:hAnsi="宋体"/>
                <w:kern w:val="0"/>
                <w:szCs w:val="21"/>
              </w:rPr>
              <w:t>提出异议或投诉时应当包括下列内容：</w:t>
            </w:r>
          </w:p>
          <w:p>
            <w:pPr>
              <w:widowControl/>
              <w:spacing w:line="400" w:lineRule="exact"/>
              <w:ind w:firstLine="420" w:firstLineChars="200"/>
              <w:rPr>
                <w:rFonts w:ascii="宋体" w:hAnsi="宋体"/>
                <w:kern w:val="0"/>
                <w:szCs w:val="21"/>
              </w:rPr>
            </w:pPr>
            <w:r>
              <w:rPr>
                <w:rFonts w:hint="eastAsia" w:ascii="宋体" w:hAnsi="宋体"/>
                <w:kern w:val="0"/>
                <w:szCs w:val="21"/>
              </w:rPr>
              <w:t>（1）异议人或投诉人的姓名/名称、地址及有效联系方式；</w:t>
            </w:r>
          </w:p>
          <w:p>
            <w:pPr>
              <w:widowControl/>
              <w:spacing w:line="400" w:lineRule="exact"/>
              <w:ind w:firstLine="420" w:firstLineChars="200"/>
              <w:rPr>
                <w:rFonts w:ascii="宋体" w:hAnsi="宋体"/>
                <w:kern w:val="0"/>
                <w:szCs w:val="21"/>
              </w:rPr>
            </w:pPr>
            <w:r>
              <w:rPr>
                <w:rFonts w:hint="eastAsia" w:ascii="宋体" w:hAnsi="宋体"/>
                <w:kern w:val="0"/>
                <w:szCs w:val="21"/>
              </w:rPr>
              <w:t>（2）被异议人或被投诉人的名称、地址及有效联系方式；</w:t>
            </w:r>
          </w:p>
          <w:p>
            <w:pPr>
              <w:widowControl/>
              <w:spacing w:line="400" w:lineRule="exact"/>
              <w:ind w:firstLine="420" w:firstLineChars="200"/>
              <w:rPr>
                <w:rFonts w:ascii="宋体" w:hAnsi="宋体"/>
                <w:kern w:val="0"/>
                <w:szCs w:val="21"/>
              </w:rPr>
            </w:pPr>
            <w:r>
              <w:rPr>
                <w:rFonts w:hint="eastAsia" w:ascii="宋体" w:hAnsi="宋体"/>
                <w:kern w:val="0"/>
                <w:szCs w:val="21"/>
              </w:rPr>
              <w:t>（3）异议或投诉事项的基本事实；</w:t>
            </w:r>
          </w:p>
          <w:p>
            <w:pPr>
              <w:widowControl/>
              <w:spacing w:line="400" w:lineRule="exact"/>
              <w:ind w:firstLine="420" w:firstLineChars="200"/>
              <w:rPr>
                <w:rFonts w:ascii="宋体" w:hAnsi="宋体"/>
                <w:kern w:val="0"/>
                <w:szCs w:val="21"/>
              </w:rPr>
            </w:pPr>
            <w:r>
              <w:rPr>
                <w:rFonts w:hint="eastAsia" w:ascii="宋体" w:hAnsi="宋体"/>
                <w:kern w:val="0"/>
                <w:szCs w:val="21"/>
              </w:rPr>
              <w:t>（4）请求及主张；</w:t>
            </w:r>
          </w:p>
          <w:p>
            <w:pPr>
              <w:widowControl/>
              <w:spacing w:line="400" w:lineRule="exact"/>
              <w:ind w:firstLine="420" w:firstLineChars="200"/>
              <w:rPr>
                <w:rFonts w:ascii="宋体" w:hAnsi="宋体"/>
                <w:kern w:val="0"/>
                <w:szCs w:val="21"/>
              </w:rPr>
            </w:pPr>
            <w:r>
              <w:rPr>
                <w:rFonts w:hint="eastAsia" w:ascii="宋体" w:hAnsi="宋体"/>
                <w:kern w:val="0"/>
                <w:szCs w:val="21"/>
              </w:rPr>
              <w:t>（5）涉及事项的证据、证明材料。</w:t>
            </w:r>
          </w:p>
          <w:p>
            <w:pPr>
              <w:widowControl/>
              <w:spacing w:line="400" w:lineRule="exact"/>
              <w:ind w:firstLine="420" w:firstLineChars="200"/>
              <w:rPr>
                <w:rFonts w:ascii="宋体" w:hAnsi="宋体"/>
                <w:kern w:val="0"/>
                <w:szCs w:val="21"/>
              </w:rPr>
            </w:pPr>
            <w:r>
              <w:rPr>
                <w:rFonts w:hint="eastAsia" w:ascii="宋体" w:hAnsi="宋体" w:cs="宋体"/>
                <w:kern w:val="0"/>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lang w:val="en-US" w:eastAsia="zh-CN"/>
              </w:rPr>
              <w:t>相关</w:t>
            </w:r>
            <w:r>
              <w:rPr>
                <w:rFonts w:ascii="宋体" w:hAnsi="宋体"/>
                <w:kern w:val="0"/>
                <w:szCs w:val="21"/>
              </w:rPr>
              <w:t>法律法规文件处理投诉。</w:t>
            </w:r>
          </w:p>
          <w:p>
            <w:pPr>
              <w:snapToGrid w:val="0"/>
              <w:spacing w:line="400" w:lineRule="exact"/>
              <w:ind w:firstLine="420" w:firstLineChars="200"/>
              <w:rPr>
                <w:rFonts w:ascii="宋体" w:hAnsi="宋体"/>
                <w:kern w:val="0"/>
                <w:szCs w:val="21"/>
              </w:rPr>
            </w:pPr>
            <w:r>
              <w:rPr>
                <w:rFonts w:hint="eastAsia" w:ascii="宋体" w:hAnsi="宋体"/>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kern w:val="0"/>
                <w:szCs w:val="21"/>
              </w:rPr>
              <w:t>给他人造成损失的，依法承担赔偿责任。</w:t>
            </w:r>
          </w:p>
          <w:p>
            <w:pPr>
              <w:snapToGrid w:val="0"/>
              <w:spacing w:line="400" w:lineRule="exact"/>
              <w:ind w:firstLine="420" w:firstLineChars="200"/>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异议受理单位：</w:t>
            </w:r>
            <w:r>
              <w:rPr>
                <w:rFonts w:hint="eastAsia" w:ascii="宋体" w:hAnsi="宋体"/>
                <w:kern w:val="0"/>
                <w:szCs w:val="21"/>
                <w:u w:val="single"/>
                <w:lang w:val="en-US" w:eastAsia="zh-CN"/>
              </w:rPr>
              <w:t xml:space="preserve">          </w:t>
            </w:r>
          </w:p>
          <w:p>
            <w:pPr>
              <w:snapToGrid w:val="0"/>
              <w:spacing w:line="400" w:lineRule="exact"/>
              <w:ind w:firstLine="420" w:firstLineChars="200"/>
              <w:rPr>
                <w:rFonts w:ascii="宋体" w:hAnsi="宋体"/>
                <w:kern w:val="0"/>
                <w:szCs w:val="21"/>
              </w:rPr>
            </w:pPr>
            <w:r>
              <w:rPr>
                <w:rFonts w:hint="eastAsia" w:ascii="宋体" w:hAnsi="宋体"/>
                <w:kern w:val="0"/>
                <w:szCs w:val="21"/>
              </w:rPr>
              <w:t>联系电话：</w:t>
            </w:r>
            <w:r>
              <w:rPr>
                <w:rFonts w:hint="eastAsia" w:ascii="宋体" w:hAnsi="宋体"/>
                <w:kern w:val="0"/>
                <w:szCs w:val="21"/>
                <w:u w:val="single"/>
                <w:lang w:val="en-US" w:eastAsia="zh-CN"/>
              </w:rPr>
              <w:t xml:space="preserve">          </w:t>
            </w:r>
          </w:p>
          <w:p>
            <w:pPr>
              <w:snapToGrid w:val="0"/>
              <w:spacing w:line="400" w:lineRule="exact"/>
              <w:ind w:firstLine="420" w:firstLineChars="200"/>
              <w:rPr>
                <w:rFonts w:ascii="宋体" w:hAnsi="宋体"/>
                <w:kern w:val="0"/>
                <w:szCs w:val="21"/>
              </w:rPr>
            </w:pPr>
            <w:r>
              <w:rPr>
                <w:rFonts w:hint="eastAsia" w:ascii="宋体" w:hAnsi="宋体"/>
                <w:kern w:val="0"/>
                <w:szCs w:val="21"/>
              </w:rPr>
              <w:t>投诉受理部门：</w:t>
            </w:r>
            <w:r>
              <w:rPr>
                <w:rFonts w:hint="eastAsia" w:ascii="宋体" w:hAnsi="宋体"/>
                <w:kern w:val="0"/>
                <w:szCs w:val="21"/>
                <w:u w:val="single"/>
                <w:lang w:val="en-US" w:eastAsia="zh-CN"/>
              </w:rPr>
              <w:t xml:space="preserve">          </w:t>
            </w:r>
          </w:p>
          <w:p>
            <w:pPr>
              <w:snapToGrid w:val="0"/>
              <w:spacing w:line="400" w:lineRule="exact"/>
              <w:ind w:firstLine="420" w:firstLineChars="200"/>
              <w:rPr>
                <w:rFonts w:ascii="宋体" w:hAnsi="宋体"/>
                <w:kern w:val="0"/>
                <w:szCs w:val="21"/>
              </w:rPr>
            </w:pPr>
            <w:r>
              <w:rPr>
                <w:rFonts w:hint="eastAsia" w:ascii="宋体" w:hAnsi="宋体"/>
                <w:kern w:val="0"/>
                <w:szCs w:val="21"/>
              </w:rPr>
              <w:t>联系电话：</w:t>
            </w:r>
            <w:r>
              <w:rPr>
                <w:rFonts w:hint="eastAsia" w:ascii="宋体" w:hAnsi="宋体"/>
                <w:kern w:val="0"/>
                <w:szCs w:val="21"/>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2</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关于对招标文件及投标争议的解释</w:t>
            </w:r>
          </w:p>
        </w:tc>
        <w:tc>
          <w:tcPr>
            <w:tcW w:w="6490" w:type="dxa"/>
            <w:vAlign w:val="center"/>
          </w:tcPr>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对资格预审文件或者招标文件中的条款理解有争议的，应当作出不利于招标人的解释；对投标文件理解有争议的，应当作出不利于投标人的解释。但是，违背国家利益、社会公共利益的除外。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3</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投标人注意事项</w:t>
            </w:r>
          </w:p>
        </w:tc>
        <w:tc>
          <w:tcPr>
            <w:tcW w:w="6490" w:type="dxa"/>
            <w:vAlign w:val="center"/>
          </w:tcPr>
          <w:p>
            <w:pPr>
              <w:autoSpaceDE w:val="0"/>
              <w:autoSpaceDN w:val="0"/>
              <w:adjustRightInd w:val="0"/>
              <w:snapToGrid w:val="0"/>
              <w:spacing w:line="400" w:lineRule="exact"/>
              <w:ind w:firstLine="420" w:firstLineChars="200"/>
            </w:pPr>
            <w:r>
              <w:rPr>
                <w:rFonts w:hint="eastAsia"/>
              </w:rPr>
              <w:t>1. 本次投标采用全流程电子开评标模式，第一次参与投标的单位务必在</w:t>
            </w:r>
            <w:r>
              <w:rPr>
                <w:rFonts w:hint="eastAsia"/>
                <w:u w:val="single"/>
              </w:rPr>
              <w:t>重庆市公共资源交易网</w:t>
            </w:r>
            <w:r>
              <w:rPr>
                <w:rFonts w:hint="eastAsia"/>
              </w:rPr>
              <w:t>完成市场主体信息登记以及 CA 数字证书办理，并且下载新点投标文件制作软件（重庆版）制作投标文件。</w:t>
            </w:r>
          </w:p>
          <w:p>
            <w:pPr>
              <w:autoSpaceDE w:val="0"/>
              <w:autoSpaceDN w:val="0"/>
              <w:adjustRightInd w:val="0"/>
              <w:snapToGrid w:val="0"/>
              <w:spacing w:line="400" w:lineRule="exact"/>
              <w:ind w:firstLine="420" w:firstLineChars="200"/>
              <w:jc w:val="left"/>
            </w:pPr>
            <w:r>
              <w:rPr>
                <w:rFonts w:hint="eastAsia"/>
              </w:rPr>
              <w:t>2. 制作投标文件需要使用CA 数字证书加密，并且加盖电子印章，CA 数字证书购买及办理方式请参见</w:t>
            </w:r>
            <w:r>
              <w:rPr>
                <w:rFonts w:hint="eastAsia"/>
                <w:u w:val="single"/>
              </w:rPr>
              <w:t>重庆市公共资源交易网</w:t>
            </w:r>
            <w:r>
              <w:rPr>
                <w:rFonts w:hint="eastAsia"/>
              </w:rPr>
              <w:t>导航栏“主体信息”页面中“市场主体信息登记”“CA数字证书办理”。</w:t>
            </w:r>
          </w:p>
          <w:p>
            <w:pPr>
              <w:autoSpaceDE w:val="0"/>
              <w:autoSpaceDN w:val="0"/>
              <w:adjustRightInd w:val="0"/>
              <w:snapToGrid w:val="0"/>
              <w:spacing w:line="400" w:lineRule="exact"/>
              <w:ind w:firstLine="420" w:firstLineChars="200"/>
            </w:pPr>
            <w:r>
              <w:rPr>
                <w:rFonts w:hint="eastAsia"/>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autoSpaceDE w:val="0"/>
              <w:autoSpaceDN w:val="0"/>
              <w:adjustRightInd w:val="0"/>
              <w:snapToGrid w:val="0"/>
              <w:spacing w:line="400" w:lineRule="exact"/>
              <w:ind w:firstLine="420" w:firstLineChars="200"/>
            </w:pPr>
            <w:r>
              <w:rPr>
                <w:rFonts w:hint="eastAsia"/>
              </w:rPr>
              <w:t>4. 开标活动由招标人主持，邀请所有投标人参加。投标人未在开标现场提出异议，或者不见面开标系统未收到投标人异议的（采用不见面开标方式时适用），视为投标人默认开标结果。</w:t>
            </w:r>
          </w:p>
          <w:p>
            <w:pPr>
              <w:autoSpaceDE w:val="0"/>
              <w:autoSpaceDN w:val="0"/>
              <w:adjustRightInd w:val="0"/>
              <w:snapToGrid w:val="0"/>
              <w:spacing w:line="400" w:lineRule="exact"/>
              <w:ind w:firstLine="420" w:firstLineChars="200"/>
            </w:pPr>
            <w:r>
              <w:rPr>
                <w:rFonts w:hint="eastAsia"/>
              </w:rPr>
              <w:t>5. 投标人应按时解密，在评标结束前应在线或在现场关注项目进展情况，确保通讯联系正常。如评标委员会要求投标人澄清的，投标人应确保及时回复，否则视为拒绝按评标委员会要求澄清、说明或补正。</w:t>
            </w:r>
          </w:p>
          <w:p>
            <w:pPr>
              <w:autoSpaceDE w:val="0"/>
              <w:autoSpaceDN w:val="0"/>
              <w:adjustRightInd w:val="0"/>
              <w:snapToGrid w:val="0"/>
              <w:spacing w:line="400" w:lineRule="exact"/>
              <w:ind w:firstLine="420" w:firstLineChars="200"/>
            </w:pPr>
            <w:r>
              <w:rPr>
                <w:rFonts w:hint="eastAsia"/>
              </w:rPr>
              <w:t>6. 电子投标文件编制要求</w:t>
            </w:r>
          </w:p>
          <w:p>
            <w:pPr>
              <w:autoSpaceDE w:val="0"/>
              <w:autoSpaceDN w:val="0"/>
              <w:adjustRightInd w:val="0"/>
              <w:snapToGrid w:val="0"/>
              <w:spacing w:line="400" w:lineRule="exact"/>
              <w:ind w:firstLine="420" w:firstLineChars="200"/>
            </w:pPr>
            <w:r>
              <w:rPr>
                <w:rFonts w:hint="eastAsia"/>
              </w:rPr>
              <w:t>（1）电子投标文件由投标人使用专用的“新点投标文件制作软件（重庆版）”制作生成。</w:t>
            </w:r>
          </w:p>
          <w:p>
            <w:pPr>
              <w:autoSpaceDE w:val="0"/>
              <w:autoSpaceDN w:val="0"/>
              <w:adjustRightInd w:val="0"/>
              <w:snapToGrid w:val="0"/>
              <w:spacing w:line="400" w:lineRule="exact"/>
              <w:ind w:firstLine="420" w:firstLineChars="200"/>
            </w:pPr>
            <w:r>
              <w:rPr>
                <w:rFonts w:hint="eastAsia"/>
              </w:rPr>
              <w:t>（2）投标人在编制电子投标文件时应当建立分级目录，并按照标签提示导入相关内容。</w:t>
            </w:r>
          </w:p>
          <w:p>
            <w:pPr>
              <w:autoSpaceDE w:val="0"/>
              <w:autoSpaceDN w:val="0"/>
              <w:adjustRightInd w:val="0"/>
              <w:snapToGrid w:val="0"/>
              <w:spacing w:line="400" w:lineRule="exact"/>
              <w:ind w:firstLine="420" w:firstLineChars="200"/>
            </w:pPr>
            <w:r>
              <w:rPr>
                <w:rFonts w:hint="eastAsia"/>
              </w:rPr>
              <w:t>（3）按本章前附表第3.7.3项签名盖章要求进行投标文件的签署。</w:t>
            </w:r>
          </w:p>
          <w:p>
            <w:pPr>
              <w:autoSpaceDE w:val="0"/>
              <w:autoSpaceDN w:val="0"/>
              <w:adjustRightInd w:val="0"/>
              <w:snapToGrid w:val="0"/>
              <w:spacing w:line="400" w:lineRule="exact"/>
              <w:ind w:firstLine="420" w:firstLineChars="200"/>
            </w:pPr>
            <w:r>
              <w:rPr>
                <w:rFonts w:hint="eastAsia"/>
              </w:rPr>
              <w:t>（4）电子投标文件制作完成后，将生成一份加密的电子投标文件（后缀名为. CQTF）和一份不加密的电子投标文件（后缀名为. nCQTF）。</w:t>
            </w:r>
          </w:p>
          <w:p>
            <w:pPr>
              <w:autoSpaceDE w:val="0"/>
              <w:autoSpaceDN w:val="0"/>
              <w:adjustRightInd w:val="0"/>
              <w:snapToGrid w:val="0"/>
              <w:spacing w:line="400" w:lineRule="exact"/>
              <w:ind w:firstLine="420" w:firstLineChars="200"/>
            </w:pPr>
            <w:r>
              <w:rPr>
                <w:rFonts w:hint="eastAsia"/>
              </w:rPr>
              <w:t>（5）投标人如需递交不加密电子投标文件的，应将不加密的电子投标文件复制到一张光盘中（光盘备份），光盘表面粘贴标签贴加盖单位法人章，并将招标项目名称、投标人名称等信息填写在标签贴上。</w:t>
            </w:r>
          </w:p>
          <w:p>
            <w:pPr>
              <w:autoSpaceDE w:val="0"/>
              <w:autoSpaceDN w:val="0"/>
              <w:adjustRightInd w:val="0"/>
              <w:snapToGrid w:val="0"/>
              <w:spacing w:line="400" w:lineRule="exact"/>
              <w:ind w:firstLine="420" w:firstLineChars="200"/>
            </w:pPr>
            <w:r>
              <w:rPr>
                <w:rFonts w:hint="eastAsia"/>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4</w:t>
            </w:r>
          </w:p>
        </w:tc>
        <w:tc>
          <w:tcPr>
            <w:tcW w:w="1754" w:type="dxa"/>
            <w:vAlign w:val="center"/>
          </w:tcPr>
          <w:p>
            <w:pPr>
              <w:snapToGrid w:val="0"/>
              <w:spacing w:line="400" w:lineRule="exact"/>
              <w:jc w:val="center"/>
              <w:rPr>
                <w:rFonts w:ascii="宋体" w:hAnsi="宋体"/>
                <w:kern w:val="0"/>
                <w:szCs w:val="21"/>
              </w:rPr>
            </w:pPr>
            <w:r>
              <w:rPr>
                <w:rFonts w:hint="eastAsia" w:ascii="宋体" w:hAnsi="宋体"/>
                <w:kern w:val="0"/>
                <w:szCs w:val="21"/>
              </w:rPr>
              <w:t>其他</w:t>
            </w:r>
          </w:p>
        </w:tc>
        <w:tc>
          <w:tcPr>
            <w:tcW w:w="6490" w:type="dxa"/>
            <w:vAlign w:val="center"/>
          </w:tcPr>
          <w:p>
            <w:pPr>
              <w:autoSpaceDE w:val="0"/>
              <w:autoSpaceDN w:val="0"/>
              <w:adjustRightInd w:val="0"/>
              <w:snapToGrid w:val="0"/>
              <w:spacing w:line="400" w:lineRule="exact"/>
              <w:ind w:firstLine="420"/>
              <w:rPr>
                <w:rFonts w:ascii="宋体" w:hAnsi="宋体"/>
                <w:i/>
                <w:kern w:val="0"/>
                <w:szCs w:val="21"/>
              </w:rPr>
            </w:pPr>
            <w:r>
              <w:rPr>
                <w:rFonts w:hint="eastAsia" w:ascii="宋体" w:hAnsi="宋体"/>
                <w:i/>
                <w:kern w:val="0"/>
                <w:szCs w:val="21"/>
              </w:rPr>
              <w:t>[提示：招标人认为需要增加的，且与本表前述条款不重复的，不涉及资格和否决投标的内容]</w:t>
            </w:r>
          </w:p>
        </w:tc>
      </w:tr>
    </w:tbl>
    <w:p>
      <w:pPr>
        <w:pStyle w:val="4"/>
        <w:spacing w:before="0" w:after="0" w:line="20" w:lineRule="exact"/>
        <w:rPr>
          <w:rFonts w:ascii="宋体" w:hAnsi="宋体"/>
          <w:b w:val="0"/>
          <w:snapToGrid w:val="0"/>
        </w:rPr>
      </w:pPr>
      <w:bookmarkStart w:id="163" w:name="_Toc287620685"/>
      <w:bookmarkStart w:id="164" w:name="_Toc277082552"/>
      <w:bookmarkStart w:id="165" w:name="_Toc200513126"/>
      <w:bookmarkStart w:id="166" w:name="_Toc287607746"/>
      <w:bookmarkStart w:id="167" w:name="_Toc224103317"/>
      <w:bookmarkStart w:id="168" w:name="_Toc430530435"/>
    </w:p>
    <w:p>
      <w:pPr>
        <w:pStyle w:val="4"/>
        <w:spacing w:before="0" w:after="0" w:line="200" w:lineRule="exact"/>
        <w:rPr>
          <w:rFonts w:ascii="宋体" w:hAnsi="宋体"/>
          <w:b w:val="0"/>
          <w:snapToGrid w:val="0"/>
        </w:rPr>
      </w:pPr>
      <w:r>
        <w:rPr>
          <w:rFonts w:ascii="宋体" w:hAnsi="宋体"/>
          <w:b w:val="0"/>
          <w:snapToGrid w:val="0"/>
        </w:rPr>
        <w:br w:type="page"/>
      </w:r>
    </w:p>
    <w:p>
      <w:pPr>
        <w:pStyle w:val="4"/>
        <w:spacing w:before="0" w:after="0" w:line="360" w:lineRule="auto"/>
        <w:rPr>
          <w:rFonts w:ascii="宋体" w:hAnsi="宋体"/>
          <w:b w:val="0"/>
          <w:snapToGrid w:val="0"/>
        </w:rPr>
      </w:pPr>
      <w:bookmarkStart w:id="169" w:name="_Toc2014"/>
      <w:bookmarkStart w:id="170" w:name="_Toc509218710"/>
      <w:r>
        <w:rPr>
          <w:rFonts w:ascii="宋体" w:hAnsi="宋体"/>
          <w:b w:val="0"/>
          <w:snapToGrid w:val="0"/>
        </w:rPr>
        <w:t>1.  总则</w:t>
      </w:r>
      <w:bookmarkEnd w:id="163"/>
      <w:bookmarkEnd w:id="164"/>
      <w:bookmarkEnd w:id="165"/>
      <w:bookmarkEnd w:id="166"/>
      <w:bookmarkEnd w:id="167"/>
      <w:bookmarkEnd w:id="168"/>
      <w:bookmarkEnd w:id="169"/>
      <w:bookmarkEnd w:id="170"/>
    </w:p>
    <w:p>
      <w:pPr>
        <w:pStyle w:val="5"/>
        <w:snapToGrid w:val="0"/>
        <w:spacing w:before="0" w:after="0" w:line="360" w:lineRule="auto"/>
        <w:rPr>
          <w:rFonts w:ascii="宋体" w:hAnsi="宋体"/>
          <w:b w:val="0"/>
          <w:snapToGrid w:val="0"/>
          <w:sz w:val="24"/>
          <w:szCs w:val="24"/>
        </w:rPr>
      </w:pPr>
      <w:bookmarkStart w:id="171" w:name="_Toc224103318"/>
      <w:bookmarkStart w:id="172" w:name="_Toc277082553"/>
      <w:bookmarkStart w:id="173" w:name="_Toc7735"/>
      <w:bookmarkStart w:id="174" w:name="_Toc200513127"/>
      <w:bookmarkStart w:id="175" w:name="_Toc287607747"/>
      <w:bookmarkStart w:id="176" w:name="_Toc430530436"/>
      <w:bookmarkStart w:id="177" w:name="_Toc287620686"/>
      <w:bookmarkStart w:id="178" w:name="_Toc509218711"/>
      <w:r>
        <w:rPr>
          <w:rFonts w:ascii="宋体" w:hAnsi="宋体"/>
          <w:b w:val="0"/>
          <w:snapToGrid w:val="0"/>
          <w:sz w:val="24"/>
          <w:szCs w:val="24"/>
        </w:rPr>
        <w:t xml:space="preserve">1.1  </w:t>
      </w:r>
      <w:r>
        <w:rPr>
          <w:rFonts w:hint="eastAsia" w:ascii="宋体" w:hAnsi="宋体"/>
          <w:b w:val="0"/>
          <w:snapToGrid w:val="0"/>
          <w:sz w:val="24"/>
          <w:szCs w:val="24"/>
        </w:rPr>
        <w:t>招标</w:t>
      </w:r>
      <w:r>
        <w:rPr>
          <w:rFonts w:ascii="宋体" w:hAnsi="宋体"/>
          <w:b w:val="0"/>
          <w:snapToGrid w:val="0"/>
          <w:sz w:val="24"/>
          <w:szCs w:val="24"/>
        </w:rPr>
        <w:t>项目概况</w:t>
      </w:r>
      <w:bookmarkEnd w:id="171"/>
      <w:bookmarkEnd w:id="172"/>
      <w:bookmarkEnd w:id="173"/>
      <w:bookmarkEnd w:id="174"/>
      <w:bookmarkEnd w:id="175"/>
      <w:bookmarkEnd w:id="176"/>
      <w:bookmarkEnd w:id="177"/>
      <w:bookmarkEnd w:id="178"/>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1.1.1  根据《中华人民共和国招标投标法》、《中华人民共和国招标投标法实施条例》等有关法律、法规和规章的规定，本招标项目已具备招标条件，现对</w:t>
      </w:r>
      <w:r>
        <w:rPr>
          <w:rFonts w:hint="eastAsia" w:ascii="宋体" w:hAnsi="宋体"/>
          <w:snapToGrid w:val="0"/>
          <w:kern w:val="0"/>
          <w:szCs w:val="21"/>
        </w:rPr>
        <w:t>货物采购</w:t>
      </w:r>
      <w:r>
        <w:rPr>
          <w:rFonts w:ascii="宋体" w:hAnsi="宋体"/>
          <w:snapToGrid w:val="0"/>
          <w:kern w:val="0"/>
          <w:szCs w:val="21"/>
        </w:rPr>
        <w:t>进行招标。</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1.1.2  招标人：见投标人须知前附表。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1.1.3  招标代理机构：见投标人须知前附表。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4</w:t>
      </w:r>
      <w:r>
        <w:rPr>
          <w:rFonts w:ascii="宋体" w:hAnsi="宋体"/>
          <w:snapToGrid w:val="0"/>
          <w:kern w:val="0"/>
          <w:szCs w:val="21"/>
        </w:rPr>
        <w:t xml:space="preserve">  招标项目名称：见投标人须知前附表。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1.1.5  </w:t>
      </w:r>
      <w:r>
        <w:rPr>
          <w:rFonts w:hint="eastAsia" w:ascii="宋体" w:hAnsi="宋体"/>
          <w:snapToGrid w:val="0"/>
          <w:kern w:val="0"/>
          <w:szCs w:val="21"/>
        </w:rPr>
        <w:t>工程项目名称</w:t>
      </w:r>
      <w:r>
        <w:rPr>
          <w:rFonts w:ascii="宋体" w:hAnsi="宋体"/>
          <w:snapToGrid w:val="0"/>
          <w:kern w:val="0"/>
          <w:szCs w:val="21"/>
        </w:rPr>
        <w:t>：即招标项目所属的工程建设项目，见投标人须知前附表。</w:t>
      </w:r>
    </w:p>
    <w:p>
      <w:pPr>
        <w:pStyle w:val="5"/>
        <w:snapToGrid w:val="0"/>
        <w:spacing w:before="0" w:after="0" w:line="360" w:lineRule="auto"/>
        <w:rPr>
          <w:rFonts w:ascii="宋体" w:hAnsi="宋体"/>
          <w:b w:val="0"/>
          <w:snapToGrid w:val="0"/>
          <w:sz w:val="24"/>
          <w:szCs w:val="24"/>
        </w:rPr>
      </w:pPr>
      <w:bookmarkStart w:id="179" w:name="_Toc430530437"/>
      <w:bookmarkStart w:id="180" w:name="_Toc224103319"/>
      <w:bookmarkStart w:id="181" w:name="_Toc287620687"/>
      <w:bookmarkStart w:id="182" w:name="_Toc200513128"/>
      <w:bookmarkStart w:id="183" w:name="_Toc509218712"/>
      <w:bookmarkStart w:id="184" w:name="_Toc23905"/>
      <w:bookmarkStart w:id="185" w:name="_Toc287607748"/>
      <w:bookmarkStart w:id="186" w:name="_Toc277082554"/>
      <w:r>
        <w:rPr>
          <w:rFonts w:ascii="宋体" w:hAnsi="宋体"/>
          <w:b w:val="0"/>
          <w:snapToGrid w:val="0"/>
          <w:sz w:val="24"/>
          <w:szCs w:val="24"/>
        </w:rPr>
        <w:t xml:space="preserve">1.2  </w:t>
      </w:r>
      <w:r>
        <w:rPr>
          <w:rFonts w:hint="eastAsia" w:ascii="宋体" w:hAnsi="宋体"/>
          <w:b w:val="0"/>
          <w:snapToGrid w:val="0"/>
          <w:sz w:val="24"/>
          <w:szCs w:val="24"/>
        </w:rPr>
        <w:t>招标项目的</w:t>
      </w:r>
      <w:r>
        <w:rPr>
          <w:rFonts w:ascii="宋体" w:hAnsi="宋体"/>
          <w:b w:val="0"/>
          <w:snapToGrid w:val="0"/>
          <w:sz w:val="24"/>
          <w:szCs w:val="24"/>
        </w:rPr>
        <w:t>资金来源和落实情况</w:t>
      </w:r>
      <w:bookmarkEnd w:id="179"/>
      <w:bookmarkEnd w:id="180"/>
      <w:bookmarkEnd w:id="181"/>
      <w:bookmarkEnd w:id="182"/>
      <w:bookmarkEnd w:id="183"/>
      <w:bookmarkEnd w:id="184"/>
      <w:bookmarkEnd w:id="185"/>
      <w:bookmarkEnd w:id="186"/>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1.2.1  资金来源</w:t>
      </w:r>
      <w:r>
        <w:rPr>
          <w:rFonts w:hint="eastAsia" w:ascii="宋体" w:hAnsi="宋体"/>
          <w:snapToGrid w:val="0"/>
          <w:kern w:val="0"/>
          <w:szCs w:val="21"/>
        </w:rPr>
        <w:t>及比例</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1.2.2  资金落实情况：见投标人须知前附表。</w:t>
      </w:r>
    </w:p>
    <w:p>
      <w:pPr>
        <w:pStyle w:val="5"/>
        <w:snapToGrid w:val="0"/>
        <w:spacing w:before="0" w:after="0" w:line="360" w:lineRule="auto"/>
        <w:rPr>
          <w:rFonts w:ascii="宋体" w:hAnsi="宋体"/>
          <w:b w:val="0"/>
          <w:snapToGrid w:val="0"/>
          <w:sz w:val="24"/>
          <w:szCs w:val="24"/>
        </w:rPr>
      </w:pPr>
      <w:bookmarkStart w:id="187" w:name="_Toc277082555"/>
      <w:bookmarkStart w:id="188" w:name="_Toc509218713"/>
      <w:bookmarkStart w:id="189" w:name="_Toc430530438"/>
      <w:bookmarkStart w:id="190" w:name="_Toc287607749"/>
      <w:bookmarkStart w:id="191" w:name="_Toc200513129"/>
      <w:bookmarkStart w:id="192" w:name="_Toc287620688"/>
      <w:bookmarkStart w:id="193" w:name="_Toc224103320"/>
      <w:bookmarkStart w:id="194" w:name="_Toc22962"/>
      <w:r>
        <w:rPr>
          <w:rFonts w:ascii="宋体" w:hAnsi="宋体"/>
          <w:b w:val="0"/>
          <w:snapToGrid w:val="0"/>
          <w:sz w:val="24"/>
          <w:szCs w:val="24"/>
        </w:rPr>
        <w:t>1.3  招标范围、</w:t>
      </w:r>
      <w:bookmarkEnd w:id="187"/>
      <w:bookmarkEnd w:id="188"/>
      <w:bookmarkEnd w:id="189"/>
      <w:bookmarkEnd w:id="190"/>
      <w:bookmarkEnd w:id="191"/>
      <w:bookmarkEnd w:id="192"/>
      <w:bookmarkEnd w:id="193"/>
      <w:r>
        <w:rPr>
          <w:rFonts w:hint="eastAsia" w:ascii="宋体" w:hAnsi="宋体"/>
          <w:b w:val="0"/>
          <w:snapToGrid w:val="0"/>
          <w:sz w:val="24"/>
          <w:szCs w:val="24"/>
        </w:rPr>
        <w:t>交货期、交货地点和技术性能指标</w:t>
      </w:r>
      <w:bookmarkEnd w:id="194"/>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1.3.1  招标范围：见投标人须知前附表。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1.3.2  </w:t>
      </w:r>
      <w:r>
        <w:rPr>
          <w:rFonts w:hint="eastAsia" w:ascii="宋体" w:hAnsi="宋体"/>
          <w:snapToGrid w:val="0"/>
          <w:kern w:val="0"/>
          <w:szCs w:val="21"/>
        </w:rPr>
        <w:t>交货期</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1.3.3  </w:t>
      </w:r>
      <w:r>
        <w:rPr>
          <w:rFonts w:hint="eastAsia" w:ascii="宋体" w:hAnsi="宋体"/>
          <w:snapToGrid w:val="0"/>
          <w:kern w:val="0"/>
          <w:szCs w:val="21"/>
        </w:rPr>
        <w:t>交货地点</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pPr>
      <w:r>
        <w:rPr>
          <w:rFonts w:ascii="宋体" w:hAnsi="宋体"/>
          <w:snapToGrid w:val="0"/>
          <w:kern w:val="0"/>
          <w:szCs w:val="21"/>
        </w:rPr>
        <w:t>1.3.</w:t>
      </w:r>
      <w:r>
        <w:rPr>
          <w:rFonts w:hint="eastAsia" w:ascii="宋体" w:hAnsi="宋体"/>
          <w:snapToGrid w:val="0"/>
          <w:kern w:val="0"/>
          <w:szCs w:val="21"/>
        </w:rPr>
        <w:t>4</w:t>
      </w:r>
      <w:r>
        <w:rPr>
          <w:rFonts w:ascii="宋体" w:hAnsi="宋体"/>
          <w:snapToGrid w:val="0"/>
          <w:kern w:val="0"/>
          <w:szCs w:val="21"/>
        </w:rPr>
        <w:t xml:space="preserve">  </w:t>
      </w:r>
      <w:r>
        <w:rPr>
          <w:rFonts w:hint="eastAsia" w:ascii="宋体" w:hAnsi="宋体"/>
          <w:snapToGrid w:val="0"/>
          <w:kern w:val="0"/>
          <w:szCs w:val="21"/>
        </w:rPr>
        <w:t>质量标准、技术性能指标</w:t>
      </w:r>
      <w:r>
        <w:rPr>
          <w:rFonts w:ascii="宋体" w:hAnsi="宋体"/>
          <w:snapToGrid w:val="0"/>
          <w:kern w:val="0"/>
          <w:szCs w:val="21"/>
        </w:rPr>
        <w:t>：见投标人须知前附表。</w:t>
      </w:r>
    </w:p>
    <w:p>
      <w:pPr>
        <w:pStyle w:val="5"/>
        <w:snapToGrid w:val="0"/>
        <w:spacing w:before="0" w:after="0" w:line="360" w:lineRule="auto"/>
        <w:rPr>
          <w:rFonts w:ascii="宋体" w:hAnsi="宋体"/>
          <w:b w:val="0"/>
          <w:snapToGrid w:val="0"/>
          <w:sz w:val="24"/>
          <w:szCs w:val="24"/>
        </w:rPr>
      </w:pPr>
      <w:bookmarkStart w:id="195" w:name="_Toc277082556"/>
      <w:bookmarkStart w:id="196" w:name="_Toc200513130"/>
      <w:bookmarkStart w:id="197" w:name="_Toc13825"/>
      <w:bookmarkStart w:id="198" w:name="_Toc287607750"/>
      <w:bookmarkStart w:id="199" w:name="_Toc287620689"/>
      <w:bookmarkStart w:id="200" w:name="_Toc224103321"/>
      <w:bookmarkStart w:id="201" w:name="_Toc430530439"/>
      <w:bookmarkStart w:id="202" w:name="_Toc509218714"/>
      <w:r>
        <w:rPr>
          <w:rFonts w:ascii="宋体" w:hAnsi="宋体"/>
          <w:b w:val="0"/>
          <w:snapToGrid w:val="0"/>
          <w:sz w:val="24"/>
          <w:szCs w:val="24"/>
        </w:rPr>
        <w:t>1.4</w:t>
      </w:r>
      <w:r>
        <w:rPr>
          <w:rFonts w:hint="eastAsia" w:ascii="宋体" w:hAnsi="宋体"/>
          <w:b w:val="0"/>
          <w:snapToGrid w:val="0"/>
          <w:sz w:val="24"/>
          <w:szCs w:val="24"/>
        </w:rPr>
        <w:t>A</w:t>
      </w:r>
      <w:r>
        <w:rPr>
          <w:rFonts w:ascii="宋体" w:hAnsi="宋体"/>
          <w:b w:val="0"/>
          <w:snapToGrid w:val="0"/>
          <w:sz w:val="24"/>
          <w:szCs w:val="24"/>
        </w:rPr>
        <w:t xml:space="preserve">  投标人资格要求（</w:t>
      </w:r>
      <w:r>
        <w:rPr>
          <w:rFonts w:hint="eastAsia" w:ascii="宋体" w:hAnsi="宋体"/>
          <w:b w:val="0"/>
          <w:snapToGrid w:val="0"/>
          <w:sz w:val="24"/>
          <w:szCs w:val="24"/>
        </w:rPr>
        <w:t>适用于已进行资格预审的</w:t>
      </w:r>
      <w:r>
        <w:rPr>
          <w:rFonts w:ascii="宋体" w:hAnsi="宋体"/>
          <w:b w:val="0"/>
          <w:snapToGrid w:val="0"/>
          <w:sz w:val="24"/>
          <w:szCs w:val="24"/>
        </w:rPr>
        <w:t>）</w:t>
      </w:r>
      <w:bookmarkEnd w:id="195"/>
      <w:bookmarkEnd w:id="196"/>
      <w:bookmarkEnd w:id="197"/>
      <w:bookmarkEnd w:id="198"/>
      <w:bookmarkEnd w:id="199"/>
      <w:bookmarkEnd w:id="200"/>
      <w:bookmarkEnd w:id="201"/>
      <w:bookmarkEnd w:id="202"/>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投标人应是收到招标人发出投标邀请书的单位。</w:t>
      </w:r>
    </w:p>
    <w:p>
      <w:pPr>
        <w:pStyle w:val="5"/>
        <w:snapToGrid w:val="0"/>
        <w:spacing w:before="0" w:after="0" w:line="360" w:lineRule="auto"/>
        <w:rPr>
          <w:rFonts w:ascii="宋体" w:hAnsi="宋体"/>
          <w:b w:val="0"/>
          <w:snapToGrid w:val="0"/>
          <w:sz w:val="24"/>
          <w:szCs w:val="24"/>
        </w:rPr>
      </w:pPr>
      <w:bookmarkStart w:id="203" w:name="_Toc430530440"/>
      <w:bookmarkStart w:id="204" w:name="_Toc287607751"/>
      <w:bookmarkStart w:id="205" w:name="_Toc277082557"/>
      <w:bookmarkStart w:id="206" w:name="_Toc200513131"/>
      <w:bookmarkStart w:id="207" w:name="_Toc509218715"/>
      <w:bookmarkStart w:id="208" w:name="_Toc287620690"/>
      <w:bookmarkStart w:id="209" w:name="_Toc28996"/>
      <w:bookmarkStart w:id="210" w:name="_Toc224103322"/>
      <w:r>
        <w:rPr>
          <w:rFonts w:ascii="宋体" w:hAnsi="宋体"/>
          <w:b w:val="0"/>
          <w:snapToGrid w:val="0"/>
          <w:sz w:val="24"/>
          <w:szCs w:val="24"/>
        </w:rPr>
        <w:t>1.4</w:t>
      </w:r>
      <w:r>
        <w:rPr>
          <w:rFonts w:hint="eastAsia" w:ascii="宋体" w:hAnsi="宋体"/>
          <w:b w:val="0"/>
          <w:snapToGrid w:val="0"/>
          <w:sz w:val="24"/>
          <w:szCs w:val="24"/>
        </w:rPr>
        <w:t>B</w:t>
      </w:r>
      <w:r>
        <w:rPr>
          <w:rFonts w:ascii="宋体" w:hAnsi="宋体"/>
          <w:b w:val="0"/>
          <w:snapToGrid w:val="0"/>
          <w:sz w:val="24"/>
          <w:szCs w:val="24"/>
        </w:rPr>
        <w:t xml:space="preserve">  投标人资格要求（</w:t>
      </w:r>
      <w:r>
        <w:rPr>
          <w:rFonts w:hint="eastAsia" w:ascii="宋体" w:hAnsi="宋体"/>
          <w:b w:val="0"/>
          <w:snapToGrid w:val="0"/>
          <w:sz w:val="24"/>
          <w:szCs w:val="24"/>
        </w:rPr>
        <w:t>适用于未进行资格预审的</w:t>
      </w:r>
      <w:r>
        <w:rPr>
          <w:rFonts w:ascii="宋体" w:hAnsi="宋体"/>
          <w:b w:val="0"/>
          <w:snapToGrid w:val="0"/>
          <w:sz w:val="24"/>
          <w:szCs w:val="24"/>
        </w:rPr>
        <w:t>）</w:t>
      </w:r>
      <w:bookmarkEnd w:id="203"/>
      <w:bookmarkEnd w:id="204"/>
      <w:bookmarkEnd w:id="205"/>
      <w:bookmarkEnd w:id="206"/>
      <w:bookmarkEnd w:id="207"/>
      <w:bookmarkEnd w:id="208"/>
      <w:bookmarkEnd w:id="209"/>
      <w:bookmarkEnd w:id="21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1.4.1 投标人应具备承担</w:t>
      </w:r>
      <w:r>
        <w:rPr>
          <w:rFonts w:hint="eastAsia" w:ascii="宋体" w:hAnsi="宋体"/>
          <w:snapToGrid w:val="0"/>
          <w:kern w:val="0"/>
          <w:szCs w:val="21"/>
        </w:rPr>
        <w:t>本招标项目</w:t>
      </w:r>
      <w:r>
        <w:rPr>
          <w:rFonts w:ascii="宋体" w:hAnsi="宋体"/>
          <w:snapToGrid w:val="0"/>
          <w:kern w:val="0"/>
          <w:szCs w:val="21"/>
        </w:rPr>
        <w:t>的资质条件、能力和信誉</w:t>
      </w:r>
      <w:r>
        <w:rPr>
          <w:rFonts w:hint="eastAsia"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zCs w:val="21"/>
        </w:rPr>
        <w:t>营业执照及</w:t>
      </w:r>
      <w:r>
        <w:rPr>
          <w:rFonts w:ascii="宋体" w:hAnsi="宋体"/>
          <w:szCs w:val="21"/>
        </w:rPr>
        <w:t>资质</w:t>
      </w:r>
      <w:r>
        <w:rPr>
          <w:rFonts w:hint="eastAsia" w:ascii="宋体" w:hAnsi="宋体"/>
          <w:szCs w:val="21"/>
        </w:rPr>
        <w:t>要求</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（2）财务要求：见投标人须知前附表；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（3）业绩要求：见投标人须知前附表；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信誉要求</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5</w:t>
      </w:r>
      <w:r>
        <w:rPr>
          <w:rFonts w:ascii="宋体" w:hAnsi="宋体"/>
          <w:snapToGrid w:val="0"/>
          <w:kern w:val="0"/>
          <w:szCs w:val="21"/>
        </w:rPr>
        <w:t>）其他要求：见投标人须知前附表。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t>投标人为代理经销商的，对投标人的资质要求包含对制造商的资质要求，对投标人的业绩要求包含对投标</w:t>
      </w:r>
      <w:r>
        <w:rPr>
          <w:rFonts w:hint="eastAsia"/>
        </w:rPr>
        <w:t>货物</w:t>
      </w:r>
      <w:r>
        <w:t>的业绩要求。</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1.4.2  投标人须知前附表规定接受联合体投标的，</w:t>
      </w:r>
      <w:r>
        <w:rPr>
          <w:rFonts w:hint="eastAsia" w:ascii="宋体" w:hAnsi="宋体"/>
          <w:snapToGrid w:val="0"/>
          <w:kern w:val="0"/>
          <w:szCs w:val="21"/>
        </w:rPr>
        <w:t>联合体</w:t>
      </w:r>
      <w:r>
        <w:rPr>
          <w:rFonts w:ascii="宋体" w:hAnsi="宋体"/>
          <w:snapToGrid w:val="0"/>
          <w:kern w:val="0"/>
          <w:szCs w:val="21"/>
        </w:rPr>
        <w:t>除应符合本章第1.4.1项和投标人须知前附表的要求外，还应遵守以下规定：</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（1）联合体各方应按招标文件提供的格式签订</w:t>
      </w:r>
      <w:r>
        <w:rPr>
          <w:rFonts w:hint="eastAsia" w:ascii="宋体" w:hAnsi="宋体"/>
          <w:snapToGrid w:val="0"/>
          <w:kern w:val="0"/>
          <w:szCs w:val="21"/>
          <w:lang w:eastAsia="zh-CN"/>
        </w:rPr>
        <w:t>共同投标协议</w:t>
      </w:r>
      <w:r>
        <w:rPr>
          <w:rFonts w:ascii="宋体" w:hAnsi="宋体"/>
          <w:snapToGrid w:val="0"/>
          <w:kern w:val="0"/>
          <w:szCs w:val="21"/>
        </w:rPr>
        <w:t>，明确联合体牵头人和各方权利义务，并承诺就中标项目向招标人承担连带责任；</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（2）联合体各方均应当具备承担招标项目的相应能力；</w:t>
      </w:r>
      <w:r>
        <w:rPr>
          <w:rFonts w:hint="eastAsia" w:ascii="宋体" w:hAnsi="宋体"/>
          <w:snapToGrid w:val="0"/>
          <w:kern w:val="0"/>
          <w:szCs w:val="21"/>
          <w:lang w:eastAsia="zh-CN"/>
        </w:rPr>
        <w:t>共同投标协议</w:t>
      </w:r>
      <w:r>
        <w:rPr>
          <w:rFonts w:hint="eastAsia" w:ascii="宋体" w:hAnsi="宋体"/>
          <w:snapToGrid w:val="0"/>
          <w:kern w:val="0"/>
          <w:szCs w:val="21"/>
        </w:rPr>
        <w:t>约定</w:t>
      </w:r>
      <w:r>
        <w:rPr>
          <w:rFonts w:ascii="宋体" w:hAnsi="宋体"/>
          <w:snapToGrid w:val="0"/>
          <w:kern w:val="0"/>
          <w:szCs w:val="21"/>
        </w:rPr>
        <w:t>同一专业</w:t>
      </w:r>
      <w:r>
        <w:rPr>
          <w:rFonts w:hint="eastAsia" w:ascii="宋体" w:hAnsi="宋体"/>
          <w:snapToGrid w:val="0"/>
          <w:kern w:val="0"/>
          <w:szCs w:val="21"/>
        </w:rPr>
        <w:t>分工由两个及以上</w:t>
      </w:r>
      <w:r>
        <w:rPr>
          <w:rFonts w:ascii="宋体" w:hAnsi="宋体"/>
          <w:snapToGrid w:val="0"/>
          <w:kern w:val="0"/>
          <w:szCs w:val="21"/>
        </w:rPr>
        <w:t>单位</w:t>
      </w:r>
      <w:r>
        <w:rPr>
          <w:rFonts w:hint="eastAsia" w:ascii="宋体" w:hAnsi="宋体"/>
          <w:snapToGrid w:val="0"/>
          <w:kern w:val="0"/>
          <w:szCs w:val="21"/>
        </w:rPr>
        <w:t>共同承担的</w:t>
      </w:r>
      <w:r>
        <w:rPr>
          <w:rFonts w:ascii="宋体" w:hAnsi="宋体"/>
          <w:snapToGrid w:val="0"/>
          <w:kern w:val="0"/>
          <w:szCs w:val="21"/>
        </w:rPr>
        <w:t>，按照资质等级较低的单位确定资质等级；</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（3）联合体各方不得再以自己名义单独或参加其他联合体在</w:t>
      </w:r>
      <w:r>
        <w:rPr>
          <w:rFonts w:hint="eastAsia" w:ascii="宋体" w:hAnsi="宋体"/>
          <w:snapToGrid w:val="0"/>
          <w:kern w:val="0"/>
          <w:szCs w:val="21"/>
        </w:rPr>
        <w:t>本招标项目同一标段中</w:t>
      </w:r>
      <w:r>
        <w:rPr>
          <w:rFonts w:ascii="宋体" w:hAnsi="宋体"/>
          <w:snapToGrid w:val="0"/>
          <w:kern w:val="0"/>
          <w:szCs w:val="21"/>
        </w:rPr>
        <w:t>投标</w:t>
      </w:r>
      <w:r>
        <w:rPr>
          <w:rFonts w:hint="eastAsia" w:ascii="宋体" w:hAnsi="宋体"/>
          <w:snapToGrid w:val="0"/>
          <w:kern w:val="0"/>
          <w:szCs w:val="21"/>
        </w:rPr>
        <w:t>，否则各相关投标均无效</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1.4.3  投标人不得存在下列情形之一：</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ascii="宋体" w:hAnsi="宋体"/>
          <w:snapToGrid w:val="0"/>
          <w:kern w:val="0"/>
          <w:position w:val="-2"/>
          <w:szCs w:val="21"/>
        </w:rPr>
        <w:t>（</w:t>
      </w:r>
      <w:r>
        <w:rPr>
          <w:rFonts w:hint="eastAsia" w:ascii="宋体" w:hAnsi="宋体"/>
          <w:snapToGrid w:val="0"/>
          <w:kern w:val="0"/>
          <w:position w:val="-2"/>
          <w:szCs w:val="21"/>
        </w:rPr>
        <w:t>1</w:t>
      </w:r>
      <w:r>
        <w:rPr>
          <w:rFonts w:ascii="宋体" w:hAnsi="宋体"/>
          <w:snapToGrid w:val="0"/>
          <w:kern w:val="0"/>
          <w:position w:val="-2"/>
          <w:szCs w:val="21"/>
        </w:rPr>
        <w:t>）与招标人存在利害关系且可能影响招标公正性</w:t>
      </w:r>
      <w:r>
        <w:rPr>
          <w:rFonts w:hint="eastAsia" w:ascii="宋体" w:hAnsi="宋体"/>
          <w:snapToGrid w:val="0"/>
          <w:kern w:val="0"/>
          <w:position w:val="-2"/>
          <w:szCs w:val="21"/>
        </w:rPr>
        <w:t>的法人、其他组织或者个人</w:t>
      </w:r>
      <w:r>
        <w:rPr>
          <w:rFonts w:ascii="宋体" w:hAnsi="宋体"/>
          <w:snapToGrid w:val="0"/>
          <w:kern w:val="0"/>
          <w:position w:val="-2"/>
          <w:szCs w:val="21"/>
        </w:rPr>
        <w:t>；</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（2）</w:t>
      </w:r>
      <w:r>
        <w:rPr>
          <w:rFonts w:ascii="宋体" w:hAnsi="宋体"/>
          <w:snapToGrid w:val="0"/>
          <w:kern w:val="0"/>
          <w:position w:val="-2"/>
          <w:szCs w:val="21"/>
        </w:rPr>
        <w:t>与本招标项目的其他投标人为同一个单位负责人；</w:t>
      </w:r>
    </w:p>
    <w:p>
      <w:pPr>
        <w:autoSpaceDE w:val="0"/>
        <w:autoSpaceDN w:val="0"/>
        <w:adjustRightInd w:val="0"/>
        <w:snapToGrid w:val="0"/>
        <w:spacing w:line="360" w:lineRule="auto"/>
        <w:ind w:firstLine="420" w:firstLineChars="200"/>
      </w:pPr>
      <w:r>
        <w:rPr>
          <w:rFonts w:hint="eastAsia" w:ascii="宋体" w:hAnsi="宋体"/>
          <w:snapToGrid w:val="0"/>
          <w:kern w:val="0"/>
          <w:position w:val="-2"/>
          <w:szCs w:val="21"/>
        </w:rPr>
        <w:t>（3）</w:t>
      </w:r>
      <w:r>
        <w:t>与本招标项目的其他投标人存在控股、管理关系；</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position w:val="-2"/>
          <w:szCs w:val="21"/>
        </w:rPr>
        <w:t>（4）</w:t>
      </w:r>
      <w:r>
        <w:t>与本招标项目其他投标人代理同一个制造商同一品牌同一型号的</w:t>
      </w:r>
      <w:r>
        <w:rPr>
          <w:rFonts w:hint="eastAsia"/>
        </w:rPr>
        <w:t>货物</w:t>
      </w:r>
      <w:r>
        <w:t>投标；</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（5）为本招标项目提供过设计、编制技术规范和其他文件的咨询服务；</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（6）为本工程项目的相关监理人，或者与本工程项目的相关监理人存在隶属关系或者其他利害关系；</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7</w:t>
      </w:r>
      <w:r>
        <w:rPr>
          <w:rFonts w:ascii="宋体" w:hAnsi="宋体"/>
          <w:snapToGrid w:val="0"/>
          <w:kern w:val="0"/>
          <w:szCs w:val="21"/>
        </w:rPr>
        <w:t>）为本</w:t>
      </w:r>
      <w:r>
        <w:rPr>
          <w:rFonts w:hint="eastAsia" w:ascii="宋体" w:hAnsi="宋体"/>
          <w:snapToGrid w:val="0"/>
          <w:kern w:val="0"/>
          <w:szCs w:val="21"/>
        </w:rPr>
        <w:t>招标项目</w:t>
      </w:r>
      <w:r>
        <w:rPr>
          <w:rFonts w:ascii="宋体" w:hAnsi="宋体"/>
          <w:snapToGrid w:val="0"/>
          <w:kern w:val="0"/>
          <w:szCs w:val="21"/>
        </w:rPr>
        <w:t>的代建人；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8</w:t>
      </w:r>
      <w:r>
        <w:rPr>
          <w:rFonts w:ascii="宋体" w:hAnsi="宋体"/>
          <w:snapToGrid w:val="0"/>
          <w:kern w:val="0"/>
          <w:szCs w:val="21"/>
        </w:rPr>
        <w:t>）为</w:t>
      </w:r>
      <w:r>
        <w:rPr>
          <w:rFonts w:hint="eastAsia" w:ascii="宋体" w:hAnsi="宋体"/>
          <w:snapToGrid w:val="0"/>
          <w:kern w:val="0"/>
          <w:szCs w:val="21"/>
        </w:rPr>
        <w:t>本招标项目的</w:t>
      </w:r>
      <w:r>
        <w:rPr>
          <w:rFonts w:ascii="宋体" w:hAnsi="宋体"/>
          <w:snapToGrid w:val="0"/>
          <w:kern w:val="0"/>
          <w:szCs w:val="21"/>
        </w:rPr>
        <w:t>招标代理</w:t>
      </w:r>
      <w:r>
        <w:rPr>
          <w:rFonts w:hint="eastAsia" w:ascii="宋体" w:hAnsi="宋体"/>
          <w:snapToGrid w:val="0"/>
          <w:kern w:val="0"/>
          <w:szCs w:val="21"/>
        </w:rPr>
        <w:t>机构</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9</w:t>
      </w:r>
      <w:r>
        <w:rPr>
          <w:rFonts w:ascii="宋体" w:hAnsi="宋体"/>
          <w:snapToGrid w:val="0"/>
          <w:kern w:val="0"/>
          <w:szCs w:val="21"/>
        </w:rPr>
        <w:t>）与</w:t>
      </w:r>
      <w:r>
        <w:rPr>
          <w:rFonts w:hint="eastAsia" w:ascii="宋体" w:hAnsi="宋体"/>
          <w:snapToGrid w:val="0"/>
          <w:kern w:val="0"/>
          <w:szCs w:val="21"/>
        </w:rPr>
        <w:t>本招标项目的监理人或</w:t>
      </w:r>
      <w:r>
        <w:rPr>
          <w:rFonts w:ascii="宋体" w:hAnsi="宋体"/>
          <w:snapToGrid w:val="0"/>
          <w:kern w:val="0"/>
          <w:szCs w:val="21"/>
        </w:rPr>
        <w:t>代建人或招标代理机构同为一个法定代表人；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10</w:t>
      </w:r>
      <w:r>
        <w:rPr>
          <w:rFonts w:ascii="宋体" w:hAnsi="宋体"/>
          <w:snapToGrid w:val="0"/>
          <w:kern w:val="0"/>
          <w:szCs w:val="21"/>
        </w:rPr>
        <w:t>）与本招标项目的</w:t>
      </w:r>
      <w:r>
        <w:rPr>
          <w:rFonts w:hint="eastAsia" w:ascii="宋体" w:hAnsi="宋体"/>
          <w:snapToGrid w:val="0"/>
          <w:kern w:val="0"/>
          <w:szCs w:val="21"/>
        </w:rPr>
        <w:t>监理人或</w:t>
      </w:r>
      <w:r>
        <w:rPr>
          <w:rFonts w:ascii="宋体" w:hAnsi="宋体"/>
          <w:snapToGrid w:val="0"/>
          <w:kern w:val="0"/>
          <w:szCs w:val="21"/>
        </w:rPr>
        <w:t>代建人或招标代理机构</w:t>
      </w:r>
      <w:r>
        <w:rPr>
          <w:rFonts w:hint="eastAsia" w:ascii="宋体" w:hAnsi="宋体"/>
          <w:snapToGrid w:val="0"/>
          <w:kern w:val="0"/>
          <w:szCs w:val="21"/>
        </w:rPr>
        <w:t>存在</w:t>
      </w:r>
      <w:r>
        <w:rPr>
          <w:rFonts w:ascii="宋体" w:hAnsi="宋体"/>
          <w:snapToGrid w:val="0"/>
          <w:kern w:val="0"/>
          <w:szCs w:val="21"/>
        </w:rPr>
        <w:t>控股或参股</w:t>
      </w:r>
      <w:r>
        <w:rPr>
          <w:rFonts w:hint="eastAsia" w:ascii="宋体" w:hAnsi="宋体"/>
          <w:snapToGrid w:val="0"/>
          <w:kern w:val="0"/>
          <w:szCs w:val="21"/>
        </w:rPr>
        <w:t>关系</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11</w:t>
      </w:r>
      <w:r>
        <w:rPr>
          <w:rFonts w:ascii="宋体" w:hAnsi="宋体"/>
          <w:snapToGrid w:val="0"/>
          <w:kern w:val="0"/>
          <w:szCs w:val="21"/>
        </w:rPr>
        <w:t>）</w:t>
      </w:r>
      <w:r>
        <w:rPr>
          <w:rFonts w:hint="eastAsia" w:ascii="宋体" w:hAnsi="宋体"/>
          <w:snapToGrid w:val="0"/>
          <w:kern w:val="0"/>
          <w:szCs w:val="21"/>
        </w:rPr>
        <w:t>被国家、重庆市（含市或任意区县）有关行政部门处以暂停投标资格行政处罚，且在处罚期限内的；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2</w:t>
      </w:r>
      <w:r>
        <w:rPr>
          <w:rFonts w:ascii="宋体" w:hAnsi="宋体"/>
          <w:snapToGrid w:val="0"/>
          <w:kern w:val="0"/>
          <w:szCs w:val="21"/>
        </w:rPr>
        <w:t>）</w:t>
      </w:r>
      <w:bookmarkStart w:id="211" w:name="_Hlk66280425"/>
      <w:r>
        <w:rPr>
          <w:rFonts w:ascii="宋体" w:hAnsi="宋体"/>
          <w:snapToGrid w:val="0"/>
          <w:kern w:val="0"/>
          <w:szCs w:val="21"/>
        </w:rPr>
        <w:t>被责令停产停业、暂扣或者吊销许可证、暂扣或者吊销执照；</w:t>
      </w:r>
      <w:bookmarkEnd w:id="21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3</w:t>
      </w:r>
      <w:r>
        <w:rPr>
          <w:rFonts w:ascii="宋体" w:hAnsi="宋体"/>
          <w:snapToGrid w:val="0"/>
          <w:kern w:val="0"/>
          <w:szCs w:val="21"/>
        </w:rPr>
        <w:t>）</w:t>
      </w:r>
      <w:bookmarkStart w:id="212" w:name="_Hlk66280433"/>
      <w:r>
        <w:rPr>
          <w:rFonts w:ascii="宋体" w:hAnsi="宋体"/>
          <w:snapToGrid w:val="0"/>
          <w:kern w:val="0"/>
          <w:szCs w:val="21"/>
        </w:rPr>
        <w:t>进入清算程序，或被宣告破产，或其他丧失履约能力的情形；</w:t>
      </w:r>
      <w:bookmarkEnd w:id="212"/>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（14）被市场监督管理机关在全国企业信用信息公示系统中列入严重违法失信企业名单；</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5</w:t>
      </w:r>
      <w:r>
        <w:rPr>
          <w:rFonts w:ascii="宋体" w:hAnsi="宋体"/>
          <w:snapToGrid w:val="0"/>
          <w:kern w:val="0"/>
          <w:szCs w:val="21"/>
        </w:rPr>
        <w:t>）法律法规或投标人须知前附表规定的其他情形。</w:t>
      </w:r>
    </w:p>
    <w:p>
      <w:pPr>
        <w:pStyle w:val="5"/>
        <w:snapToGrid w:val="0"/>
        <w:spacing w:before="0" w:after="0" w:line="360" w:lineRule="auto"/>
        <w:rPr>
          <w:rFonts w:ascii="宋体" w:hAnsi="宋体"/>
          <w:b w:val="0"/>
          <w:snapToGrid w:val="0"/>
          <w:sz w:val="24"/>
          <w:szCs w:val="24"/>
        </w:rPr>
      </w:pPr>
      <w:bookmarkStart w:id="213" w:name="_Toc224103323"/>
      <w:bookmarkStart w:id="214" w:name="_Toc200513132"/>
      <w:bookmarkStart w:id="215" w:name="_Toc17181"/>
      <w:bookmarkStart w:id="216" w:name="_Toc509218716"/>
      <w:bookmarkStart w:id="217" w:name="_Toc287620691"/>
      <w:bookmarkStart w:id="218" w:name="_Toc277082558"/>
      <w:bookmarkStart w:id="219" w:name="_Toc287607752"/>
      <w:bookmarkStart w:id="220" w:name="_Toc430530441"/>
      <w:r>
        <w:rPr>
          <w:rFonts w:ascii="宋体" w:hAnsi="宋体"/>
          <w:b w:val="0"/>
          <w:snapToGrid w:val="0"/>
          <w:sz w:val="24"/>
          <w:szCs w:val="24"/>
        </w:rPr>
        <w:t>1.5  费用承担</w:t>
      </w:r>
      <w:bookmarkEnd w:id="213"/>
      <w:bookmarkEnd w:id="214"/>
      <w:bookmarkEnd w:id="215"/>
      <w:bookmarkEnd w:id="216"/>
      <w:bookmarkEnd w:id="217"/>
      <w:bookmarkEnd w:id="218"/>
      <w:bookmarkEnd w:id="219"/>
      <w:bookmarkEnd w:id="22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投标人准备和参加投标活动发生的费用自理。</w:t>
      </w:r>
    </w:p>
    <w:p>
      <w:pPr>
        <w:pStyle w:val="5"/>
        <w:snapToGrid w:val="0"/>
        <w:spacing w:before="0" w:after="0" w:line="360" w:lineRule="auto"/>
        <w:rPr>
          <w:rFonts w:ascii="宋体" w:hAnsi="宋体"/>
          <w:b w:val="0"/>
          <w:snapToGrid w:val="0"/>
          <w:sz w:val="24"/>
          <w:szCs w:val="24"/>
        </w:rPr>
      </w:pPr>
      <w:bookmarkStart w:id="221" w:name="_Toc287607753"/>
      <w:bookmarkStart w:id="222" w:name="_Toc509218717"/>
      <w:bookmarkStart w:id="223" w:name="_Toc430530442"/>
      <w:bookmarkStart w:id="224" w:name="_Toc9754"/>
      <w:bookmarkStart w:id="225" w:name="_Toc224103324"/>
      <w:bookmarkStart w:id="226" w:name="_Toc200513133"/>
      <w:bookmarkStart w:id="227" w:name="_Toc287620692"/>
      <w:bookmarkStart w:id="228" w:name="_Toc277082559"/>
      <w:r>
        <w:rPr>
          <w:rFonts w:ascii="宋体" w:hAnsi="宋体"/>
          <w:b w:val="0"/>
          <w:snapToGrid w:val="0"/>
          <w:sz w:val="24"/>
          <w:szCs w:val="24"/>
        </w:rPr>
        <w:t>1.6  保密</w:t>
      </w:r>
      <w:bookmarkEnd w:id="221"/>
      <w:bookmarkEnd w:id="222"/>
      <w:bookmarkEnd w:id="223"/>
      <w:bookmarkEnd w:id="224"/>
      <w:bookmarkEnd w:id="225"/>
      <w:bookmarkEnd w:id="226"/>
      <w:bookmarkEnd w:id="227"/>
      <w:bookmarkEnd w:id="228"/>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参与招标投标活动的各方应对招标文件和投标文件中的商业和技术等秘密保密，否则应承担相应的法律责任。</w:t>
      </w:r>
    </w:p>
    <w:p>
      <w:pPr>
        <w:pStyle w:val="5"/>
        <w:snapToGrid w:val="0"/>
        <w:spacing w:before="0" w:after="0" w:line="360" w:lineRule="auto"/>
        <w:rPr>
          <w:rFonts w:ascii="宋体" w:hAnsi="宋体"/>
          <w:b w:val="0"/>
          <w:snapToGrid w:val="0"/>
          <w:sz w:val="24"/>
          <w:szCs w:val="24"/>
        </w:rPr>
      </w:pPr>
      <w:bookmarkStart w:id="229" w:name="_Toc2357"/>
      <w:bookmarkStart w:id="230" w:name="_Toc287607754"/>
      <w:bookmarkStart w:id="231" w:name="_Toc430530443"/>
      <w:bookmarkStart w:id="232" w:name="_Toc277082560"/>
      <w:bookmarkStart w:id="233" w:name="_Toc509218718"/>
      <w:bookmarkStart w:id="234" w:name="_Toc224103325"/>
      <w:bookmarkStart w:id="235" w:name="_Toc200513134"/>
      <w:bookmarkStart w:id="236" w:name="_Toc287620693"/>
      <w:r>
        <w:rPr>
          <w:rFonts w:ascii="宋体" w:hAnsi="宋体"/>
          <w:b w:val="0"/>
          <w:snapToGrid w:val="0"/>
          <w:sz w:val="24"/>
          <w:szCs w:val="24"/>
        </w:rPr>
        <w:t>1.7  语言文字</w:t>
      </w:r>
      <w:bookmarkEnd w:id="229"/>
      <w:bookmarkEnd w:id="230"/>
      <w:bookmarkEnd w:id="231"/>
      <w:bookmarkEnd w:id="232"/>
      <w:bookmarkEnd w:id="233"/>
      <w:bookmarkEnd w:id="234"/>
      <w:bookmarkEnd w:id="235"/>
      <w:bookmarkEnd w:id="236"/>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招标投标文件使用的语言文字为中文。专用术语使用外文的，应附有中文注释。</w:t>
      </w:r>
    </w:p>
    <w:p>
      <w:pPr>
        <w:pStyle w:val="5"/>
        <w:snapToGrid w:val="0"/>
        <w:spacing w:before="0" w:after="0" w:line="360" w:lineRule="auto"/>
        <w:rPr>
          <w:rFonts w:ascii="宋体" w:hAnsi="宋体"/>
          <w:b w:val="0"/>
          <w:snapToGrid w:val="0"/>
          <w:sz w:val="24"/>
          <w:szCs w:val="24"/>
        </w:rPr>
      </w:pPr>
      <w:bookmarkStart w:id="237" w:name="_Toc200513135"/>
      <w:bookmarkStart w:id="238" w:name="_Toc287620694"/>
      <w:bookmarkStart w:id="239" w:name="_Toc15005"/>
      <w:bookmarkStart w:id="240" w:name="_Toc287607755"/>
      <w:bookmarkStart w:id="241" w:name="_Toc509218719"/>
      <w:bookmarkStart w:id="242" w:name="_Toc277082561"/>
      <w:bookmarkStart w:id="243" w:name="_Toc224103326"/>
      <w:bookmarkStart w:id="244" w:name="_Toc430530444"/>
      <w:r>
        <w:rPr>
          <w:rFonts w:ascii="宋体" w:hAnsi="宋体"/>
          <w:b w:val="0"/>
          <w:snapToGrid w:val="0"/>
          <w:sz w:val="24"/>
          <w:szCs w:val="24"/>
        </w:rPr>
        <w:t>1.8  计量单位</w:t>
      </w:r>
      <w:bookmarkEnd w:id="237"/>
      <w:bookmarkEnd w:id="238"/>
      <w:bookmarkEnd w:id="239"/>
      <w:bookmarkEnd w:id="240"/>
      <w:bookmarkEnd w:id="241"/>
      <w:bookmarkEnd w:id="242"/>
      <w:bookmarkEnd w:id="243"/>
      <w:bookmarkEnd w:id="244"/>
    </w:p>
    <w:p>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所有计量均采用中华人民共和国法定计量单位。</w:t>
      </w:r>
    </w:p>
    <w:p>
      <w:pPr>
        <w:pStyle w:val="5"/>
        <w:snapToGrid w:val="0"/>
        <w:spacing w:before="0" w:after="0" w:line="360" w:lineRule="auto"/>
        <w:rPr>
          <w:rFonts w:ascii="宋体" w:hAnsi="宋体"/>
          <w:b w:val="0"/>
          <w:snapToGrid w:val="0"/>
          <w:sz w:val="24"/>
          <w:szCs w:val="24"/>
        </w:rPr>
      </w:pPr>
      <w:bookmarkStart w:id="245" w:name="_Toc509218721"/>
      <w:bookmarkStart w:id="246" w:name="_Toc224103328"/>
      <w:bookmarkStart w:id="247" w:name="_Toc287620696"/>
      <w:bookmarkStart w:id="248" w:name="_Toc430530446"/>
      <w:bookmarkStart w:id="249" w:name="_Toc200513137"/>
      <w:bookmarkStart w:id="250" w:name="_Toc287607757"/>
      <w:bookmarkStart w:id="251" w:name="_Toc22895"/>
      <w:bookmarkStart w:id="252" w:name="_Toc277082563"/>
      <w:r>
        <w:rPr>
          <w:rFonts w:ascii="宋体" w:hAnsi="宋体"/>
          <w:b w:val="0"/>
          <w:snapToGrid w:val="0"/>
          <w:sz w:val="24"/>
          <w:szCs w:val="24"/>
        </w:rPr>
        <w:t>1.</w:t>
      </w:r>
      <w:r>
        <w:rPr>
          <w:rFonts w:hint="eastAsia" w:ascii="宋体" w:hAnsi="宋体"/>
          <w:b w:val="0"/>
          <w:snapToGrid w:val="0"/>
          <w:sz w:val="24"/>
          <w:szCs w:val="24"/>
        </w:rPr>
        <w:t>9</w:t>
      </w:r>
      <w:r>
        <w:rPr>
          <w:rFonts w:ascii="宋体" w:hAnsi="宋体"/>
          <w:b w:val="0"/>
          <w:snapToGrid w:val="0"/>
          <w:sz w:val="24"/>
          <w:szCs w:val="24"/>
        </w:rPr>
        <w:t xml:space="preserve">  投标预备会</w:t>
      </w:r>
      <w:bookmarkEnd w:id="245"/>
      <w:bookmarkEnd w:id="246"/>
      <w:bookmarkEnd w:id="247"/>
      <w:bookmarkEnd w:id="248"/>
      <w:bookmarkEnd w:id="249"/>
      <w:bookmarkEnd w:id="250"/>
      <w:bookmarkEnd w:id="251"/>
      <w:bookmarkEnd w:id="252"/>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9</w:t>
      </w:r>
      <w:r>
        <w:rPr>
          <w:rFonts w:ascii="宋体" w:hAnsi="宋体"/>
          <w:snapToGrid w:val="0"/>
          <w:kern w:val="0"/>
          <w:szCs w:val="21"/>
        </w:rPr>
        <w:t>.1  投标人须知前附表规定召开投标预备会的，招标人按投标人须知前附表规定的时间和地点召开投标预备会，澄清投标人提出的问题。</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9</w:t>
      </w:r>
      <w:r>
        <w:rPr>
          <w:rFonts w:ascii="宋体" w:hAnsi="宋体"/>
          <w:snapToGrid w:val="0"/>
          <w:kern w:val="0"/>
          <w:szCs w:val="21"/>
        </w:rPr>
        <w:t>.2  投标人应按投标人须知前附表规定的时间和形式将提出的问题送达招标人，以便招标人在会议期间澄清</w:t>
      </w:r>
      <w:r>
        <w:rPr>
          <w:rFonts w:hint="eastAsia" w:ascii="宋体" w:hAnsi="宋体"/>
          <w:snapToGrid w:val="0"/>
          <w:kern w:val="0"/>
          <w:szCs w:val="21"/>
        </w:rPr>
        <w:t>。</w:t>
      </w:r>
    </w:p>
    <w:p>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9</w:t>
      </w:r>
      <w:r>
        <w:rPr>
          <w:rFonts w:ascii="宋体" w:hAnsi="宋体"/>
          <w:snapToGrid w:val="0"/>
          <w:kern w:val="0"/>
          <w:szCs w:val="21"/>
        </w:rPr>
        <w:t>.3  投标预备会后，招标人将对投标人所提问题的澄清，以投标人须知前附表规定的形式通知所有</w:t>
      </w:r>
      <w:r>
        <w:rPr>
          <w:rFonts w:hint="eastAsia" w:ascii="宋体" w:hAnsi="宋体"/>
          <w:snapToGrid w:val="0"/>
          <w:kern w:val="0"/>
          <w:szCs w:val="21"/>
        </w:rPr>
        <w:t>潜在</w:t>
      </w:r>
      <w:r>
        <w:rPr>
          <w:rFonts w:ascii="宋体" w:hAnsi="宋体"/>
          <w:snapToGrid w:val="0"/>
          <w:kern w:val="0"/>
          <w:szCs w:val="21"/>
        </w:rPr>
        <w:t>投标人。该澄清内容为招标文件的组成部分。</w:t>
      </w:r>
    </w:p>
    <w:p>
      <w:pPr>
        <w:pStyle w:val="5"/>
        <w:snapToGrid w:val="0"/>
        <w:spacing w:before="0" w:after="0" w:line="360" w:lineRule="auto"/>
        <w:rPr>
          <w:rFonts w:ascii="宋体" w:hAnsi="宋体"/>
          <w:b w:val="0"/>
          <w:snapToGrid w:val="0"/>
          <w:sz w:val="24"/>
          <w:szCs w:val="24"/>
        </w:rPr>
      </w:pPr>
      <w:bookmarkStart w:id="253" w:name="_Toc287620697"/>
      <w:bookmarkStart w:id="254" w:name="_Toc277082564"/>
      <w:bookmarkStart w:id="255" w:name="_Toc430530447"/>
      <w:bookmarkStart w:id="256" w:name="_Toc23112"/>
      <w:bookmarkStart w:id="257" w:name="_Toc224103329"/>
      <w:bookmarkStart w:id="258" w:name="_Toc509218722"/>
      <w:bookmarkStart w:id="259" w:name="_Toc287607758"/>
      <w:bookmarkStart w:id="260" w:name="_Toc200513138"/>
      <w:r>
        <w:rPr>
          <w:rFonts w:ascii="宋体" w:hAnsi="宋体"/>
          <w:b w:val="0"/>
          <w:snapToGrid w:val="0"/>
          <w:sz w:val="24"/>
          <w:szCs w:val="24"/>
        </w:rPr>
        <w:t>1.1</w:t>
      </w:r>
      <w:r>
        <w:rPr>
          <w:rFonts w:hint="eastAsia" w:ascii="宋体" w:hAnsi="宋体"/>
          <w:b w:val="0"/>
          <w:snapToGrid w:val="0"/>
          <w:sz w:val="24"/>
          <w:szCs w:val="24"/>
        </w:rPr>
        <w:t>0</w:t>
      </w:r>
      <w:r>
        <w:rPr>
          <w:rFonts w:ascii="宋体" w:hAnsi="宋体"/>
          <w:b w:val="0"/>
          <w:snapToGrid w:val="0"/>
          <w:sz w:val="24"/>
          <w:szCs w:val="24"/>
        </w:rPr>
        <w:t xml:space="preserve">  分包</w:t>
      </w:r>
      <w:bookmarkEnd w:id="253"/>
      <w:bookmarkEnd w:id="254"/>
      <w:bookmarkEnd w:id="255"/>
      <w:bookmarkEnd w:id="256"/>
      <w:bookmarkEnd w:id="257"/>
      <w:bookmarkEnd w:id="258"/>
      <w:bookmarkEnd w:id="259"/>
      <w:bookmarkEnd w:id="260"/>
    </w:p>
    <w:p>
      <w:pPr>
        <w:autoSpaceDE w:val="0"/>
        <w:autoSpaceDN w:val="0"/>
        <w:adjustRightInd w:val="0"/>
        <w:snapToGrid w:val="0"/>
        <w:spacing w:line="360" w:lineRule="auto"/>
        <w:ind w:firstLine="426"/>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w:t>
      </w:r>
      <w:r>
        <w:rPr>
          <w:rFonts w:hint="eastAsia" w:ascii="宋体" w:hAnsi="宋体"/>
          <w:snapToGrid w:val="0"/>
          <w:kern w:val="0"/>
          <w:szCs w:val="21"/>
        </w:rPr>
        <w:t>0</w:t>
      </w:r>
      <w:r>
        <w:rPr>
          <w:rFonts w:ascii="宋体" w:hAnsi="宋体"/>
          <w:snapToGrid w:val="0"/>
          <w:kern w:val="0"/>
          <w:szCs w:val="21"/>
        </w:rPr>
        <w:t>.1  投标人拟在中标后将中标项目的非主体</w:t>
      </w:r>
      <w:r>
        <w:rPr>
          <w:rFonts w:hint="eastAsia" w:ascii="宋体" w:hAnsi="宋体"/>
          <w:snapToGrid w:val="0"/>
          <w:kern w:val="0"/>
          <w:szCs w:val="21"/>
        </w:rPr>
        <w:t>货物</w:t>
      </w:r>
      <w:r>
        <w:rPr>
          <w:rFonts w:ascii="宋体" w:hAnsi="宋体"/>
          <w:snapToGrid w:val="0"/>
          <w:kern w:val="0"/>
          <w:szCs w:val="21"/>
        </w:rPr>
        <w:t>进行分包的，应符合投标人须知前附表规定的分包内容、分包金额和资质要求等限制性条件，除投标人须知前附表规定的非主体</w:t>
      </w:r>
      <w:r>
        <w:rPr>
          <w:rFonts w:hint="eastAsia" w:ascii="宋体" w:hAnsi="宋体"/>
          <w:snapToGrid w:val="0"/>
          <w:kern w:val="0"/>
          <w:szCs w:val="21"/>
        </w:rPr>
        <w:t>货物</w:t>
      </w:r>
      <w:r>
        <w:rPr>
          <w:rFonts w:ascii="宋体" w:hAnsi="宋体"/>
          <w:snapToGrid w:val="0"/>
          <w:kern w:val="0"/>
          <w:szCs w:val="21"/>
        </w:rPr>
        <w:t>外，其他工作不得分包。</w:t>
      </w:r>
    </w:p>
    <w:p>
      <w:pPr>
        <w:autoSpaceDE w:val="0"/>
        <w:autoSpaceDN w:val="0"/>
        <w:adjustRightInd w:val="0"/>
        <w:snapToGrid w:val="0"/>
        <w:spacing w:line="360" w:lineRule="auto"/>
        <w:ind w:firstLine="426"/>
      </w:pPr>
      <w:r>
        <w:rPr>
          <w:rFonts w:hint="eastAsia" w:ascii="宋体" w:hAnsi="宋体"/>
          <w:snapToGrid w:val="0"/>
          <w:kern w:val="0"/>
          <w:szCs w:val="21"/>
        </w:rPr>
        <w:t>1</w:t>
      </w:r>
      <w:r>
        <w:rPr>
          <w:rFonts w:ascii="宋体" w:hAnsi="宋体"/>
          <w:snapToGrid w:val="0"/>
          <w:kern w:val="0"/>
          <w:szCs w:val="21"/>
        </w:rPr>
        <w:t>.1</w:t>
      </w:r>
      <w:r>
        <w:rPr>
          <w:rFonts w:hint="eastAsia" w:ascii="宋体" w:hAnsi="宋体"/>
          <w:snapToGrid w:val="0"/>
          <w:kern w:val="0"/>
          <w:szCs w:val="21"/>
        </w:rPr>
        <w:t>0</w:t>
      </w:r>
      <w:r>
        <w:rPr>
          <w:rFonts w:ascii="宋体" w:hAnsi="宋体"/>
          <w:snapToGrid w:val="0"/>
          <w:kern w:val="0"/>
          <w:szCs w:val="21"/>
        </w:rPr>
        <w:t xml:space="preserve">.2  </w:t>
      </w:r>
      <w:r>
        <w:t>中标人不得向他人转让中标项目，接受分包的人不得再次分包。中标人应当就分包项目向招标人负责，接受分包的人就分包项目承担连带责任。</w:t>
      </w:r>
    </w:p>
    <w:p>
      <w:pPr>
        <w:pStyle w:val="5"/>
        <w:snapToGrid w:val="0"/>
        <w:spacing w:before="0" w:after="0" w:line="360" w:lineRule="auto"/>
        <w:rPr>
          <w:rFonts w:ascii="宋体" w:hAnsi="宋体"/>
          <w:b w:val="0"/>
          <w:snapToGrid w:val="0"/>
          <w:sz w:val="24"/>
          <w:szCs w:val="24"/>
        </w:rPr>
      </w:pPr>
      <w:bookmarkStart w:id="261" w:name="_Toc287620698"/>
      <w:bookmarkStart w:id="262" w:name="_Toc200513139"/>
      <w:bookmarkStart w:id="263" w:name="_Toc509218723"/>
      <w:bookmarkStart w:id="264" w:name="_Toc224103330"/>
      <w:bookmarkStart w:id="265" w:name="_Toc277082565"/>
      <w:bookmarkStart w:id="266" w:name="_Toc287607759"/>
      <w:bookmarkStart w:id="267" w:name="_Toc430530448"/>
      <w:bookmarkStart w:id="268" w:name="_Toc7296"/>
      <w:r>
        <w:rPr>
          <w:rFonts w:ascii="宋体" w:hAnsi="宋体"/>
          <w:b w:val="0"/>
          <w:snapToGrid w:val="0"/>
          <w:sz w:val="24"/>
          <w:szCs w:val="24"/>
        </w:rPr>
        <w:t>1.1</w:t>
      </w:r>
      <w:r>
        <w:rPr>
          <w:rFonts w:hint="eastAsia" w:ascii="宋体" w:hAnsi="宋体"/>
          <w:b w:val="0"/>
          <w:snapToGrid w:val="0"/>
          <w:sz w:val="24"/>
          <w:szCs w:val="24"/>
        </w:rPr>
        <w:t>1</w:t>
      </w:r>
      <w:r>
        <w:rPr>
          <w:rFonts w:ascii="宋体" w:hAnsi="宋体"/>
          <w:b w:val="0"/>
          <w:snapToGrid w:val="0"/>
          <w:sz w:val="24"/>
          <w:szCs w:val="24"/>
        </w:rPr>
        <w:t xml:space="preserve">  </w:t>
      </w:r>
      <w:bookmarkEnd w:id="261"/>
      <w:bookmarkEnd w:id="262"/>
      <w:bookmarkEnd w:id="263"/>
      <w:bookmarkEnd w:id="264"/>
      <w:bookmarkEnd w:id="265"/>
      <w:bookmarkEnd w:id="266"/>
      <w:bookmarkEnd w:id="267"/>
      <w:r>
        <w:rPr>
          <w:rFonts w:hint="eastAsia" w:ascii="宋体" w:hAnsi="宋体"/>
          <w:b w:val="0"/>
          <w:snapToGrid w:val="0"/>
          <w:sz w:val="24"/>
          <w:szCs w:val="24"/>
        </w:rPr>
        <w:t>响应和偏差</w:t>
      </w:r>
      <w:bookmarkEnd w:id="268"/>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1</w:t>
      </w:r>
      <w:r>
        <w:rPr>
          <w:rFonts w:ascii="宋体" w:hAnsi="宋体"/>
          <w:snapToGrid w:val="0"/>
          <w:kern w:val="0"/>
          <w:szCs w:val="21"/>
        </w:rPr>
        <w:t>.</w:t>
      </w:r>
      <w:r>
        <w:rPr>
          <w:rFonts w:hint="eastAsia" w:ascii="宋体" w:hAnsi="宋体"/>
          <w:snapToGrid w:val="0"/>
          <w:kern w:val="0"/>
          <w:szCs w:val="21"/>
          <w:lang w:val="en-US" w:eastAsia="zh-CN"/>
        </w:rPr>
        <w:t>1</w:t>
      </w:r>
      <w:r>
        <w:rPr>
          <w:rFonts w:ascii="宋体" w:hAnsi="宋体"/>
          <w:snapToGrid w:val="0"/>
          <w:kern w:val="0"/>
          <w:szCs w:val="21"/>
        </w:rPr>
        <w:t xml:space="preserve">  投标人应根据招标文件的要求提供</w:t>
      </w:r>
      <w:r>
        <w:rPr>
          <w:spacing w:val="-3"/>
        </w:rPr>
        <w:t>投标设备技术性能指标的详细描述、技术支持资料及技术服务和</w:t>
      </w:r>
      <w:r>
        <w:rPr>
          <w:rFonts w:hint="eastAsia"/>
          <w:spacing w:val="-3"/>
          <w:lang w:eastAsia="zh-CN"/>
        </w:rPr>
        <w:t>质量保证期</w:t>
      </w:r>
      <w:r>
        <w:rPr>
          <w:spacing w:val="-3"/>
        </w:rPr>
        <w:t>服务计划等内容以对招标文件作出响应</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1</w:t>
      </w:r>
      <w:r>
        <w:rPr>
          <w:rFonts w:ascii="宋体" w:hAnsi="宋体"/>
          <w:snapToGrid w:val="0"/>
          <w:kern w:val="0"/>
          <w:szCs w:val="21"/>
        </w:rPr>
        <w:t>.</w:t>
      </w:r>
      <w:r>
        <w:rPr>
          <w:rFonts w:hint="eastAsia" w:ascii="宋体" w:hAnsi="宋体"/>
          <w:snapToGrid w:val="0"/>
          <w:kern w:val="0"/>
          <w:szCs w:val="21"/>
          <w:lang w:val="en-US" w:eastAsia="zh-CN"/>
        </w:rPr>
        <w:t>2</w:t>
      </w:r>
      <w:r>
        <w:rPr>
          <w:rFonts w:ascii="宋体" w:hAnsi="宋体"/>
          <w:snapToGrid w:val="0"/>
          <w:kern w:val="0"/>
          <w:szCs w:val="21"/>
        </w:rPr>
        <w:t xml:space="preserve">  </w:t>
      </w:r>
      <w:r>
        <w:rPr>
          <w:spacing w:val="-3"/>
        </w:rPr>
        <w:t>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1</w:t>
      </w:r>
      <w:r>
        <w:rPr>
          <w:rFonts w:ascii="宋体" w:hAnsi="宋体"/>
          <w:snapToGrid w:val="0"/>
          <w:kern w:val="0"/>
          <w:szCs w:val="21"/>
        </w:rPr>
        <w:t>.</w:t>
      </w:r>
      <w:r>
        <w:rPr>
          <w:rFonts w:hint="eastAsia" w:ascii="宋体" w:hAnsi="宋体"/>
          <w:snapToGrid w:val="0"/>
          <w:kern w:val="0"/>
          <w:szCs w:val="21"/>
          <w:lang w:val="en-US" w:eastAsia="zh-CN"/>
        </w:rPr>
        <w:t>3</w:t>
      </w:r>
      <w:r>
        <w:rPr>
          <w:rFonts w:ascii="宋体" w:hAnsi="宋体"/>
          <w:snapToGrid w:val="0"/>
          <w:kern w:val="0"/>
          <w:szCs w:val="21"/>
        </w:rPr>
        <w:t xml:space="preserve">  </w:t>
      </w:r>
      <w:r>
        <w:rPr>
          <w:spacing w:val="-3"/>
        </w:rPr>
        <w:t>投标人须知前附表规定了</w:t>
      </w:r>
      <w:r>
        <w:rPr>
          <w:rFonts w:hint="eastAsia"/>
          <w:spacing w:val="-3"/>
        </w:rPr>
        <w:t>允许偏差</w:t>
      </w:r>
      <w:r>
        <w:rPr>
          <w:spacing w:val="-3"/>
        </w:rPr>
        <w:t>和最高偏差项数的，</w:t>
      </w:r>
      <w:r>
        <w:rPr>
          <w:rFonts w:hint="eastAsia"/>
          <w:spacing w:val="-3"/>
        </w:rPr>
        <w:t>投标文件的</w:t>
      </w:r>
      <w:r>
        <w:rPr>
          <w:spacing w:val="-3"/>
        </w:rPr>
        <w:t>偏差</w:t>
      </w:r>
      <w:r>
        <w:rPr>
          <w:rFonts w:hint="eastAsia"/>
          <w:spacing w:val="-3"/>
        </w:rPr>
        <w:t>项数</w:t>
      </w:r>
      <w:r>
        <w:rPr>
          <w:spacing w:val="-3"/>
        </w:rPr>
        <w:t>应当符合投标人须知前附表的规定。</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w:t>
      </w:r>
      <w:r>
        <w:rPr>
          <w:rFonts w:hint="eastAsia" w:ascii="宋体" w:hAnsi="宋体"/>
          <w:snapToGrid w:val="0"/>
          <w:kern w:val="0"/>
          <w:szCs w:val="21"/>
        </w:rPr>
        <w:t>1</w:t>
      </w:r>
      <w:r>
        <w:rPr>
          <w:rFonts w:ascii="宋体" w:hAnsi="宋体"/>
          <w:snapToGrid w:val="0"/>
          <w:kern w:val="0"/>
          <w:szCs w:val="21"/>
        </w:rPr>
        <w:t>.</w:t>
      </w:r>
      <w:r>
        <w:rPr>
          <w:rFonts w:hint="eastAsia" w:ascii="宋体" w:hAnsi="宋体"/>
          <w:snapToGrid w:val="0"/>
          <w:kern w:val="0"/>
          <w:szCs w:val="21"/>
          <w:lang w:val="en-US" w:eastAsia="zh-CN"/>
        </w:rPr>
        <w:t>4</w:t>
      </w:r>
      <w:r>
        <w:rPr>
          <w:rFonts w:ascii="宋体" w:hAnsi="宋体"/>
          <w:snapToGrid w:val="0"/>
          <w:kern w:val="0"/>
          <w:szCs w:val="21"/>
        </w:rPr>
        <w:t xml:space="preserve">  </w:t>
      </w:r>
      <w:r>
        <w:rPr>
          <w:spacing w:val="-3"/>
        </w:rPr>
        <w:t>投标文件对招标文件的全部偏差，均应在投标文件的商务和技术偏差表中列明，除列明的内容外，视为投标人响应招标文件的全部要求。</w:t>
      </w:r>
    </w:p>
    <w:p>
      <w:pPr>
        <w:pStyle w:val="4"/>
        <w:spacing w:before="0" w:after="0" w:line="360" w:lineRule="auto"/>
        <w:rPr>
          <w:rFonts w:ascii="宋体" w:hAnsi="宋体"/>
          <w:b w:val="0"/>
          <w:snapToGrid w:val="0"/>
        </w:rPr>
      </w:pPr>
      <w:bookmarkStart w:id="269" w:name="_Toc12674"/>
      <w:bookmarkStart w:id="270" w:name="_Toc277082566"/>
      <w:bookmarkStart w:id="271" w:name="_Toc200513140"/>
      <w:bookmarkStart w:id="272" w:name="_Toc287620699"/>
      <w:bookmarkStart w:id="273" w:name="_Toc224103331"/>
      <w:bookmarkStart w:id="274" w:name="_Toc287607760"/>
      <w:bookmarkStart w:id="275" w:name="_Toc509218724"/>
      <w:bookmarkStart w:id="276" w:name="_Toc430530449"/>
      <w:r>
        <w:rPr>
          <w:rFonts w:ascii="宋体" w:hAnsi="宋体"/>
          <w:b w:val="0"/>
          <w:snapToGrid w:val="0"/>
        </w:rPr>
        <w:t>2.  招标文件</w:t>
      </w:r>
      <w:bookmarkEnd w:id="269"/>
      <w:bookmarkEnd w:id="270"/>
      <w:bookmarkEnd w:id="271"/>
      <w:bookmarkEnd w:id="272"/>
      <w:bookmarkEnd w:id="273"/>
      <w:bookmarkEnd w:id="274"/>
      <w:bookmarkEnd w:id="275"/>
      <w:bookmarkEnd w:id="276"/>
    </w:p>
    <w:p>
      <w:pPr>
        <w:pStyle w:val="5"/>
        <w:snapToGrid w:val="0"/>
        <w:spacing w:before="0" w:after="0" w:line="360" w:lineRule="auto"/>
        <w:rPr>
          <w:rFonts w:ascii="宋体" w:hAnsi="宋体"/>
          <w:b w:val="0"/>
          <w:snapToGrid w:val="0"/>
          <w:sz w:val="24"/>
          <w:szCs w:val="24"/>
        </w:rPr>
      </w:pPr>
      <w:bookmarkStart w:id="277" w:name="_Toc287620700"/>
      <w:bookmarkStart w:id="278" w:name="_Toc200513141"/>
      <w:bookmarkStart w:id="279" w:name="_Toc509218725"/>
      <w:bookmarkStart w:id="280" w:name="_Toc8621"/>
      <w:bookmarkStart w:id="281" w:name="_Toc277082567"/>
      <w:bookmarkStart w:id="282" w:name="_Toc430530450"/>
      <w:bookmarkStart w:id="283" w:name="_Toc224103332"/>
      <w:bookmarkStart w:id="284" w:name="_Toc287607761"/>
      <w:r>
        <w:rPr>
          <w:rFonts w:ascii="宋体" w:hAnsi="宋体"/>
          <w:b w:val="0"/>
          <w:snapToGrid w:val="0"/>
          <w:sz w:val="24"/>
          <w:szCs w:val="24"/>
        </w:rPr>
        <w:t>2.1  招标文件的组成</w:t>
      </w:r>
      <w:bookmarkEnd w:id="277"/>
      <w:bookmarkEnd w:id="278"/>
      <w:bookmarkEnd w:id="279"/>
      <w:bookmarkEnd w:id="280"/>
      <w:bookmarkEnd w:id="281"/>
      <w:bookmarkEnd w:id="282"/>
      <w:bookmarkEnd w:id="283"/>
      <w:bookmarkEnd w:id="284"/>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本招标文件包括：</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（1）招标公告（或投标邀请书）；</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（2）投标人须知；</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（3）评标办法；</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（4）合同条款及格式；</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供货要求</w:t>
      </w:r>
      <w:r>
        <w:rPr>
          <w:rFonts w:ascii="宋体" w:hAnsi="宋体"/>
          <w:snapToGrid w:val="0"/>
          <w:kern w:val="0"/>
          <w:szCs w:val="21"/>
        </w:rPr>
        <w:t>；</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（6）投标文件格式；</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（7）投标人须知前附表规定的其他材料。</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根据本章第1.10款、第2.2款和第2.3款对招标文件所作的澄清、修改，构成招标文件的组成部分。</w:t>
      </w:r>
    </w:p>
    <w:p>
      <w:pPr>
        <w:pStyle w:val="5"/>
        <w:snapToGrid w:val="0"/>
        <w:spacing w:before="0" w:after="0" w:line="360" w:lineRule="auto"/>
        <w:rPr>
          <w:rFonts w:ascii="宋体" w:hAnsi="宋体"/>
          <w:b w:val="0"/>
          <w:snapToGrid w:val="0"/>
          <w:sz w:val="24"/>
          <w:szCs w:val="24"/>
        </w:rPr>
      </w:pPr>
      <w:bookmarkStart w:id="285" w:name="_Toc430530451"/>
      <w:bookmarkStart w:id="286" w:name="_Toc509218726"/>
      <w:bookmarkStart w:id="287" w:name="_Toc15628"/>
      <w:r>
        <w:rPr>
          <w:rFonts w:ascii="宋体" w:hAnsi="宋体"/>
          <w:b w:val="0"/>
          <w:snapToGrid w:val="0"/>
          <w:sz w:val="24"/>
          <w:szCs w:val="24"/>
        </w:rPr>
        <w:t>2.2  招标文件的澄清</w:t>
      </w:r>
      <w:bookmarkEnd w:id="285"/>
      <w:bookmarkEnd w:id="286"/>
      <w:bookmarkEnd w:id="287"/>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2.2.1  投标人应仔细阅读和检查招标文件的全部内容。如发现缺页或附件不全，应及时向招标人提出，以便补齐。如有疑问，应</w:t>
      </w:r>
      <w:r>
        <w:rPr>
          <w:rFonts w:hint="eastAsia" w:ascii="宋体" w:hAnsi="宋体"/>
          <w:snapToGrid w:val="0"/>
          <w:kern w:val="0"/>
          <w:szCs w:val="21"/>
        </w:rPr>
        <w:t>按</w:t>
      </w:r>
      <w:r>
        <w:rPr>
          <w:rFonts w:ascii="宋体" w:hAnsi="宋体"/>
          <w:snapToGrid w:val="0"/>
          <w:kern w:val="0"/>
          <w:szCs w:val="21"/>
        </w:rPr>
        <w:t>投标人须知前附表规定的时间和形式提出问题，要求招标人对招标文件予以澄清。</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2.2.2  招标文件的澄清</w:t>
      </w:r>
      <w:r>
        <w:rPr>
          <w:rFonts w:hint="eastAsia" w:ascii="宋体" w:hAnsi="宋体"/>
          <w:snapToGrid w:val="0"/>
          <w:kern w:val="0"/>
          <w:szCs w:val="21"/>
        </w:rPr>
        <w:t>按</w:t>
      </w:r>
      <w:r>
        <w:rPr>
          <w:rFonts w:ascii="宋体" w:hAnsi="宋体"/>
          <w:snapToGrid w:val="0"/>
          <w:kern w:val="0"/>
          <w:szCs w:val="21"/>
        </w:rPr>
        <w:t>投标人须知前附表规定的</w:t>
      </w:r>
      <w:r>
        <w:rPr>
          <w:rFonts w:hint="eastAsia" w:ascii="宋体" w:hAnsi="宋体"/>
          <w:snapToGrid w:val="0"/>
          <w:kern w:val="0"/>
          <w:szCs w:val="21"/>
        </w:rPr>
        <w:t>时间和</w:t>
      </w:r>
      <w:r>
        <w:rPr>
          <w:rFonts w:ascii="宋体" w:hAnsi="宋体"/>
          <w:snapToGrid w:val="0"/>
          <w:kern w:val="0"/>
          <w:szCs w:val="21"/>
        </w:rPr>
        <w:t>形式发给所有</w:t>
      </w:r>
      <w:r>
        <w:rPr>
          <w:rFonts w:hint="eastAsia" w:ascii="宋体" w:hAnsi="宋体"/>
          <w:snapToGrid w:val="0"/>
          <w:kern w:val="0"/>
          <w:szCs w:val="21"/>
        </w:rPr>
        <w:t>潜在</w:t>
      </w:r>
      <w:r>
        <w:rPr>
          <w:rFonts w:ascii="宋体" w:hAnsi="宋体"/>
          <w:snapToGrid w:val="0"/>
          <w:kern w:val="0"/>
          <w:szCs w:val="21"/>
        </w:rPr>
        <w:t>投标人，但不指明澄清问题的来源。澄清发出的时间距本章第4.2.1项规定的投标截止时间不足15日的，并且澄清内容可能影响投标文件编制的，将相应延长投标截止时间。</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2.2.3  </w:t>
      </w:r>
      <w:r>
        <w:rPr>
          <w:rFonts w:ascii="宋体" w:hAnsi="宋体"/>
          <w:kern w:val="0"/>
          <w:szCs w:val="21"/>
        </w:rPr>
        <w:t>投标人在收到澄清后，应</w:t>
      </w:r>
      <w:r>
        <w:rPr>
          <w:rFonts w:hint="eastAsia" w:ascii="宋体" w:hAnsi="宋体"/>
          <w:kern w:val="0"/>
          <w:szCs w:val="21"/>
        </w:rPr>
        <w:t>向</w:t>
      </w:r>
      <w:r>
        <w:rPr>
          <w:rFonts w:ascii="宋体" w:hAnsi="宋体"/>
          <w:kern w:val="0"/>
          <w:szCs w:val="21"/>
        </w:rPr>
        <w:t>招标人确认已收到该澄清。</w:t>
      </w:r>
      <w:r>
        <w:rPr>
          <w:rFonts w:hint="eastAsia" w:ascii="宋体" w:hAnsi="宋体"/>
          <w:kern w:val="0"/>
          <w:szCs w:val="21"/>
        </w:rPr>
        <w:t>招标人采用网络媒介公开发布澄清的，无论投标人是否查看，均视为所有潜在投标人清楚知晓澄清全部内容。投标人应在投标截止时间前密切关注澄清发布媒介发出的相关内容。</w:t>
      </w:r>
    </w:p>
    <w:p>
      <w:pPr>
        <w:autoSpaceDE w:val="0"/>
        <w:autoSpaceDN w:val="0"/>
        <w:adjustRightInd w:val="0"/>
        <w:snapToGrid w:val="0"/>
        <w:spacing w:line="360" w:lineRule="auto"/>
        <w:ind w:firstLine="420" w:firstLineChars="200"/>
        <w:rPr>
          <w:rFonts w:ascii="宋体" w:hAnsi="宋体"/>
          <w:snapToGrid w:val="0"/>
          <w:kern w:val="0"/>
          <w:position w:val="-2"/>
          <w:szCs w:val="21"/>
        </w:rPr>
      </w:pPr>
      <w:r>
        <w:rPr>
          <w:rFonts w:ascii="宋体" w:hAnsi="宋体"/>
          <w:snapToGrid w:val="0"/>
          <w:kern w:val="0"/>
          <w:position w:val="-2"/>
          <w:szCs w:val="21"/>
        </w:rPr>
        <w:t>2.2.4  除非招标人认为确有必要答复，否则，招标人有权拒绝回复投标人在本章第2.2.1项规定的时间后的任何澄清要求。</w:t>
      </w:r>
    </w:p>
    <w:p>
      <w:pPr>
        <w:pStyle w:val="5"/>
        <w:snapToGrid w:val="0"/>
        <w:spacing w:before="0" w:after="0" w:line="360" w:lineRule="auto"/>
        <w:rPr>
          <w:rFonts w:ascii="宋体" w:hAnsi="宋体"/>
          <w:b w:val="0"/>
          <w:snapToGrid w:val="0"/>
          <w:sz w:val="24"/>
          <w:szCs w:val="24"/>
        </w:rPr>
      </w:pPr>
      <w:bookmarkStart w:id="288" w:name="_Toc224103334"/>
      <w:bookmarkStart w:id="289" w:name="_Toc31483"/>
      <w:bookmarkStart w:id="290" w:name="_Toc200513143"/>
      <w:bookmarkStart w:id="291" w:name="_Toc287607763"/>
      <w:bookmarkStart w:id="292" w:name="_Toc509218727"/>
      <w:bookmarkStart w:id="293" w:name="_Toc277082569"/>
      <w:bookmarkStart w:id="294" w:name="_Toc430530452"/>
      <w:bookmarkStart w:id="295" w:name="_Toc287620702"/>
      <w:r>
        <w:rPr>
          <w:rFonts w:ascii="宋体" w:hAnsi="宋体"/>
          <w:b w:val="0"/>
          <w:snapToGrid w:val="0"/>
          <w:sz w:val="24"/>
          <w:szCs w:val="24"/>
        </w:rPr>
        <w:t>2.3  招标文件的修改</w:t>
      </w:r>
      <w:bookmarkEnd w:id="288"/>
      <w:bookmarkEnd w:id="289"/>
      <w:bookmarkEnd w:id="290"/>
      <w:bookmarkEnd w:id="291"/>
      <w:bookmarkEnd w:id="292"/>
      <w:bookmarkEnd w:id="293"/>
      <w:bookmarkEnd w:id="294"/>
      <w:bookmarkEnd w:id="295"/>
    </w:p>
    <w:p>
      <w:pPr>
        <w:autoSpaceDE w:val="0"/>
        <w:autoSpaceDN w:val="0"/>
        <w:adjustRightInd w:val="0"/>
        <w:snapToGrid w:val="0"/>
        <w:spacing w:line="360" w:lineRule="auto"/>
        <w:ind w:firstLine="420"/>
        <w:rPr>
          <w:rFonts w:ascii="宋体" w:hAnsi="宋体"/>
          <w:snapToGrid w:val="0"/>
        </w:rPr>
      </w:pPr>
      <w:bookmarkStart w:id="296" w:name="_Toc200513144"/>
      <w:bookmarkStart w:id="297" w:name="_Toc224103335"/>
      <w:bookmarkStart w:id="298" w:name="_Toc287607764"/>
      <w:bookmarkStart w:id="299" w:name="_Toc277082570"/>
      <w:bookmarkStart w:id="300" w:name="_Toc287620703"/>
      <w:r>
        <w:rPr>
          <w:rFonts w:hint="eastAsia" w:ascii="宋体" w:hAnsi="宋体"/>
          <w:snapToGrid w:val="0"/>
        </w:rPr>
        <w:t>2</w:t>
      </w:r>
      <w:r>
        <w:rPr>
          <w:rFonts w:ascii="宋体" w:hAnsi="宋体"/>
          <w:snapToGrid w:val="0"/>
        </w:rPr>
        <w:t>.3.1  招标文件的</w:t>
      </w:r>
      <w:r>
        <w:rPr>
          <w:rFonts w:hint="eastAsia" w:ascii="宋体" w:hAnsi="宋体"/>
          <w:snapToGrid w:val="0"/>
        </w:rPr>
        <w:t>修改</w:t>
      </w:r>
      <w:r>
        <w:rPr>
          <w:rFonts w:ascii="宋体" w:hAnsi="宋体"/>
          <w:snapToGrid w:val="0"/>
        </w:rPr>
        <w:t>按投标人须知前附表规定的时间和形式发给所有潜在投标人</w:t>
      </w:r>
      <w:r>
        <w:rPr>
          <w:rFonts w:hint="eastAsia" w:ascii="宋体" w:hAnsi="宋体"/>
          <w:snapToGrid w:val="0"/>
        </w:rPr>
        <w:t>。</w:t>
      </w:r>
      <w:r>
        <w:rPr>
          <w:rFonts w:ascii="宋体" w:hAnsi="宋体"/>
          <w:snapToGrid w:val="0"/>
        </w:rPr>
        <w:t>修改招标文件的时间距本章第4.2.1项规定的投标截止时间不足15日的，并且修改内容可能影响投标文件编制的，将相应延长投标截止时间。</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2</w:t>
      </w:r>
      <w:r>
        <w:rPr>
          <w:rFonts w:ascii="宋体" w:hAnsi="宋体"/>
          <w:snapToGrid w:val="0"/>
        </w:rPr>
        <w:t>.3.2  投标人在收到</w:t>
      </w:r>
      <w:r>
        <w:rPr>
          <w:rFonts w:hint="eastAsia" w:ascii="宋体" w:hAnsi="宋体"/>
          <w:snapToGrid w:val="0"/>
        </w:rPr>
        <w:t>修改内容</w:t>
      </w:r>
      <w:r>
        <w:rPr>
          <w:rFonts w:ascii="宋体" w:hAnsi="宋体"/>
          <w:snapToGrid w:val="0"/>
        </w:rPr>
        <w:t>后，应向招标人确认已收到该</w:t>
      </w:r>
      <w:r>
        <w:rPr>
          <w:rFonts w:hint="eastAsia" w:ascii="宋体" w:hAnsi="宋体"/>
          <w:snapToGrid w:val="0"/>
        </w:rPr>
        <w:t>修改内容</w:t>
      </w:r>
      <w:r>
        <w:rPr>
          <w:rFonts w:ascii="宋体" w:hAnsi="宋体"/>
          <w:snapToGrid w:val="0"/>
        </w:rPr>
        <w:t>。</w:t>
      </w:r>
      <w:r>
        <w:rPr>
          <w:rFonts w:hint="eastAsia" w:ascii="宋体" w:hAnsi="宋体"/>
          <w:snapToGrid w:val="0"/>
        </w:rPr>
        <w:t>招标人采用网络媒介公开发布修改内容的，无论投标人是否查看，均视为所有潜在投标人清楚知晓修改全部内容。投标人应在投标截止时间前密切关注修改发布媒介发出的相关内容。</w:t>
      </w:r>
    </w:p>
    <w:p>
      <w:pPr>
        <w:pStyle w:val="5"/>
        <w:snapToGrid w:val="0"/>
        <w:spacing w:before="0" w:after="0" w:line="360" w:lineRule="auto"/>
        <w:rPr>
          <w:rFonts w:ascii="宋体" w:hAnsi="宋体"/>
          <w:b w:val="0"/>
          <w:snapToGrid w:val="0"/>
          <w:sz w:val="24"/>
          <w:szCs w:val="24"/>
        </w:rPr>
      </w:pPr>
      <w:bookmarkStart w:id="301" w:name="_Toc22009"/>
      <w:r>
        <w:rPr>
          <w:rFonts w:ascii="宋体" w:hAnsi="宋体"/>
          <w:b w:val="0"/>
          <w:snapToGrid w:val="0"/>
          <w:sz w:val="24"/>
          <w:szCs w:val="24"/>
        </w:rPr>
        <w:t>2.4  招标文件的</w:t>
      </w:r>
      <w:r>
        <w:rPr>
          <w:rFonts w:hint="eastAsia" w:ascii="宋体" w:hAnsi="宋体"/>
          <w:b w:val="0"/>
          <w:snapToGrid w:val="0"/>
          <w:sz w:val="24"/>
          <w:szCs w:val="24"/>
        </w:rPr>
        <w:t>异议</w:t>
      </w:r>
      <w:bookmarkEnd w:id="301"/>
    </w:p>
    <w:p>
      <w:pPr>
        <w:autoSpaceDE w:val="0"/>
        <w:autoSpaceDN w:val="0"/>
        <w:adjustRightInd w:val="0"/>
        <w:snapToGrid w:val="0"/>
        <w:spacing w:line="360" w:lineRule="auto"/>
        <w:ind w:firstLine="420"/>
        <w:rPr>
          <w:rFonts w:ascii="宋体" w:hAnsi="宋体"/>
          <w:snapToGrid w:val="0"/>
        </w:rPr>
      </w:pPr>
      <w:r>
        <w:rPr>
          <w:rFonts w:ascii="宋体" w:hAnsi="宋体"/>
          <w:snapToGrid w:val="0"/>
        </w:rPr>
        <w:t>投标人或者其他利害关系人对招标文件</w:t>
      </w:r>
      <w:r>
        <w:rPr>
          <w:rFonts w:hint="eastAsia" w:ascii="宋体" w:hAnsi="宋体"/>
          <w:snapToGrid w:val="0"/>
        </w:rPr>
        <w:t>及澄清修改</w:t>
      </w:r>
      <w:r>
        <w:rPr>
          <w:rFonts w:ascii="宋体" w:hAnsi="宋体"/>
          <w:snapToGrid w:val="0"/>
        </w:rPr>
        <w:t>有异议的，应当在投标截止时间10日前</w:t>
      </w:r>
      <w:r>
        <w:rPr>
          <w:rFonts w:hint="eastAsia" w:ascii="宋体" w:hAnsi="宋体"/>
          <w:snapToGrid w:val="0"/>
        </w:rPr>
        <w:t>按投标人须知前附表规定的形式</w:t>
      </w:r>
      <w:r>
        <w:rPr>
          <w:rFonts w:ascii="宋体" w:hAnsi="宋体"/>
          <w:snapToGrid w:val="0"/>
        </w:rPr>
        <w:t>提出。招标人</w:t>
      </w:r>
      <w:r>
        <w:rPr>
          <w:rFonts w:hint="eastAsia" w:ascii="宋体" w:hAnsi="宋体"/>
          <w:snapToGrid w:val="0"/>
        </w:rPr>
        <w:t>应当自</w:t>
      </w:r>
      <w:r>
        <w:rPr>
          <w:rFonts w:ascii="宋体" w:hAnsi="宋体"/>
          <w:snapToGrid w:val="0"/>
        </w:rPr>
        <w:t>收到异议之日起 3 日内作出答复</w:t>
      </w:r>
      <w:r>
        <w:rPr>
          <w:rFonts w:hint="eastAsia" w:ascii="宋体" w:hAnsi="宋体"/>
          <w:snapToGrid w:val="0"/>
        </w:rPr>
        <w:t>。</w:t>
      </w:r>
      <w:r>
        <w:rPr>
          <w:rFonts w:ascii="宋体" w:hAnsi="宋体"/>
          <w:snapToGrid w:val="0"/>
        </w:rPr>
        <w:t>作出答复前，将暂停招标投标活动。</w:t>
      </w:r>
    </w:p>
    <w:p>
      <w:pPr>
        <w:pStyle w:val="4"/>
        <w:spacing w:before="0" w:after="0" w:line="360" w:lineRule="auto"/>
        <w:rPr>
          <w:rFonts w:ascii="宋体" w:hAnsi="宋体"/>
          <w:b w:val="0"/>
          <w:snapToGrid w:val="0"/>
        </w:rPr>
      </w:pPr>
      <w:bookmarkStart w:id="302" w:name="_Toc430530453"/>
      <w:bookmarkStart w:id="303" w:name="_Toc509218728"/>
      <w:bookmarkStart w:id="304" w:name="_Toc30670"/>
      <w:r>
        <w:rPr>
          <w:rFonts w:ascii="宋体" w:hAnsi="宋体"/>
          <w:b w:val="0"/>
          <w:snapToGrid w:val="0"/>
        </w:rPr>
        <w:t>3.  投标文件</w:t>
      </w:r>
      <w:bookmarkEnd w:id="296"/>
      <w:bookmarkEnd w:id="297"/>
      <w:bookmarkEnd w:id="298"/>
      <w:bookmarkEnd w:id="299"/>
      <w:bookmarkEnd w:id="300"/>
      <w:bookmarkEnd w:id="302"/>
      <w:bookmarkEnd w:id="303"/>
      <w:bookmarkEnd w:id="304"/>
    </w:p>
    <w:p>
      <w:pPr>
        <w:pStyle w:val="5"/>
        <w:snapToGrid w:val="0"/>
        <w:spacing w:before="0" w:after="0" w:line="360" w:lineRule="auto"/>
        <w:rPr>
          <w:rFonts w:ascii="宋体" w:hAnsi="宋体"/>
          <w:b w:val="0"/>
          <w:snapToGrid w:val="0"/>
          <w:sz w:val="24"/>
          <w:szCs w:val="24"/>
        </w:rPr>
      </w:pPr>
      <w:bookmarkStart w:id="305" w:name="_Toc224103336"/>
      <w:bookmarkStart w:id="306" w:name="_Toc26190"/>
      <w:bookmarkStart w:id="307" w:name="_Toc287620704"/>
      <w:bookmarkStart w:id="308" w:name="_Toc200513145"/>
      <w:bookmarkStart w:id="309" w:name="_Toc430530454"/>
      <w:bookmarkStart w:id="310" w:name="_Toc277082571"/>
      <w:bookmarkStart w:id="311" w:name="_Toc287607765"/>
      <w:bookmarkStart w:id="312" w:name="_Toc509218729"/>
      <w:r>
        <w:rPr>
          <w:rFonts w:ascii="宋体" w:hAnsi="宋体"/>
          <w:b w:val="0"/>
          <w:snapToGrid w:val="0"/>
          <w:sz w:val="24"/>
          <w:szCs w:val="24"/>
        </w:rPr>
        <w:t>3.1  投标文件的组成</w:t>
      </w:r>
      <w:bookmarkEnd w:id="305"/>
      <w:bookmarkEnd w:id="306"/>
      <w:bookmarkEnd w:id="307"/>
      <w:bookmarkEnd w:id="308"/>
      <w:bookmarkEnd w:id="309"/>
      <w:bookmarkEnd w:id="310"/>
      <w:bookmarkEnd w:id="311"/>
      <w:bookmarkEnd w:id="312"/>
    </w:p>
    <w:p>
      <w:pPr>
        <w:autoSpaceDE w:val="0"/>
        <w:autoSpaceDN w:val="0"/>
        <w:adjustRightInd w:val="0"/>
        <w:snapToGrid w:val="0"/>
        <w:spacing w:line="360" w:lineRule="auto"/>
        <w:ind w:firstLine="420"/>
        <w:rPr>
          <w:rFonts w:ascii="宋体" w:hAnsi="宋体"/>
          <w:snapToGrid w:val="0"/>
        </w:rPr>
      </w:pPr>
      <w:r>
        <w:rPr>
          <w:rFonts w:ascii="宋体" w:hAnsi="宋体"/>
          <w:snapToGrid w:val="0"/>
        </w:rPr>
        <w:t>3.1.1 投标文件应包括下列内容：</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3.1.1.1投标函部分</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（1）投标函；</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（2）分项报价表（如有）</w:t>
      </w:r>
      <w:r>
        <w:rPr>
          <w:rFonts w:ascii="宋体" w:hAnsi="宋体"/>
          <w:snapToGrid w:val="0"/>
        </w:rPr>
        <w:t>；</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（3）法定代表人身份证明或授权委托书；</w:t>
      </w:r>
    </w:p>
    <w:p>
      <w:pPr>
        <w:autoSpaceDE w:val="0"/>
        <w:autoSpaceDN w:val="0"/>
        <w:adjustRightInd w:val="0"/>
        <w:snapToGrid w:val="0"/>
        <w:spacing w:line="360" w:lineRule="auto"/>
        <w:ind w:firstLine="420"/>
        <w:rPr>
          <w:rFonts w:hint="eastAsia" w:ascii="宋体" w:hAnsi="宋体" w:eastAsia="宋体"/>
          <w:snapToGrid w:val="0"/>
          <w:lang w:eastAsia="zh-CN"/>
        </w:rPr>
      </w:pPr>
      <w:r>
        <w:rPr>
          <w:rFonts w:hint="eastAsia" w:ascii="宋体" w:hAnsi="宋体"/>
          <w:snapToGrid w:val="0"/>
        </w:rPr>
        <w:t>（4）</w:t>
      </w:r>
      <w:r>
        <w:rPr>
          <w:rFonts w:hint="eastAsia" w:ascii="宋体" w:hAnsi="宋体"/>
          <w:snapToGrid w:val="0"/>
          <w:lang w:val="en-US" w:eastAsia="zh-CN"/>
        </w:rPr>
        <w:t>投标报价合理性说明</w:t>
      </w:r>
      <w:r>
        <w:rPr>
          <w:rFonts w:hint="eastAsia" w:ascii="宋体" w:hAnsi="宋体"/>
          <w:snapToGrid w:val="0"/>
        </w:rPr>
        <w:t>（如有）</w:t>
      </w:r>
      <w:r>
        <w:rPr>
          <w:rFonts w:hint="eastAsia" w:ascii="宋体" w:hAnsi="宋体"/>
          <w:snapToGrid w:val="0"/>
          <w:lang w:eastAsia="zh-CN"/>
        </w:rPr>
        <w:t>。</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3.1.1.</w:t>
      </w:r>
      <w:r>
        <w:rPr>
          <w:rFonts w:ascii="宋体" w:hAnsi="宋体"/>
          <w:snapToGrid w:val="0"/>
        </w:rPr>
        <w:t>2</w:t>
      </w:r>
      <w:r>
        <w:rPr>
          <w:rFonts w:hint="eastAsia" w:ascii="宋体" w:hAnsi="宋体"/>
          <w:snapToGrid w:val="0"/>
        </w:rPr>
        <w:t>商务部分（</w:t>
      </w:r>
      <w:r>
        <w:rPr>
          <w:rFonts w:hint="eastAsia" w:ascii="宋体" w:hAnsi="宋体"/>
          <w:snapToGrid w:val="0"/>
          <w:lang w:val="en-US" w:eastAsia="zh-CN"/>
        </w:rPr>
        <w:t>如有</w:t>
      </w:r>
      <w:r>
        <w:rPr>
          <w:rFonts w:hint="eastAsia" w:ascii="宋体" w:hAnsi="宋体"/>
          <w:snapToGrid w:val="0"/>
        </w:rPr>
        <w:t>）</w:t>
      </w:r>
    </w:p>
    <w:p>
      <w:pPr>
        <w:autoSpaceDE w:val="0"/>
        <w:autoSpaceDN w:val="0"/>
        <w:adjustRightInd w:val="0"/>
        <w:snapToGrid w:val="0"/>
        <w:spacing w:line="360" w:lineRule="auto"/>
        <w:ind w:firstLine="420"/>
        <w:rPr>
          <w:rFonts w:hint="eastAsia" w:ascii="宋体" w:hAnsi="宋体" w:cs="宋体"/>
          <w:lang w:eastAsia="zh-CN"/>
        </w:rPr>
      </w:pPr>
      <w:r>
        <w:rPr>
          <w:rFonts w:hint="eastAsia" w:ascii="宋体" w:hAnsi="宋体" w:cs="宋体"/>
        </w:rPr>
        <w:t>（1）</w:t>
      </w:r>
      <w:r>
        <w:rPr>
          <w:rFonts w:hint="eastAsia" w:ascii="宋体" w:hAnsi="宋体" w:cs="宋体"/>
          <w:lang w:val="en-US" w:eastAsia="zh-CN"/>
        </w:rPr>
        <w:t>供货要求</w:t>
      </w:r>
      <w:r>
        <w:rPr>
          <w:rFonts w:hint="eastAsia" w:ascii="宋体" w:hAnsi="宋体" w:cs="宋体"/>
        </w:rPr>
        <w:t>负偏差表</w:t>
      </w:r>
      <w:r>
        <w:rPr>
          <w:rFonts w:hint="eastAsia" w:ascii="宋体" w:hAnsi="宋体" w:cs="宋体"/>
          <w:lang w:eastAsia="zh-CN"/>
        </w:rPr>
        <w:t>（</w:t>
      </w:r>
      <w:r>
        <w:rPr>
          <w:rFonts w:hint="eastAsia" w:ascii="宋体" w:hAnsi="宋体" w:cs="宋体"/>
          <w:lang w:val="en-US" w:eastAsia="zh-CN"/>
        </w:rPr>
        <w:t>如有</w:t>
      </w:r>
      <w:r>
        <w:rPr>
          <w:rFonts w:hint="eastAsia" w:ascii="宋体" w:hAnsi="宋体" w:cs="宋体"/>
          <w:lang w:eastAsia="zh-CN"/>
        </w:rPr>
        <w:t>）；</w:t>
      </w:r>
    </w:p>
    <w:p>
      <w:pPr>
        <w:autoSpaceDE w:val="0"/>
        <w:autoSpaceDN w:val="0"/>
        <w:adjustRightInd w:val="0"/>
        <w:snapToGrid w:val="0"/>
        <w:spacing w:line="360" w:lineRule="auto"/>
        <w:ind w:firstLine="420"/>
        <w:rPr>
          <w:rFonts w:hint="default" w:ascii="宋体" w:hAnsi="宋体" w:eastAsia="宋体" w:cs="宋体"/>
          <w:lang w:val="en-US" w:eastAsia="zh-CN"/>
        </w:rPr>
      </w:pPr>
      <w:r>
        <w:rPr>
          <w:rFonts w:hint="eastAsia" w:ascii="宋体" w:hAnsi="宋体" w:cs="宋体"/>
          <w:lang w:eastAsia="zh-CN"/>
        </w:rPr>
        <w:t>（</w:t>
      </w:r>
      <w:r>
        <w:rPr>
          <w:rFonts w:hint="eastAsia" w:ascii="宋体" w:hAnsi="宋体" w:cs="宋体"/>
          <w:lang w:val="en-US" w:eastAsia="zh-CN"/>
        </w:rPr>
        <w:t>2</w:t>
      </w:r>
      <w:r>
        <w:rPr>
          <w:rFonts w:hint="eastAsia" w:ascii="宋体" w:hAnsi="宋体" w:cs="宋体"/>
          <w:lang w:eastAsia="zh-CN"/>
        </w:rPr>
        <w:t>）</w:t>
      </w:r>
      <w:r>
        <w:rPr>
          <w:rFonts w:hint="eastAsia" w:ascii="宋体" w:hAnsi="宋体" w:cs="宋体"/>
          <w:lang w:val="en-US" w:eastAsia="zh-CN"/>
        </w:rPr>
        <w:t>其他资料（如有）。</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3.1.1.</w:t>
      </w:r>
      <w:r>
        <w:rPr>
          <w:rFonts w:ascii="宋体" w:hAnsi="宋体"/>
          <w:snapToGrid w:val="0"/>
        </w:rPr>
        <w:t>3</w:t>
      </w:r>
      <w:r>
        <w:rPr>
          <w:rFonts w:hint="eastAsia" w:ascii="宋体" w:hAnsi="宋体"/>
          <w:snapToGrid w:val="0"/>
        </w:rPr>
        <w:t>技术部分（</w:t>
      </w:r>
      <w:r>
        <w:rPr>
          <w:rFonts w:hint="eastAsia" w:ascii="宋体" w:hAnsi="宋体"/>
          <w:snapToGrid w:val="0"/>
          <w:lang w:val="en-US" w:eastAsia="zh-CN"/>
        </w:rPr>
        <w:t>如有</w:t>
      </w:r>
      <w:r>
        <w:rPr>
          <w:rFonts w:hint="eastAsia" w:ascii="宋体" w:hAnsi="宋体"/>
          <w:snapToGrid w:val="0"/>
        </w:rPr>
        <w:t>）</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3.1.1.</w:t>
      </w:r>
      <w:r>
        <w:rPr>
          <w:rFonts w:ascii="宋体" w:hAnsi="宋体"/>
          <w:snapToGrid w:val="0"/>
        </w:rPr>
        <w:t>4</w:t>
      </w:r>
      <w:r>
        <w:rPr>
          <w:rFonts w:hint="eastAsia" w:ascii="宋体" w:hAnsi="宋体"/>
          <w:snapToGrid w:val="0"/>
        </w:rPr>
        <w:t>资格审查部分</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（1）法定代表人身份证明或授权委托书；</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（2）制造商资格声明</w:t>
      </w:r>
      <w:r>
        <w:rPr>
          <w:rFonts w:hint="eastAsia" w:ascii="宋体" w:hAnsi="宋体"/>
          <w:szCs w:val="21"/>
        </w:rPr>
        <w:t>（制造商投标时提供）</w:t>
      </w:r>
      <w:r>
        <w:rPr>
          <w:rFonts w:hint="eastAsia" w:ascii="宋体" w:hAnsi="宋体"/>
          <w:snapToGrid w:val="0"/>
        </w:rPr>
        <w:t>或</w:t>
      </w:r>
      <w:r>
        <w:rPr>
          <w:rFonts w:hint="eastAsia" w:ascii="宋体" w:hAnsi="宋体"/>
          <w:szCs w:val="21"/>
        </w:rPr>
        <w:t>制造商授权书（代理商投标时提供）；</w:t>
      </w:r>
    </w:p>
    <w:p>
      <w:pPr>
        <w:autoSpaceDE w:val="0"/>
        <w:autoSpaceDN w:val="0"/>
        <w:adjustRightInd w:val="0"/>
        <w:snapToGrid w:val="0"/>
        <w:spacing w:line="360" w:lineRule="auto"/>
        <w:ind w:firstLine="420"/>
        <w:rPr>
          <w:rFonts w:hint="eastAsia" w:ascii="宋体" w:hAnsi="宋体"/>
          <w:snapToGrid w:val="0"/>
        </w:rPr>
      </w:pPr>
      <w:r>
        <w:rPr>
          <w:rFonts w:hint="eastAsia" w:ascii="宋体" w:hAnsi="宋体"/>
          <w:snapToGrid w:val="0"/>
        </w:rPr>
        <w:t>（3）</w:t>
      </w:r>
      <w:r>
        <w:rPr>
          <w:rFonts w:hint="eastAsia" w:ascii="宋体" w:hAnsi="宋体"/>
          <w:snapToGrid w:val="0"/>
          <w:lang w:eastAsia="zh-CN"/>
        </w:rPr>
        <w:t>共同投标协议</w:t>
      </w:r>
      <w:r>
        <w:rPr>
          <w:rFonts w:hint="eastAsia" w:ascii="宋体" w:hAnsi="宋体"/>
          <w:snapToGrid w:val="0"/>
        </w:rPr>
        <w:t>（如有）；</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hint="eastAsia" w:ascii="宋体" w:hAnsi="宋体"/>
          <w:snapToGrid w:val="0"/>
          <w:lang w:val="en-US" w:eastAsia="zh-CN"/>
        </w:rPr>
        <w:t>4</w:t>
      </w:r>
      <w:r>
        <w:rPr>
          <w:rFonts w:hint="eastAsia" w:ascii="宋体" w:hAnsi="宋体"/>
          <w:snapToGrid w:val="0"/>
        </w:rPr>
        <w:t>）承诺；</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hint="eastAsia" w:ascii="宋体" w:hAnsi="宋体"/>
          <w:snapToGrid w:val="0"/>
          <w:lang w:val="en-US" w:eastAsia="zh-CN"/>
        </w:rPr>
        <w:t>5</w:t>
      </w:r>
      <w:r>
        <w:rPr>
          <w:rFonts w:hint="eastAsia" w:ascii="宋体" w:hAnsi="宋体"/>
          <w:snapToGrid w:val="0"/>
        </w:rPr>
        <w:t>）其他资料。</w:t>
      </w:r>
    </w:p>
    <w:p>
      <w:pPr>
        <w:autoSpaceDE w:val="0"/>
        <w:autoSpaceDN w:val="0"/>
        <w:adjustRightInd w:val="0"/>
        <w:snapToGrid w:val="0"/>
        <w:spacing w:line="360" w:lineRule="auto"/>
        <w:ind w:firstLine="420"/>
        <w:rPr>
          <w:rFonts w:ascii="宋体" w:hAnsi="宋体"/>
          <w:snapToGrid w:val="0"/>
        </w:rPr>
      </w:pPr>
      <w:r>
        <w:rPr>
          <w:rFonts w:ascii="宋体" w:hAnsi="宋体"/>
          <w:snapToGrid w:val="0"/>
        </w:rPr>
        <w:t>投标人在评标过程中作出的符合法律法规和招标文件规定的澄清确认，构成投标文件的组成部分。</w:t>
      </w:r>
    </w:p>
    <w:p>
      <w:pPr>
        <w:autoSpaceDE w:val="0"/>
        <w:autoSpaceDN w:val="0"/>
        <w:adjustRightInd w:val="0"/>
        <w:snapToGrid w:val="0"/>
        <w:spacing w:line="360" w:lineRule="auto"/>
        <w:ind w:firstLine="420"/>
        <w:rPr>
          <w:rFonts w:ascii="宋体" w:hAnsi="宋体"/>
          <w:snapToGrid w:val="0"/>
        </w:rPr>
      </w:pPr>
      <w:r>
        <w:rPr>
          <w:rFonts w:ascii="宋体" w:hAnsi="宋体"/>
          <w:snapToGrid w:val="0"/>
        </w:rPr>
        <w:t>3.1.2  投标人须知前附表规定不接受联合体投标的，或投标人没有组成联合体的，投标文件不包括</w:t>
      </w:r>
      <w:r>
        <w:rPr>
          <w:rFonts w:hint="eastAsia" w:ascii="宋体" w:hAnsi="宋体"/>
          <w:snapToGrid w:val="0"/>
          <w:lang w:eastAsia="zh-CN"/>
        </w:rPr>
        <w:t>共同投标协议</w:t>
      </w:r>
      <w:r>
        <w:rPr>
          <w:rFonts w:ascii="宋体" w:hAnsi="宋体"/>
          <w:snapToGrid w:val="0"/>
        </w:rPr>
        <w:t>。</w:t>
      </w:r>
    </w:p>
    <w:p>
      <w:pPr>
        <w:autoSpaceDE w:val="0"/>
        <w:autoSpaceDN w:val="0"/>
        <w:adjustRightInd w:val="0"/>
        <w:snapToGrid w:val="0"/>
        <w:spacing w:line="360" w:lineRule="auto"/>
        <w:ind w:firstLine="420"/>
      </w:pPr>
      <w:r>
        <w:rPr>
          <w:rFonts w:ascii="宋体" w:hAnsi="宋体"/>
          <w:snapToGrid w:val="0"/>
        </w:rPr>
        <w:t>3.1.</w:t>
      </w:r>
      <w:r>
        <w:rPr>
          <w:rFonts w:hint="eastAsia" w:ascii="宋体" w:hAnsi="宋体"/>
          <w:snapToGrid w:val="0"/>
        </w:rPr>
        <w:t>3</w:t>
      </w:r>
      <w:r>
        <w:rPr>
          <w:rFonts w:ascii="宋体" w:hAnsi="宋体"/>
          <w:snapToGrid w:val="0"/>
        </w:rPr>
        <w:t xml:space="preserve">  </w:t>
      </w:r>
      <w:r>
        <w:rPr>
          <w:spacing w:val="-3"/>
        </w:rPr>
        <w:t>投标人须知前附表未要求提交投标保证金的，投标文件不包括投标保证金。</w:t>
      </w:r>
    </w:p>
    <w:p>
      <w:pPr>
        <w:pStyle w:val="5"/>
        <w:snapToGrid w:val="0"/>
        <w:spacing w:before="0" w:after="0" w:line="360" w:lineRule="auto"/>
        <w:rPr>
          <w:rFonts w:ascii="宋体" w:hAnsi="宋体"/>
          <w:b w:val="0"/>
          <w:snapToGrid w:val="0"/>
          <w:sz w:val="24"/>
          <w:szCs w:val="24"/>
        </w:rPr>
      </w:pPr>
      <w:bookmarkStart w:id="313" w:name="_Toc200513146"/>
      <w:bookmarkStart w:id="314" w:name="_Toc430530455"/>
      <w:bookmarkStart w:id="315" w:name="_Toc287620705"/>
      <w:bookmarkStart w:id="316" w:name="_Toc224103337"/>
      <w:bookmarkStart w:id="317" w:name="_Toc287607766"/>
      <w:bookmarkStart w:id="318" w:name="_Toc6531"/>
      <w:bookmarkStart w:id="319" w:name="_Toc277082572"/>
      <w:bookmarkStart w:id="320" w:name="_Toc509218730"/>
      <w:r>
        <w:rPr>
          <w:rFonts w:ascii="宋体" w:hAnsi="宋体"/>
          <w:b w:val="0"/>
          <w:snapToGrid w:val="0"/>
          <w:sz w:val="24"/>
          <w:szCs w:val="24"/>
        </w:rPr>
        <w:t>3.2  投标报价</w:t>
      </w:r>
      <w:bookmarkEnd w:id="313"/>
      <w:bookmarkEnd w:id="314"/>
      <w:bookmarkEnd w:id="315"/>
      <w:bookmarkEnd w:id="316"/>
      <w:bookmarkEnd w:id="317"/>
      <w:bookmarkEnd w:id="318"/>
      <w:bookmarkEnd w:id="319"/>
      <w:bookmarkEnd w:id="32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3.2.1  投标报价应包括国家规定的增值税税金，除投标人须知前附表另有规定外，增值税税金按一般计税方法计算。投标人应按第六章“投标文件格式”的要求在投标函中进行报价</w:t>
      </w:r>
      <w:r>
        <w:rPr>
          <w:spacing w:val="-7"/>
        </w:rPr>
        <w:t>并填写</w:t>
      </w:r>
      <w:r>
        <w:rPr>
          <w:spacing w:val="-5"/>
        </w:rPr>
        <w:t>分项报价表。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3.2.2  投标人应充分了解该项目的总体情况以及影响投标报价的其他要素。</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3.2.3  </w:t>
      </w:r>
      <w:r>
        <w:rPr>
          <w:spacing w:val="-8"/>
        </w:rPr>
        <w:t>投标报价为各分项报价金额之和；如分项报价中存在缺漏项，则视为缺漏项价格已包含在其他</w:t>
      </w:r>
      <w:r>
        <w:rPr>
          <w:spacing w:val="-3"/>
        </w:rPr>
        <w:t>分项报价之中。投标人在投标截止时间前修改投标函中的投标报价总额，应同时修改投标文件</w:t>
      </w:r>
      <w:r>
        <w:rPr>
          <w:rFonts w:ascii="宋体" w:hAnsi="宋体"/>
          <w:snapToGrid w:val="0"/>
          <w:kern w:val="0"/>
          <w:szCs w:val="21"/>
        </w:rPr>
        <w:t>“</w:t>
      </w:r>
      <w:r>
        <w:t>分项报价表</w:t>
      </w:r>
      <w:r>
        <w:rPr>
          <w:rFonts w:ascii="宋体" w:hAnsi="宋体"/>
          <w:snapToGrid w:val="0"/>
          <w:kern w:val="0"/>
          <w:szCs w:val="21"/>
        </w:rPr>
        <w:t>”</w:t>
      </w:r>
      <w:r>
        <w:t>中的相应报价</w:t>
      </w:r>
      <w:r>
        <w:rPr>
          <w:rFonts w:ascii="宋体" w:hAnsi="宋体"/>
          <w:snapToGrid w:val="0"/>
          <w:kern w:val="0"/>
          <w:szCs w:val="21"/>
        </w:rPr>
        <w:t>。此修改须符合本章第 4.3 款的有关要求。</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3.2.4  招标人设有最高投标限价的，投标人的投标报价不得超过最高投标限价，最高投标限价在投标人须知前附表中载明。</w:t>
      </w:r>
    </w:p>
    <w:p>
      <w:pPr>
        <w:autoSpaceDE w:val="0"/>
        <w:autoSpaceDN w:val="0"/>
        <w:adjustRightInd w:val="0"/>
        <w:snapToGrid w:val="0"/>
        <w:spacing w:line="360" w:lineRule="auto"/>
        <w:ind w:firstLine="420" w:firstLineChars="200"/>
      </w:pPr>
      <w:r>
        <w:rPr>
          <w:rFonts w:ascii="宋体" w:hAnsi="宋体"/>
          <w:snapToGrid w:val="0"/>
          <w:kern w:val="0"/>
          <w:szCs w:val="21"/>
        </w:rPr>
        <w:t>3.2.5  投标报价的其他要求见投标人须知前附表。</w:t>
      </w:r>
    </w:p>
    <w:p>
      <w:pPr>
        <w:pStyle w:val="5"/>
        <w:snapToGrid w:val="0"/>
        <w:spacing w:before="0" w:after="0" w:line="360" w:lineRule="auto"/>
        <w:rPr>
          <w:rFonts w:ascii="宋体" w:hAnsi="宋体"/>
          <w:b w:val="0"/>
          <w:snapToGrid w:val="0"/>
          <w:sz w:val="24"/>
          <w:szCs w:val="24"/>
        </w:rPr>
      </w:pPr>
      <w:bookmarkStart w:id="321" w:name="_Toc287607767"/>
      <w:bookmarkStart w:id="322" w:name="_Toc200513147"/>
      <w:bookmarkStart w:id="323" w:name="_Toc21433"/>
      <w:bookmarkStart w:id="324" w:name="_Toc430530456"/>
      <w:bookmarkStart w:id="325" w:name="_Toc509218731"/>
      <w:bookmarkStart w:id="326" w:name="_Toc277082573"/>
      <w:bookmarkStart w:id="327" w:name="_Toc287620706"/>
      <w:bookmarkStart w:id="328" w:name="_Toc224103338"/>
      <w:r>
        <w:rPr>
          <w:rFonts w:ascii="宋体" w:hAnsi="宋体"/>
          <w:b w:val="0"/>
          <w:snapToGrid w:val="0"/>
          <w:sz w:val="24"/>
          <w:szCs w:val="24"/>
        </w:rPr>
        <w:t>3.3  投标有效期</w:t>
      </w:r>
      <w:bookmarkEnd w:id="321"/>
      <w:bookmarkEnd w:id="322"/>
      <w:bookmarkEnd w:id="323"/>
      <w:bookmarkEnd w:id="324"/>
      <w:bookmarkEnd w:id="325"/>
      <w:bookmarkEnd w:id="326"/>
      <w:bookmarkEnd w:id="327"/>
      <w:bookmarkEnd w:id="328"/>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3.3.1  除投标人须知前附表另有规定外，投标有效期为 90 天。</w:t>
      </w:r>
    </w:p>
    <w:p>
      <w:pPr>
        <w:autoSpaceDE w:val="0"/>
        <w:autoSpaceDN w:val="0"/>
        <w:adjustRightInd w:val="0"/>
        <w:snapToGrid w:val="0"/>
        <w:spacing w:line="360" w:lineRule="auto"/>
        <w:ind w:firstLine="420" w:firstLineChars="200"/>
      </w:pPr>
      <w:r>
        <w:rPr>
          <w:rFonts w:ascii="宋体" w:hAnsi="宋体"/>
          <w:snapToGrid w:val="0"/>
          <w:kern w:val="0"/>
          <w:szCs w:val="21"/>
        </w:rPr>
        <w:t>3.3.2  在投标有效期内，投标人撤销投标文件的，应承担招标文件和法律规定的责任。</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3.3.3  出现特殊情况需要延长投标有效期的，招标人以书面形式通知所有投标人延长投标有效期。</w:t>
      </w:r>
      <w:r>
        <w:rPr>
          <w:spacing w:val="-8"/>
        </w:rPr>
        <w:t>投标人应予以书面答复，</w:t>
      </w:r>
      <w:r>
        <w:rPr>
          <w:rFonts w:ascii="宋体" w:hAnsi="宋体"/>
          <w:snapToGrid w:val="0"/>
          <w:kern w:val="0"/>
          <w:szCs w:val="21"/>
        </w:rPr>
        <w:t>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rPr>
        <w:t>（适用于投标保证金采用投标保函形式的）</w:t>
      </w:r>
    </w:p>
    <w:p>
      <w:pPr>
        <w:autoSpaceDE w:val="0"/>
        <w:autoSpaceDN w:val="0"/>
        <w:adjustRightInd w:val="0"/>
        <w:snapToGrid w:val="0"/>
        <w:spacing w:line="360" w:lineRule="auto"/>
        <w:ind w:firstLine="420" w:firstLineChars="200"/>
        <w:rPr>
          <w:rFonts w:ascii="宋体" w:hAnsi="宋体" w:cs="MingLiU"/>
          <w:snapToGrid w:val="0"/>
          <w:kern w:val="0"/>
          <w:szCs w:val="21"/>
        </w:rPr>
      </w:pPr>
      <w:r>
        <w:rPr>
          <w:rFonts w:hint="eastAsia" w:ascii="宋体" w:hAnsi="宋体" w:cs="MingLiU"/>
          <w:snapToGrid w:val="0"/>
          <w:kern w:val="0"/>
          <w:szCs w:val="21"/>
        </w:rPr>
        <w:t>出现特殊情况需要延长投标有效期的，招标人以书面形式通知所有投标人延长投标有效期。</w:t>
      </w:r>
      <w:r>
        <w:rPr>
          <w:spacing w:val="-8"/>
        </w:rPr>
        <w:t>投标人应予以书面答复，</w:t>
      </w:r>
      <w:r>
        <w:rPr>
          <w:rFonts w:hint="eastAsia" w:ascii="宋体" w:hAnsi="宋体" w:cs="MingLiU"/>
          <w:snapToGrid w:val="0"/>
          <w:kern w:val="0"/>
          <w:szCs w:val="21"/>
        </w:rPr>
        <w:t>同意延长的，应相应延长其投标保证金的有效期，但不得要求或被允许修改或撤销其投标文件；投标人拒绝延长的，其投标失效，但投标人有权收回其投标保证金及</w:t>
      </w:r>
      <w:r>
        <w:rPr>
          <w:spacing w:val="-3"/>
        </w:rPr>
        <w:t>银行同期存款利息</w:t>
      </w:r>
      <w:r>
        <w:rPr>
          <w:rFonts w:hint="eastAsia" w:ascii="宋体" w:hAnsi="宋体" w:cs="MingLiU"/>
          <w:snapToGrid w:val="0"/>
          <w:kern w:val="0"/>
          <w:szCs w:val="21"/>
        </w:rPr>
        <w:t>。（适用于投标保证金采用银行转账形式的）</w:t>
      </w:r>
    </w:p>
    <w:p>
      <w:pPr>
        <w:pStyle w:val="5"/>
        <w:keepNext w:val="0"/>
        <w:keepLines w:val="0"/>
        <w:snapToGrid w:val="0"/>
        <w:spacing w:before="0" w:after="0" w:line="360" w:lineRule="auto"/>
        <w:rPr>
          <w:rFonts w:ascii="宋体" w:hAnsi="宋体"/>
          <w:b w:val="0"/>
          <w:snapToGrid w:val="0"/>
          <w:sz w:val="24"/>
          <w:szCs w:val="24"/>
        </w:rPr>
      </w:pPr>
      <w:bookmarkStart w:id="329" w:name="_Toc224103339"/>
      <w:bookmarkStart w:id="330" w:name="_Toc509218732"/>
      <w:bookmarkStart w:id="331" w:name="_Toc430530457"/>
      <w:bookmarkStart w:id="332" w:name="_Toc200513148"/>
      <w:bookmarkStart w:id="333" w:name="_Toc277082574"/>
      <w:bookmarkStart w:id="334" w:name="_Toc287620707"/>
      <w:bookmarkStart w:id="335" w:name="_Toc287607768"/>
      <w:bookmarkStart w:id="336" w:name="_Toc31173"/>
      <w:r>
        <w:rPr>
          <w:rFonts w:ascii="宋体" w:hAnsi="宋体"/>
          <w:b w:val="0"/>
          <w:snapToGrid w:val="0"/>
          <w:sz w:val="24"/>
          <w:szCs w:val="24"/>
        </w:rPr>
        <w:t>3.4  投标</w:t>
      </w:r>
      <w:bookmarkEnd w:id="329"/>
      <w:bookmarkEnd w:id="330"/>
      <w:bookmarkEnd w:id="331"/>
      <w:bookmarkEnd w:id="332"/>
      <w:bookmarkEnd w:id="333"/>
      <w:bookmarkEnd w:id="334"/>
      <w:bookmarkEnd w:id="335"/>
      <w:r>
        <w:rPr>
          <w:rFonts w:hint="eastAsia" w:ascii="宋体" w:hAnsi="宋体"/>
          <w:b w:val="0"/>
          <w:snapToGrid w:val="0"/>
          <w:sz w:val="24"/>
          <w:szCs w:val="24"/>
        </w:rPr>
        <w:t>保证金</w:t>
      </w:r>
      <w:bookmarkEnd w:id="336"/>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3.4.2  投标人不按本章第3.4.1项要求提交投标保证金的，</w:t>
      </w:r>
      <w:r>
        <w:rPr>
          <w:spacing w:val="-3"/>
        </w:rPr>
        <w:t>评标委员会将否决其投标</w:t>
      </w:r>
      <w:r>
        <w:rPr>
          <w:rFonts w:ascii="宋体" w:hAnsi="宋体"/>
          <w:snapToGrid w:val="0"/>
          <w:kern w:val="0"/>
          <w:szCs w:val="21"/>
        </w:rPr>
        <w:t>。</w:t>
      </w:r>
    </w:p>
    <w:p>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3.4.3  投标保证金（投标保函）退还：见投标人须知前附表。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3.4.4  有下列情形之一的，投标保证金</w:t>
      </w:r>
      <w:r>
        <w:rPr>
          <w:rFonts w:hint="eastAsia" w:ascii="宋体" w:hAnsi="宋体"/>
          <w:snapToGrid w:val="0"/>
          <w:kern w:val="0"/>
          <w:szCs w:val="21"/>
        </w:rPr>
        <w:t>以现金形式交纳的</w:t>
      </w:r>
      <w:r>
        <w:rPr>
          <w:rFonts w:ascii="宋体" w:hAnsi="宋体"/>
          <w:snapToGrid w:val="0"/>
          <w:kern w:val="0"/>
          <w:szCs w:val="21"/>
        </w:rPr>
        <w:t>不予退还</w:t>
      </w:r>
      <w:r>
        <w:rPr>
          <w:rFonts w:hint="eastAsia" w:ascii="宋体" w:hAnsi="宋体"/>
          <w:snapToGrid w:val="0"/>
          <w:kern w:val="0"/>
          <w:szCs w:val="21"/>
        </w:rPr>
        <w:t>，以保函形式交纳的由保函开立人支付保函担保的与投标保证金等额的款项</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（1）投标人在规定的投标有效期内撤销</w:t>
      </w:r>
      <w:r>
        <w:rPr>
          <w:rFonts w:hint="eastAsia" w:ascii="宋体" w:hAnsi="宋体"/>
          <w:snapToGrid w:val="0"/>
          <w:kern w:val="0"/>
          <w:szCs w:val="21"/>
        </w:rPr>
        <w:t>或修改</w:t>
      </w:r>
      <w:r>
        <w:rPr>
          <w:rFonts w:ascii="宋体" w:hAnsi="宋体"/>
          <w:snapToGrid w:val="0"/>
          <w:kern w:val="0"/>
          <w:szCs w:val="21"/>
        </w:rPr>
        <w:t>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（2）中标人在收到中标通知书后，无正当理由</w:t>
      </w:r>
      <w:r>
        <w:rPr>
          <w:rFonts w:hint="eastAsia" w:ascii="宋体" w:hAnsi="宋体"/>
          <w:snapToGrid w:val="0"/>
          <w:kern w:val="0"/>
          <w:szCs w:val="21"/>
        </w:rPr>
        <w:t>不与招标人订立合同，</w:t>
      </w:r>
      <w:r>
        <w:rPr>
          <w:rFonts w:ascii="宋体" w:hAnsi="宋体"/>
          <w:snapToGrid w:val="0"/>
          <w:kern w:val="0"/>
          <w:szCs w:val="21"/>
        </w:rPr>
        <w:t>在签订合同时向招标人提出附加条件，或者不按照招标文件要求提交履约保证金；</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w:t>
      </w:r>
      <w:r>
        <w:rPr>
          <w:rFonts w:ascii="宋体" w:hAnsi="宋体"/>
          <w:snapToGrid w:val="0"/>
          <w:kern w:val="0"/>
          <w:szCs w:val="21"/>
        </w:rPr>
        <w:t>发生投标人须知前附表规定的其他可以不予退还投标保证金的情形。</w:t>
      </w:r>
    </w:p>
    <w:p>
      <w:pPr>
        <w:pStyle w:val="5"/>
        <w:keepNext w:val="0"/>
        <w:keepLines w:val="0"/>
        <w:snapToGrid w:val="0"/>
        <w:spacing w:before="0" w:after="0" w:line="360" w:lineRule="auto"/>
        <w:rPr>
          <w:rFonts w:ascii="宋体" w:hAnsi="宋体"/>
          <w:b w:val="0"/>
          <w:snapToGrid w:val="0"/>
          <w:sz w:val="24"/>
          <w:szCs w:val="24"/>
        </w:rPr>
      </w:pPr>
      <w:bookmarkStart w:id="337" w:name="_Toc22793"/>
      <w:bookmarkStart w:id="338" w:name="_Toc224103340"/>
      <w:bookmarkStart w:id="339" w:name="_Toc200513149"/>
      <w:bookmarkStart w:id="340" w:name="_Toc287607769"/>
      <w:bookmarkStart w:id="341" w:name="_Toc277082575"/>
      <w:bookmarkStart w:id="342" w:name="_Toc287620708"/>
      <w:bookmarkStart w:id="343" w:name="_Toc509218733"/>
      <w:bookmarkStart w:id="344" w:name="_Toc430530458"/>
      <w:r>
        <w:rPr>
          <w:rFonts w:ascii="宋体" w:hAnsi="宋体"/>
          <w:b w:val="0"/>
          <w:snapToGrid w:val="0"/>
          <w:sz w:val="24"/>
          <w:szCs w:val="24"/>
        </w:rPr>
        <w:t>3.5</w:t>
      </w:r>
      <w:r>
        <w:rPr>
          <w:rFonts w:hint="eastAsia" w:ascii="宋体" w:hAnsi="宋体"/>
          <w:b w:val="0"/>
          <w:snapToGrid w:val="0"/>
          <w:sz w:val="24"/>
          <w:szCs w:val="24"/>
        </w:rPr>
        <w:t>A</w:t>
      </w:r>
      <w:r>
        <w:rPr>
          <w:rFonts w:ascii="宋体" w:hAnsi="宋体"/>
          <w:b w:val="0"/>
          <w:snapToGrid w:val="0"/>
          <w:sz w:val="24"/>
          <w:szCs w:val="24"/>
        </w:rPr>
        <w:t xml:space="preserve">  资格审查资料</w:t>
      </w:r>
      <w:bookmarkEnd w:id="337"/>
      <w:bookmarkEnd w:id="338"/>
      <w:bookmarkEnd w:id="339"/>
      <w:bookmarkEnd w:id="340"/>
      <w:bookmarkEnd w:id="341"/>
      <w:bookmarkEnd w:id="342"/>
      <w:bookmarkEnd w:id="343"/>
      <w:bookmarkEnd w:id="344"/>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投标人在递交投标文件前，发生可能影响其投标资格的新情况的，应更新或补充其在申请资格预审时提供的资料，以证实其各项资格条件仍能继续满足资格预审文件的要求，且没有实质性降低。</w:t>
      </w:r>
    </w:p>
    <w:p>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[提示：适用于已进行资格预审的。]</w:t>
      </w:r>
    </w:p>
    <w:p>
      <w:pPr>
        <w:pStyle w:val="5"/>
        <w:keepNext w:val="0"/>
        <w:keepLines w:val="0"/>
        <w:snapToGrid w:val="0"/>
        <w:spacing w:before="0" w:after="0" w:line="360" w:lineRule="auto"/>
        <w:rPr>
          <w:rFonts w:ascii="宋体" w:hAnsi="宋体"/>
          <w:b w:val="0"/>
          <w:snapToGrid w:val="0"/>
          <w:sz w:val="24"/>
          <w:szCs w:val="24"/>
        </w:rPr>
      </w:pPr>
      <w:bookmarkStart w:id="345" w:name="_Toc224103341"/>
      <w:bookmarkStart w:id="346" w:name="_Toc430530459"/>
      <w:bookmarkStart w:id="347" w:name="_Toc287620709"/>
      <w:bookmarkStart w:id="348" w:name="_Toc200513150"/>
      <w:bookmarkStart w:id="349" w:name="_Toc287607770"/>
      <w:bookmarkStart w:id="350" w:name="_Toc6322"/>
      <w:bookmarkStart w:id="351" w:name="_Toc509218734"/>
      <w:bookmarkStart w:id="352" w:name="_Toc277082576"/>
      <w:r>
        <w:rPr>
          <w:rFonts w:ascii="宋体" w:hAnsi="宋体"/>
          <w:b w:val="0"/>
          <w:snapToGrid w:val="0"/>
          <w:sz w:val="24"/>
          <w:szCs w:val="24"/>
        </w:rPr>
        <w:t>3.5</w:t>
      </w:r>
      <w:r>
        <w:rPr>
          <w:rFonts w:hint="eastAsia" w:ascii="宋体" w:hAnsi="宋体"/>
          <w:b w:val="0"/>
          <w:snapToGrid w:val="0"/>
          <w:sz w:val="24"/>
          <w:szCs w:val="24"/>
        </w:rPr>
        <w:t>B</w:t>
      </w:r>
      <w:r>
        <w:rPr>
          <w:rFonts w:ascii="宋体" w:hAnsi="宋体"/>
          <w:b w:val="0"/>
          <w:snapToGrid w:val="0"/>
          <w:sz w:val="24"/>
          <w:szCs w:val="24"/>
        </w:rPr>
        <w:t xml:space="preserve">  资格审查资料</w:t>
      </w:r>
      <w:bookmarkEnd w:id="345"/>
      <w:bookmarkEnd w:id="346"/>
      <w:bookmarkEnd w:id="347"/>
      <w:bookmarkEnd w:id="348"/>
      <w:bookmarkEnd w:id="349"/>
      <w:bookmarkEnd w:id="350"/>
      <w:bookmarkEnd w:id="351"/>
      <w:bookmarkEnd w:id="352"/>
    </w:p>
    <w:p>
      <w:pPr>
        <w:autoSpaceDE w:val="0"/>
        <w:autoSpaceDN w:val="0"/>
        <w:adjustRightInd w:val="0"/>
        <w:snapToGrid w:val="0"/>
        <w:spacing w:line="360" w:lineRule="auto"/>
        <w:ind w:firstLine="420" w:firstLineChars="200"/>
        <w:rPr>
          <w:rFonts w:ascii="宋体" w:hAnsi="宋体"/>
          <w:szCs w:val="21"/>
        </w:rPr>
      </w:pPr>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.4.1项</w:t>
      </w:r>
      <w:r>
        <w:rPr>
          <w:rFonts w:hint="eastAsia" w:ascii="宋体" w:hAnsi="宋体"/>
          <w:kern w:val="0"/>
          <w:szCs w:val="21"/>
        </w:rPr>
        <w:t>中要求的相关证明材料</w:t>
      </w:r>
      <w:r>
        <w:rPr>
          <w:rFonts w:ascii="宋体" w:hAnsi="宋体"/>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投标人须知前附表规定接受联合体投标的，详见投标人须知前附表联合体投标相关内容。</w:t>
      </w:r>
    </w:p>
    <w:p>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pPr>
        <w:pStyle w:val="5"/>
        <w:snapToGrid w:val="0"/>
        <w:spacing w:before="0" w:after="0" w:line="360" w:lineRule="auto"/>
        <w:rPr>
          <w:rFonts w:ascii="宋体" w:hAnsi="宋体"/>
          <w:b w:val="0"/>
          <w:snapToGrid w:val="0"/>
          <w:sz w:val="24"/>
          <w:szCs w:val="24"/>
        </w:rPr>
      </w:pPr>
      <w:bookmarkStart w:id="353" w:name="_Toc430530460"/>
      <w:bookmarkStart w:id="354" w:name="_Toc3143"/>
      <w:bookmarkStart w:id="355" w:name="_Toc509218735"/>
      <w:bookmarkStart w:id="356" w:name="_Toc224103342"/>
      <w:bookmarkStart w:id="357" w:name="_Toc277082577"/>
      <w:bookmarkStart w:id="358" w:name="_Toc287607771"/>
      <w:bookmarkStart w:id="359" w:name="_Toc287620710"/>
      <w:bookmarkStart w:id="360" w:name="_Toc200513151"/>
      <w:r>
        <w:rPr>
          <w:rFonts w:ascii="宋体" w:hAnsi="宋体"/>
          <w:b w:val="0"/>
          <w:snapToGrid w:val="0"/>
          <w:sz w:val="24"/>
          <w:szCs w:val="24"/>
        </w:rPr>
        <w:t>3.6  备选投标方案</w:t>
      </w:r>
      <w:bookmarkEnd w:id="353"/>
      <w:bookmarkEnd w:id="354"/>
      <w:bookmarkEnd w:id="355"/>
      <w:bookmarkEnd w:id="356"/>
      <w:bookmarkEnd w:id="357"/>
      <w:bookmarkEnd w:id="358"/>
      <w:bookmarkEnd w:id="359"/>
      <w:bookmarkEnd w:id="360"/>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w:t>
      </w:r>
      <w:r>
        <w:rPr>
          <w:rFonts w:ascii="宋体" w:hAnsi="宋体"/>
          <w:snapToGrid w:val="0"/>
          <w:kern w:val="0"/>
          <w:szCs w:val="21"/>
        </w:rPr>
        <w:t>.6.1  除投标人须知前附表规定允许外，投标人不得递交备选投标方案，否则其投标将被否决。</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w:t>
      </w:r>
      <w:r>
        <w:rPr>
          <w:rFonts w:ascii="宋体" w:hAnsi="宋体"/>
          <w:snapToGrid w:val="0"/>
          <w:kern w:val="0"/>
          <w:szCs w:val="21"/>
        </w:rPr>
        <w:t>.6.2  允许投标人递交备选投标方案的，只有中标人所递交的备选投标方案方可予以考虑。评标委员会认为中标人的备选投标方案优于其按照招标文件要求编制的投标方案的，招标人可以接受该备选投标方案。</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w:t>
      </w:r>
      <w:r>
        <w:rPr>
          <w:rFonts w:ascii="宋体" w:hAnsi="宋体"/>
          <w:snapToGrid w:val="0"/>
          <w:kern w:val="0"/>
          <w:szCs w:val="21"/>
        </w:rPr>
        <w:t>.6.3  投标人提供两个或两个以上投标报价，或者在投标文件中提供一个报价，但同时提供两个或两个以上</w:t>
      </w:r>
      <w:r>
        <w:rPr>
          <w:rFonts w:hint="eastAsia" w:ascii="宋体" w:hAnsi="宋体"/>
          <w:snapToGrid w:val="0"/>
          <w:kern w:val="0"/>
          <w:szCs w:val="21"/>
        </w:rPr>
        <w:t>供货</w:t>
      </w:r>
      <w:r>
        <w:rPr>
          <w:rFonts w:ascii="宋体" w:hAnsi="宋体"/>
          <w:snapToGrid w:val="0"/>
          <w:kern w:val="0"/>
          <w:szCs w:val="21"/>
        </w:rPr>
        <w:t>方案的，视为提供备选方案。</w:t>
      </w:r>
    </w:p>
    <w:p>
      <w:pPr>
        <w:pStyle w:val="5"/>
        <w:snapToGrid w:val="0"/>
        <w:spacing w:before="0" w:after="0" w:line="360" w:lineRule="auto"/>
        <w:rPr>
          <w:rFonts w:ascii="宋体" w:hAnsi="宋体"/>
          <w:b w:val="0"/>
          <w:snapToGrid w:val="0"/>
          <w:sz w:val="24"/>
          <w:szCs w:val="24"/>
        </w:rPr>
      </w:pPr>
      <w:bookmarkStart w:id="361" w:name="_Toc200513152"/>
      <w:bookmarkStart w:id="362" w:name="_Toc287607772"/>
      <w:bookmarkStart w:id="363" w:name="_Toc430530461"/>
      <w:bookmarkStart w:id="364" w:name="_Toc277082578"/>
      <w:bookmarkStart w:id="365" w:name="_Toc287620711"/>
      <w:bookmarkStart w:id="366" w:name="_Toc509218736"/>
      <w:bookmarkStart w:id="367" w:name="_Toc224103343"/>
      <w:bookmarkStart w:id="368" w:name="_Toc30990"/>
      <w:r>
        <w:rPr>
          <w:rFonts w:ascii="宋体" w:hAnsi="宋体"/>
          <w:b w:val="0"/>
          <w:snapToGrid w:val="0"/>
          <w:sz w:val="24"/>
          <w:szCs w:val="24"/>
        </w:rPr>
        <w:t>3.7  投标文件的编制</w:t>
      </w:r>
      <w:bookmarkEnd w:id="361"/>
      <w:bookmarkEnd w:id="362"/>
      <w:bookmarkEnd w:id="363"/>
      <w:bookmarkEnd w:id="364"/>
      <w:bookmarkEnd w:id="365"/>
      <w:bookmarkEnd w:id="366"/>
      <w:bookmarkEnd w:id="367"/>
      <w:bookmarkEnd w:id="368"/>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3.7.1  投标文件应按第</w:t>
      </w:r>
      <w:r>
        <w:rPr>
          <w:rFonts w:hint="eastAsia" w:ascii="宋体" w:hAnsi="宋体"/>
          <w:snapToGrid w:val="0"/>
          <w:kern w:val="0"/>
          <w:szCs w:val="21"/>
        </w:rPr>
        <w:t>六</w:t>
      </w:r>
      <w:r>
        <w:rPr>
          <w:rFonts w:ascii="宋体" w:hAnsi="宋体"/>
          <w:snapToGrid w:val="0"/>
          <w:kern w:val="0"/>
          <w:szCs w:val="21"/>
        </w:rPr>
        <w:t>章“投标文件格式”进行编写，如有必要，可以增加附页，作为投标文件的组成部分。</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3.7.2  </w:t>
      </w:r>
      <w:r>
        <w:rPr>
          <w:spacing w:val="-7"/>
        </w:rPr>
        <w:t>投标文件应当对招标文件有关供货期、投标有效期、供货要求、招标范围等实质性内容作出响应。投标文件在满足招标文件实质性要求的基础上，可以提出比招标文件要求更有利</w:t>
      </w:r>
      <w:r>
        <w:rPr>
          <w:spacing w:val="-5"/>
        </w:rPr>
        <w:t>于招标人的承诺。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 xml:space="preserve">3.7.3  </w:t>
      </w:r>
      <w:r>
        <w:rPr>
          <w:rFonts w:hint="eastAsia" w:ascii="宋体" w:hAnsi="宋体"/>
          <w:snapToGrid w:val="0"/>
          <w:kern w:val="0"/>
          <w:position w:val="-2"/>
          <w:szCs w:val="21"/>
        </w:rPr>
        <w:t>投标文件的签名盖章要求：按本章投标人须知前附表第3.7.3项执行。</w:t>
      </w:r>
    </w:p>
    <w:p>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 xml:space="preserve">3.7.4  </w:t>
      </w:r>
      <w:r>
        <w:rPr>
          <w:rFonts w:hint="eastAsia" w:ascii="宋体" w:hAnsi="宋体"/>
          <w:snapToGrid w:val="0"/>
          <w:kern w:val="0"/>
          <w:szCs w:val="21"/>
        </w:rPr>
        <w:t>投标文件的份数：</w:t>
      </w:r>
      <w:r>
        <w:rPr>
          <w:rFonts w:hint="eastAsia" w:ascii="宋体" w:hAnsi="宋体"/>
          <w:kern w:val="0"/>
          <w:szCs w:val="21"/>
        </w:rPr>
        <w:t>投标人网上提交加密电子投标文件一份</w:t>
      </w:r>
      <w:r>
        <w:rPr>
          <w:rFonts w:ascii="宋体" w:hAnsi="宋体"/>
          <w:kern w:val="0"/>
          <w:szCs w:val="21"/>
        </w:rPr>
        <w:t>。</w:t>
      </w:r>
      <w:r>
        <w:rPr>
          <w:rFonts w:hint="eastAsia" w:ascii="宋体" w:hAnsi="宋体"/>
          <w:kern w:val="0"/>
          <w:szCs w:val="21"/>
        </w:rPr>
        <w:t>招标文件要求提供样品的，样品提供</w:t>
      </w:r>
      <w:r>
        <w:rPr>
          <w:rFonts w:hint="eastAsia" w:ascii="宋体" w:hAnsi="宋体"/>
          <w:snapToGrid w:val="0"/>
          <w:kern w:val="0"/>
          <w:szCs w:val="21"/>
        </w:rPr>
        <w:t>按</w:t>
      </w:r>
      <w:r>
        <w:rPr>
          <w:rFonts w:ascii="宋体" w:hAnsi="宋体"/>
          <w:snapToGrid w:val="0"/>
          <w:kern w:val="0"/>
          <w:szCs w:val="21"/>
        </w:rPr>
        <w:t>投标</w:t>
      </w:r>
      <w:r>
        <w:rPr>
          <w:rFonts w:hint="eastAsia" w:ascii="宋体" w:hAnsi="宋体"/>
          <w:kern w:val="0"/>
          <w:szCs w:val="21"/>
        </w:rPr>
        <w:t>人须知前附表第3.7.4项执行。</w:t>
      </w:r>
    </w:p>
    <w:p>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 xml:space="preserve">3.7.5  </w:t>
      </w:r>
      <w:r>
        <w:rPr>
          <w:rFonts w:hint="eastAsia" w:ascii="宋体" w:hAnsi="宋体"/>
          <w:snapToGrid w:val="0"/>
          <w:kern w:val="0"/>
          <w:szCs w:val="21"/>
        </w:rPr>
        <w:t>投标文件应按规定格式排版，并编制目录，具体编制要求按投标人须知前附表第3.7.5项执行。</w:t>
      </w:r>
    </w:p>
    <w:p>
      <w:pPr>
        <w:pStyle w:val="4"/>
        <w:keepNext w:val="0"/>
        <w:keepLines w:val="0"/>
        <w:spacing w:before="0" w:after="0" w:line="360" w:lineRule="auto"/>
        <w:rPr>
          <w:rFonts w:ascii="宋体" w:hAnsi="宋体"/>
          <w:b w:val="0"/>
          <w:snapToGrid w:val="0"/>
        </w:rPr>
      </w:pPr>
      <w:bookmarkStart w:id="369" w:name="_Toc277082579"/>
      <w:bookmarkStart w:id="370" w:name="_Toc287620712"/>
      <w:bookmarkStart w:id="371" w:name="_Toc509218737"/>
      <w:bookmarkStart w:id="372" w:name="_Toc430530462"/>
      <w:bookmarkStart w:id="373" w:name="_Toc32408"/>
      <w:bookmarkStart w:id="374" w:name="_Toc224103344"/>
      <w:bookmarkStart w:id="375" w:name="_Toc287607773"/>
      <w:bookmarkStart w:id="376" w:name="_Toc200513153"/>
      <w:r>
        <w:rPr>
          <w:rFonts w:ascii="宋体" w:hAnsi="宋体"/>
          <w:b w:val="0"/>
          <w:snapToGrid w:val="0"/>
        </w:rPr>
        <w:t>4.  投标</w:t>
      </w:r>
      <w:bookmarkEnd w:id="369"/>
      <w:bookmarkEnd w:id="370"/>
      <w:bookmarkEnd w:id="371"/>
      <w:bookmarkEnd w:id="372"/>
      <w:bookmarkEnd w:id="373"/>
      <w:bookmarkEnd w:id="374"/>
      <w:bookmarkEnd w:id="375"/>
      <w:bookmarkEnd w:id="376"/>
    </w:p>
    <w:p>
      <w:pPr>
        <w:pStyle w:val="5"/>
        <w:keepNext w:val="0"/>
        <w:keepLines w:val="0"/>
        <w:snapToGrid w:val="0"/>
        <w:spacing w:before="0" w:after="0" w:line="360" w:lineRule="auto"/>
        <w:rPr>
          <w:rFonts w:ascii="宋体" w:hAnsi="宋体"/>
          <w:b w:val="0"/>
          <w:snapToGrid w:val="0"/>
          <w:sz w:val="24"/>
          <w:szCs w:val="24"/>
        </w:rPr>
      </w:pPr>
      <w:bookmarkStart w:id="377" w:name="_Toc430530463"/>
      <w:bookmarkStart w:id="378" w:name="_Toc509218738"/>
      <w:bookmarkStart w:id="379" w:name="_Toc277082580"/>
      <w:bookmarkStart w:id="380" w:name="_Toc224103345"/>
      <w:bookmarkStart w:id="381" w:name="_Toc25357"/>
      <w:bookmarkStart w:id="382" w:name="_Toc200513154"/>
      <w:bookmarkStart w:id="383" w:name="_Toc287607774"/>
      <w:bookmarkStart w:id="384" w:name="_Toc287620713"/>
      <w:r>
        <w:rPr>
          <w:rFonts w:ascii="宋体" w:hAnsi="宋体"/>
          <w:b w:val="0"/>
          <w:snapToGrid w:val="0"/>
          <w:sz w:val="24"/>
          <w:szCs w:val="24"/>
        </w:rPr>
        <w:t>4.1  投标文件的密封和标记</w:t>
      </w:r>
      <w:bookmarkEnd w:id="377"/>
      <w:bookmarkEnd w:id="378"/>
      <w:bookmarkEnd w:id="379"/>
      <w:bookmarkEnd w:id="380"/>
      <w:bookmarkEnd w:id="381"/>
      <w:bookmarkEnd w:id="382"/>
      <w:bookmarkEnd w:id="383"/>
      <w:bookmarkEnd w:id="384"/>
    </w:p>
    <w:p>
      <w:pPr>
        <w:autoSpaceDE w:val="0"/>
        <w:autoSpaceDN w:val="0"/>
        <w:adjustRightInd w:val="0"/>
        <w:snapToGrid w:val="0"/>
        <w:spacing w:line="360" w:lineRule="auto"/>
        <w:ind w:firstLine="420" w:firstLineChars="200"/>
        <w:rPr>
          <w:rFonts w:ascii="宋体" w:hAnsi="宋体"/>
          <w:snapToGrid w:val="0"/>
          <w:kern w:val="0"/>
          <w:szCs w:val="21"/>
        </w:rPr>
      </w:pPr>
      <w:bookmarkStart w:id="385" w:name="_Toc200513155"/>
      <w:r>
        <w:rPr>
          <w:rFonts w:ascii="宋体" w:hAnsi="宋体"/>
          <w:snapToGrid w:val="0"/>
          <w:kern w:val="0"/>
          <w:szCs w:val="21"/>
        </w:rPr>
        <w:t>4.1.1  投标文件的</w:t>
      </w:r>
      <w:r>
        <w:rPr>
          <w:rFonts w:hint="eastAsia" w:ascii="宋体" w:hAnsi="宋体"/>
          <w:snapToGrid w:val="0"/>
          <w:kern w:val="0"/>
          <w:szCs w:val="21"/>
        </w:rPr>
        <w:t>密封：</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投标文件封套上应</w:t>
      </w:r>
      <w:r>
        <w:rPr>
          <w:rFonts w:hint="eastAsia" w:ascii="宋体" w:hAnsi="宋体"/>
          <w:snapToGrid w:val="0"/>
          <w:kern w:val="0"/>
          <w:szCs w:val="21"/>
        </w:rPr>
        <w:t>载明</w:t>
      </w:r>
      <w:r>
        <w:rPr>
          <w:rFonts w:ascii="宋体" w:hAnsi="宋体"/>
          <w:snapToGrid w:val="0"/>
          <w:kern w:val="0"/>
          <w:szCs w:val="21"/>
        </w:rPr>
        <w:t>的</w:t>
      </w:r>
      <w:r>
        <w:rPr>
          <w:rFonts w:hint="eastAsia" w:ascii="宋体" w:hAnsi="宋体"/>
          <w:snapToGrid w:val="0"/>
          <w:kern w:val="0"/>
          <w:szCs w:val="21"/>
        </w:rPr>
        <w:t>信息：</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4.1.3  电子投标文件的加密</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加密的电子投标文件应按照本章投标人须知前附表第</w:t>
      </w:r>
      <w:r>
        <w:rPr>
          <w:rFonts w:hint="eastAsia" w:ascii="宋体" w:hAnsi="宋体"/>
          <w:snapToGrid w:val="0"/>
          <w:kern w:val="0"/>
          <w:szCs w:val="21"/>
          <w:lang w:val="en-US" w:eastAsia="zh-CN"/>
        </w:rPr>
        <w:t>10.3</w:t>
      </w:r>
      <w:r>
        <w:rPr>
          <w:rFonts w:hint="eastAsia" w:ascii="宋体" w:hAnsi="宋体"/>
          <w:snapToGrid w:val="0"/>
          <w:kern w:val="0"/>
          <w:szCs w:val="21"/>
        </w:rPr>
        <w:t>款相关要求制作并加密，未按要求加密的电子投标文件，将无法上传至重庆市电子招投标系统，逾期未完成上传投标文件的，视为撤回投标文件。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4.1.4  不加密电子投标文件的密封</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投标人如需递交不加密电子投标文件（光盘备份）应单独封装，并在封套的封口处加盖投标人单位法人章。</w:t>
      </w:r>
    </w:p>
    <w:p>
      <w:pPr>
        <w:pStyle w:val="5"/>
        <w:keepNext w:val="0"/>
        <w:keepLines w:val="0"/>
        <w:snapToGrid w:val="0"/>
        <w:spacing w:before="0" w:after="0" w:line="360" w:lineRule="auto"/>
        <w:rPr>
          <w:rFonts w:ascii="宋体" w:hAnsi="宋体"/>
          <w:b w:val="0"/>
          <w:snapToGrid w:val="0"/>
          <w:sz w:val="24"/>
          <w:szCs w:val="24"/>
        </w:rPr>
      </w:pPr>
      <w:bookmarkStart w:id="386" w:name="_Toc224103346"/>
      <w:bookmarkStart w:id="387" w:name="_Toc287607775"/>
      <w:bookmarkStart w:id="388" w:name="_Toc277082581"/>
      <w:bookmarkStart w:id="389" w:name="_Toc509218739"/>
      <w:bookmarkStart w:id="390" w:name="_Toc287620714"/>
      <w:bookmarkStart w:id="391" w:name="_Toc430530464"/>
      <w:bookmarkStart w:id="392" w:name="_Toc3167"/>
      <w:r>
        <w:rPr>
          <w:rFonts w:ascii="宋体" w:hAnsi="宋体"/>
          <w:b w:val="0"/>
          <w:snapToGrid w:val="0"/>
          <w:sz w:val="24"/>
          <w:szCs w:val="24"/>
        </w:rPr>
        <w:t>4.2  投标文件的递交</w:t>
      </w:r>
      <w:bookmarkEnd w:id="385"/>
      <w:bookmarkEnd w:id="386"/>
      <w:bookmarkEnd w:id="387"/>
      <w:bookmarkEnd w:id="388"/>
      <w:bookmarkEnd w:id="389"/>
      <w:bookmarkEnd w:id="390"/>
      <w:bookmarkEnd w:id="391"/>
      <w:bookmarkEnd w:id="392"/>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4.2.1  投标人应在投标人须知前附表第4.2.1项规定的投标截止时间前递交投标文件。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4.2.2  投标人递交投标文件的地点：见投标人须知前附表。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4.2.3  除投标人须知前附表另有规定外，投标人所递交的投标文件不予退还。</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4.2.4  招标人收到投标文件后，由</w:t>
      </w:r>
      <w:r>
        <w:rPr>
          <w:rFonts w:hint="eastAsia" w:ascii="宋体" w:hAnsi="宋体" w:cs="宋体"/>
          <w:szCs w:val="21"/>
        </w:rPr>
        <w:t>重庆市电子招投标系统</w:t>
      </w:r>
      <w:r>
        <w:rPr>
          <w:rFonts w:ascii="宋体" w:hAnsi="宋体"/>
          <w:snapToGrid w:val="0"/>
          <w:kern w:val="0"/>
          <w:szCs w:val="21"/>
        </w:rPr>
        <w:t>向投标人出具签收凭证。</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4.2.5  逾期送达的或者未送达指定地点的投标文件，</w:t>
      </w:r>
      <w:r>
        <w:rPr>
          <w:rFonts w:hint="eastAsia" w:ascii="宋体" w:hAnsi="宋体" w:cs="宋体"/>
          <w:szCs w:val="21"/>
        </w:rPr>
        <w:t>重庆市电子招投标系统</w:t>
      </w:r>
      <w:r>
        <w:t>将予以拒收</w:t>
      </w:r>
      <w:r>
        <w:rPr>
          <w:rFonts w:ascii="宋体" w:hAnsi="宋体"/>
          <w:snapToGrid w:val="0"/>
          <w:kern w:val="0"/>
          <w:szCs w:val="21"/>
        </w:rPr>
        <w:t>。</w:t>
      </w:r>
    </w:p>
    <w:p>
      <w:pPr>
        <w:pStyle w:val="5"/>
        <w:keepNext w:val="0"/>
        <w:keepLines w:val="0"/>
        <w:snapToGrid w:val="0"/>
        <w:spacing w:before="0" w:after="0" w:line="360" w:lineRule="auto"/>
        <w:rPr>
          <w:rFonts w:ascii="宋体" w:hAnsi="宋体"/>
          <w:b w:val="0"/>
          <w:snapToGrid w:val="0"/>
          <w:sz w:val="24"/>
          <w:szCs w:val="24"/>
        </w:rPr>
      </w:pPr>
      <w:bookmarkStart w:id="393" w:name="_Toc200513156"/>
      <w:bookmarkStart w:id="394" w:name="_Toc10886"/>
      <w:bookmarkStart w:id="395" w:name="_Toc430530465"/>
      <w:bookmarkStart w:id="396" w:name="_Toc224103347"/>
      <w:bookmarkStart w:id="397" w:name="_Toc287620715"/>
      <w:bookmarkStart w:id="398" w:name="_Toc509218740"/>
      <w:bookmarkStart w:id="399" w:name="_Toc277082582"/>
      <w:bookmarkStart w:id="400" w:name="_Toc287607776"/>
      <w:r>
        <w:rPr>
          <w:rFonts w:ascii="宋体" w:hAnsi="宋体"/>
          <w:b w:val="0"/>
          <w:snapToGrid w:val="0"/>
          <w:sz w:val="24"/>
          <w:szCs w:val="24"/>
        </w:rPr>
        <w:t>4.3  投标文件的修改与撤回</w:t>
      </w:r>
      <w:bookmarkEnd w:id="393"/>
      <w:bookmarkEnd w:id="394"/>
      <w:bookmarkEnd w:id="395"/>
      <w:bookmarkEnd w:id="396"/>
      <w:bookmarkEnd w:id="397"/>
      <w:bookmarkEnd w:id="398"/>
      <w:bookmarkEnd w:id="399"/>
      <w:bookmarkEnd w:id="40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4.3.1  在投标人须知前附表第4.2.1项规定的投标截止时间前，投标人可以修改或撤回已递交的投标文件。</w:t>
      </w:r>
      <w:r>
        <w:rPr>
          <w:rFonts w:hint="eastAsia" w:ascii="宋体" w:hAnsi="宋体" w:cs="宋体"/>
          <w:szCs w:val="21"/>
        </w:rPr>
        <w:t>投标人修改投标文件的，应按照本章第 3.7.3 项的要求重新对投标文件进行电子签章，再按照本章第 4.2 款的要求提交。</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autoSpaceDE w:val="0"/>
        <w:autoSpaceDN w:val="0"/>
        <w:adjustRightInd w:val="0"/>
        <w:snapToGrid w:val="0"/>
        <w:spacing w:line="360" w:lineRule="auto"/>
        <w:ind w:firstLine="420" w:firstLineChars="200"/>
      </w:pPr>
      <w:r>
        <w:rPr>
          <w:rFonts w:hint="eastAsia" w:ascii="宋体" w:hAnsi="宋体"/>
          <w:snapToGrid w:val="0"/>
          <w:kern w:val="0"/>
          <w:szCs w:val="21"/>
        </w:rPr>
        <w:t>4.3.</w:t>
      </w:r>
      <w:r>
        <w:rPr>
          <w:rFonts w:ascii="宋体" w:hAnsi="宋体"/>
          <w:snapToGrid w:val="0"/>
          <w:kern w:val="0"/>
          <w:szCs w:val="21"/>
        </w:rPr>
        <w:t>3</w:t>
      </w:r>
      <w:r>
        <w:rPr>
          <w:rFonts w:hint="eastAsia" w:ascii="宋体" w:hAnsi="宋体"/>
          <w:snapToGrid w:val="0"/>
          <w:kern w:val="0"/>
          <w:szCs w:val="21"/>
        </w:rPr>
        <w:t xml:space="preserve">  投标人撤回投标文件的，</w:t>
      </w:r>
      <w:r>
        <w:rPr>
          <w:spacing w:val="-11"/>
        </w:rPr>
        <w:t xml:space="preserve">招标人自收到投标人书面撤回通知之日起 </w:t>
      </w:r>
      <w:r>
        <w:rPr>
          <w:rFonts w:eastAsia="Times New Roman"/>
        </w:rPr>
        <w:t>5</w:t>
      </w:r>
      <w:r>
        <w:rPr>
          <w:rFonts w:eastAsia="Times New Roman"/>
          <w:spacing w:val="15"/>
        </w:rPr>
        <w:t xml:space="preserve"> </w:t>
      </w:r>
      <w:r>
        <w:rPr>
          <w:spacing w:val="-3"/>
        </w:rPr>
        <w:t>日内退还已收取的投标保证金。</w:t>
      </w:r>
    </w:p>
    <w:p>
      <w:pPr>
        <w:pStyle w:val="4"/>
        <w:keepNext w:val="0"/>
        <w:keepLines w:val="0"/>
        <w:spacing w:before="0" w:after="0" w:line="360" w:lineRule="auto"/>
        <w:rPr>
          <w:rFonts w:ascii="宋体" w:hAnsi="宋体"/>
          <w:b w:val="0"/>
          <w:snapToGrid w:val="0"/>
        </w:rPr>
      </w:pPr>
      <w:bookmarkStart w:id="401" w:name="_Toc200513157"/>
      <w:bookmarkStart w:id="402" w:name="_Toc287607777"/>
      <w:bookmarkStart w:id="403" w:name="_Toc26417"/>
      <w:bookmarkStart w:id="404" w:name="_Toc430530466"/>
      <w:bookmarkStart w:id="405" w:name="_Toc509218741"/>
      <w:bookmarkStart w:id="406" w:name="_Toc287620716"/>
      <w:bookmarkStart w:id="407" w:name="_Toc224103348"/>
      <w:bookmarkStart w:id="408" w:name="_Toc277082583"/>
      <w:r>
        <w:rPr>
          <w:rFonts w:ascii="宋体" w:hAnsi="宋体"/>
          <w:b w:val="0"/>
          <w:snapToGrid w:val="0"/>
        </w:rPr>
        <w:t>5.  开标</w:t>
      </w:r>
      <w:bookmarkEnd w:id="401"/>
      <w:bookmarkEnd w:id="402"/>
      <w:bookmarkEnd w:id="403"/>
      <w:bookmarkEnd w:id="404"/>
      <w:bookmarkEnd w:id="405"/>
      <w:bookmarkEnd w:id="406"/>
      <w:bookmarkEnd w:id="407"/>
      <w:bookmarkEnd w:id="408"/>
    </w:p>
    <w:p>
      <w:pPr>
        <w:pStyle w:val="5"/>
        <w:keepNext w:val="0"/>
        <w:keepLines w:val="0"/>
        <w:snapToGrid w:val="0"/>
        <w:spacing w:before="0" w:after="0" w:line="360" w:lineRule="auto"/>
        <w:rPr>
          <w:rFonts w:ascii="宋体" w:hAnsi="宋体"/>
          <w:b w:val="0"/>
          <w:snapToGrid w:val="0"/>
          <w:sz w:val="24"/>
          <w:szCs w:val="24"/>
        </w:rPr>
      </w:pPr>
      <w:bookmarkStart w:id="409" w:name="_Toc287620717"/>
      <w:bookmarkStart w:id="410" w:name="_Toc200513158"/>
      <w:bookmarkStart w:id="411" w:name="_Toc287607778"/>
      <w:bookmarkStart w:id="412" w:name="_Toc224103349"/>
      <w:bookmarkStart w:id="413" w:name="_Toc430530467"/>
      <w:bookmarkStart w:id="414" w:name="_Toc277082584"/>
      <w:bookmarkStart w:id="415" w:name="_Toc509218742"/>
      <w:bookmarkStart w:id="416" w:name="_Toc31615"/>
      <w:r>
        <w:rPr>
          <w:rFonts w:ascii="宋体" w:hAnsi="宋体"/>
          <w:b w:val="0"/>
          <w:snapToGrid w:val="0"/>
          <w:sz w:val="24"/>
          <w:szCs w:val="24"/>
        </w:rPr>
        <w:t>5.1  开标时间和地点</w:t>
      </w:r>
      <w:bookmarkEnd w:id="409"/>
      <w:bookmarkEnd w:id="410"/>
      <w:bookmarkEnd w:id="411"/>
      <w:bookmarkEnd w:id="412"/>
      <w:bookmarkEnd w:id="413"/>
      <w:bookmarkEnd w:id="414"/>
      <w:bookmarkEnd w:id="415"/>
      <w:bookmarkEnd w:id="416"/>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5.1.1  </w:t>
      </w:r>
      <w:r>
        <w:rPr>
          <w:rFonts w:ascii="宋体" w:hAnsi="宋体"/>
          <w:snapToGrid w:val="0"/>
          <w:kern w:val="0"/>
          <w:szCs w:val="21"/>
        </w:rPr>
        <w:t>招标人在投标人须知前附表第4.2.1项规定的投标截止时间（开标时间）和投标人须知前附表规定的地点公开开标，并邀请所有投标人的法定代表人</w:t>
      </w:r>
      <w:r>
        <w:rPr>
          <w:spacing w:val="-3"/>
        </w:rPr>
        <w:t>（单位负责人</w:t>
      </w:r>
      <w:r>
        <w:t>）</w:t>
      </w:r>
      <w:r>
        <w:rPr>
          <w:rFonts w:ascii="宋体" w:hAnsi="宋体"/>
          <w:snapToGrid w:val="0"/>
          <w:kern w:val="0"/>
          <w:szCs w:val="21"/>
        </w:rPr>
        <w:t>或其委托代理人准时参加。</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5.1.2  投标人在投标人须知前附表第5.1.2项规定的解密时间内在线或到开标现场完成投标文件解密工作。</w:t>
      </w:r>
    </w:p>
    <w:p>
      <w:pPr>
        <w:pStyle w:val="5"/>
        <w:keepNext w:val="0"/>
        <w:keepLines w:val="0"/>
        <w:snapToGrid w:val="0"/>
        <w:spacing w:before="0" w:after="0" w:line="360" w:lineRule="auto"/>
        <w:rPr>
          <w:rFonts w:ascii="宋体" w:hAnsi="宋体"/>
          <w:b w:val="0"/>
          <w:snapToGrid w:val="0"/>
          <w:sz w:val="24"/>
          <w:szCs w:val="24"/>
        </w:rPr>
      </w:pPr>
      <w:bookmarkStart w:id="417" w:name="_Toc287607779"/>
      <w:bookmarkStart w:id="418" w:name="_Toc287620718"/>
      <w:bookmarkStart w:id="419" w:name="_Toc277082585"/>
      <w:bookmarkStart w:id="420" w:name="_Toc430530468"/>
      <w:bookmarkStart w:id="421" w:name="_Toc224103350"/>
      <w:bookmarkStart w:id="422" w:name="_Toc509218743"/>
      <w:bookmarkStart w:id="423" w:name="_Toc28821"/>
      <w:bookmarkStart w:id="424" w:name="_Toc200513159"/>
      <w:r>
        <w:rPr>
          <w:rFonts w:ascii="宋体" w:hAnsi="宋体"/>
          <w:b w:val="0"/>
          <w:snapToGrid w:val="0"/>
          <w:sz w:val="24"/>
          <w:szCs w:val="24"/>
        </w:rPr>
        <w:t>5.2  开标程序</w:t>
      </w:r>
      <w:bookmarkEnd w:id="417"/>
      <w:bookmarkEnd w:id="418"/>
      <w:bookmarkEnd w:id="419"/>
      <w:bookmarkEnd w:id="420"/>
      <w:bookmarkEnd w:id="421"/>
      <w:bookmarkEnd w:id="422"/>
      <w:bookmarkEnd w:id="423"/>
      <w:bookmarkEnd w:id="424"/>
    </w:p>
    <w:p>
      <w:pPr>
        <w:autoSpaceDE w:val="0"/>
        <w:autoSpaceDN w:val="0"/>
        <w:adjustRightInd w:val="0"/>
        <w:snapToGrid w:val="0"/>
        <w:spacing w:line="360" w:lineRule="auto"/>
        <w:ind w:firstLine="420" w:firstLineChars="200"/>
        <w:rPr>
          <w:rFonts w:ascii="宋体" w:hAnsi="宋体"/>
          <w:szCs w:val="21"/>
        </w:rPr>
      </w:pPr>
      <w:bookmarkStart w:id="425" w:name="_Toc277082586"/>
      <w:bookmarkStart w:id="426" w:name="_Toc287607780"/>
      <w:bookmarkStart w:id="427" w:name="_Toc224103351"/>
      <w:bookmarkStart w:id="428" w:name="_Toc287620719"/>
      <w:bookmarkStart w:id="429" w:name="_Toc200513160"/>
      <w:r>
        <w:rPr>
          <w:rFonts w:ascii="宋体" w:hAnsi="宋体"/>
          <w:szCs w:val="21"/>
        </w:rPr>
        <w:t>详见投标人须知前附表第5.2款开标程序。</w:t>
      </w:r>
    </w:p>
    <w:p>
      <w:pPr>
        <w:pStyle w:val="5"/>
        <w:keepNext w:val="0"/>
        <w:keepLines w:val="0"/>
        <w:snapToGrid w:val="0"/>
        <w:spacing w:before="0" w:after="0" w:line="360" w:lineRule="auto"/>
        <w:rPr>
          <w:rFonts w:ascii="宋体" w:hAnsi="宋体"/>
          <w:b w:val="0"/>
          <w:snapToGrid w:val="0"/>
          <w:sz w:val="24"/>
          <w:szCs w:val="24"/>
        </w:rPr>
      </w:pPr>
      <w:bookmarkStart w:id="430" w:name="_Toc2175"/>
      <w:r>
        <w:rPr>
          <w:rFonts w:ascii="宋体" w:hAnsi="宋体"/>
          <w:b w:val="0"/>
          <w:snapToGrid w:val="0"/>
          <w:sz w:val="24"/>
          <w:szCs w:val="24"/>
        </w:rPr>
        <w:t>5.</w:t>
      </w:r>
      <w:r>
        <w:rPr>
          <w:rFonts w:hint="eastAsia" w:ascii="宋体" w:hAnsi="宋体"/>
          <w:b w:val="0"/>
          <w:snapToGrid w:val="0"/>
          <w:sz w:val="24"/>
          <w:szCs w:val="24"/>
        </w:rPr>
        <w:t>3</w:t>
      </w:r>
      <w:r>
        <w:rPr>
          <w:rFonts w:ascii="宋体" w:hAnsi="宋体"/>
          <w:b w:val="0"/>
          <w:snapToGrid w:val="0"/>
          <w:sz w:val="24"/>
          <w:szCs w:val="24"/>
        </w:rPr>
        <w:t xml:space="preserve">  </w:t>
      </w:r>
      <w:r>
        <w:rPr>
          <w:rFonts w:hint="eastAsia" w:ascii="宋体" w:hAnsi="宋体"/>
          <w:b w:val="0"/>
          <w:snapToGrid w:val="0"/>
          <w:sz w:val="24"/>
          <w:szCs w:val="24"/>
        </w:rPr>
        <w:t>开标异议</w:t>
      </w:r>
      <w:bookmarkEnd w:id="430"/>
    </w:p>
    <w:p>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投标人对开标有异议的，应当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pPr>
        <w:pStyle w:val="4"/>
        <w:keepNext w:val="0"/>
        <w:keepLines w:val="0"/>
        <w:spacing w:before="0" w:after="0" w:line="360" w:lineRule="auto"/>
        <w:rPr>
          <w:rFonts w:ascii="宋体" w:hAnsi="宋体"/>
          <w:b w:val="0"/>
          <w:snapToGrid w:val="0"/>
        </w:rPr>
      </w:pPr>
      <w:bookmarkStart w:id="431" w:name="_Toc509218744"/>
      <w:bookmarkStart w:id="432" w:name="_Toc29615"/>
      <w:bookmarkStart w:id="433" w:name="_Toc430530469"/>
      <w:r>
        <w:rPr>
          <w:rFonts w:ascii="宋体" w:hAnsi="宋体"/>
          <w:b w:val="0"/>
          <w:snapToGrid w:val="0"/>
        </w:rPr>
        <w:t>6.  评标</w:t>
      </w:r>
      <w:bookmarkEnd w:id="425"/>
      <w:bookmarkEnd w:id="426"/>
      <w:bookmarkEnd w:id="427"/>
      <w:bookmarkEnd w:id="428"/>
      <w:bookmarkEnd w:id="429"/>
      <w:bookmarkEnd w:id="431"/>
      <w:bookmarkEnd w:id="432"/>
      <w:bookmarkEnd w:id="433"/>
    </w:p>
    <w:p>
      <w:pPr>
        <w:pStyle w:val="5"/>
        <w:keepNext w:val="0"/>
        <w:keepLines w:val="0"/>
        <w:snapToGrid w:val="0"/>
        <w:spacing w:before="0" w:after="0" w:line="360" w:lineRule="auto"/>
        <w:rPr>
          <w:rFonts w:ascii="宋体" w:hAnsi="宋体"/>
          <w:b w:val="0"/>
          <w:snapToGrid w:val="0"/>
          <w:sz w:val="24"/>
          <w:szCs w:val="24"/>
        </w:rPr>
      </w:pPr>
      <w:bookmarkStart w:id="434" w:name="_Toc277082587"/>
      <w:bookmarkStart w:id="435" w:name="_Toc200513161"/>
      <w:bookmarkStart w:id="436" w:name="_Toc4103"/>
      <w:bookmarkStart w:id="437" w:name="_Toc287607781"/>
      <w:bookmarkStart w:id="438" w:name="_Toc509218745"/>
      <w:bookmarkStart w:id="439" w:name="_Toc430530470"/>
      <w:bookmarkStart w:id="440" w:name="_Toc287620720"/>
      <w:bookmarkStart w:id="441" w:name="_Toc224103352"/>
      <w:r>
        <w:rPr>
          <w:rFonts w:ascii="宋体" w:hAnsi="宋体"/>
          <w:b w:val="0"/>
          <w:snapToGrid w:val="0"/>
          <w:sz w:val="24"/>
          <w:szCs w:val="24"/>
        </w:rPr>
        <w:t>6.1  评标委员会</w:t>
      </w:r>
      <w:bookmarkEnd w:id="434"/>
      <w:bookmarkEnd w:id="435"/>
      <w:bookmarkEnd w:id="436"/>
      <w:bookmarkEnd w:id="437"/>
      <w:bookmarkEnd w:id="438"/>
      <w:bookmarkEnd w:id="439"/>
      <w:bookmarkEnd w:id="440"/>
      <w:bookmarkEnd w:id="441"/>
    </w:p>
    <w:p>
      <w:pPr>
        <w:autoSpaceDE w:val="0"/>
        <w:autoSpaceDN w:val="0"/>
        <w:adjustRightInd w:val="0"/>
        <w:snapToGrid w:val="0"/>
        <w:spacing w:line="360" w:lineRule="auto"/>
        <w:ind w:firstLine="420" w:firstLineChars="200"/>
        <w:rPr>
          <w:rFonts w:ascii="宋体" w:hAnsi="宋体"/>
          <w:b/>
          <w:snapToGrid w:val="0"/>
          <w:kern w:val="0"/>
          <w:szCs w:val="21"/>
        </w:rPr>
      </w:pPr>
      <w:r>
        <w:rPr>
          <w:rFonts w:ascii="宋体" w:hAnsi="宋体"/>
          <w:snapToGrid w:val="0"/>
          <w:kern w:val="0"/>
          <w:szCs w:val="21"/>
        </w:rPr>
        <w:t>6.1.1  评标由招标人依据法律法规和相关规范性文件组建的评标委员会负责。</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6.1.2  评标委员会成员有下列情形之一的，应当回避：</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（1）投标人或投标人主要负责人的近亲属；</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w:t>
      </w:r>
      <w:r>
        <w:rPr>
          <w:rFonts w:hint="eastAsia" w:ascii="宋体" w:hAnsi="宋体"/>
          <w:snapToGrid w:val="0"/>
          <w:kern w:val="0"/>
          <w:szCs w:val="21"/>
        </w:rPr>
        <w:t>利害</w:t>
      </w:r>
      <w:r>
        <w:rPr>
          <w:rFonts w:ascii="宋体" w:hAnsi="宋体"/>
          <w:snapToGrid w:val="0"/>
          <w:kern w:val="0"/>
          <w:szCs w:val="21"/>
        </w:rPr>
        <w:t>关系，可能影响对投标公正评审的；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5</w:t>
      </w:r>
      <w:r>
        <w:rPr>
          <w:rFonts w:hint="eastAsia" w:ascii="宋体" w:hAnsi="宋体"/>
          <w:snapToGrid w:val="0"/>
          <w:kern w:val="0"/>
          <w:szCs w:val="21"/>
        </w:rPr>
        <w:t>）法律法规规定的其他情形。</w:t>
      </w:r>
    </w:p>
    <w:p>
      <w:pPr>
        <w:pStyle w:val="13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pPr>
        <w:pStyle w:val="5"/>
        <w:snapToGrid w:val="0"/>
        <w:spacing w:before="0" w:after="0" w:line="360" w:lineRule="auto"/>
        <w:rPr>
          <w:rFonts w:ascii="宋体" w:hAnsi="宋体"/>
          <w:b w:val="0"/>
          <w:snapToGrid w:val="0"/>
          <w:sz w:val="24"/>
          <w:szCs w:val="24"/>
        </w:rPr>
      </w:pPr>
      <w:bookmarkStart w:id="442" w:name="_Toc430530471"/>
      <w:bookmarkStart w:id="443" w:name="_Toc287620721"/>
      <w:bookmarkStart w:id="444" w:name="_Toc287607782"/>
      <w:bookmarkStart w:id="445" w:name="_Toc32060"/>
      <w:bookmarkStart w:id="446" w:name="_Toc509218746"/>
      <w:bookmarkStart w:id="447" w:name="_Toc200513162"/>
      <w:bookmarkStart w:id="448" w:name="_Toc277082588"/>
      <w:bookmarkStart w:id="449" w:name="_Toc224103353"/>
      <w:r>
        <w:rPr>
          <w:rFonts w:ascii="宋体" w:hAnsi="宋体"/>
          <w:b w:val="0"/>
          <w:snapToGrid w:val="0"/>
          <w:sz w:val="24"/>
          <w:szCs w:val="24"/>
        </w:rPr>
        <w:t>6.2  评标原则</w:t>
      </w:r>
      <w:bookmarkEnd w:id="442"/>
      <w:bookmarkEnd w:id="443"/>
      <w:bookmarkEnd w:id="444"/>
      <w:bookmarkEnd w:id="445"/>
      <w:bookmarkEnd w:id="446"/>
      <w:bookmarkEnd w:id="447"/>
      <w:bookmarkEnd w:id="448"/>
      <w:bookmarkEnd w:id="449"/>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评标活动遵循公平、公正、科学和择优的原则。</w:t>
      </w:r>
    </w:p>
    <w:p>
      <w:pPr>
        <w:pStyle w:val="5"/>
        <w:snapToGrid w:val="0"/>
        <w:spacing w:before="0" w:after="0" w:line="360" w:lineRule="auto"/>
        <w:rPr>
          <w:rFonts w:ascii="宋体" w:hAnsi="宋体"/>
          <w:b w:val="0"/>
          <w:snapToGrid w:val="0"/>
          <w:sz w:val="24"/>
          <w:szCs w:val="24"/>
        </w:rPr>
      </w:pPr>
      <w:bookmarkStart w:id="450" w:name="_Toc200513163"/>
      <w:bookmarkStart w:id="451" w:name="_Toc224103354"/>
      <w:bookmarkStart w:id="452" w:name="_Toc277082589"/>
      <w:bookmarkStart w:id="453" w:name="_Toc287620722"/>
      <w:bookmarkStart w:id="454" w:name="_Toc6932"/>
      <w:bookmarkStart w:id="455" w:name="_Toc509218747"/>
      <w:bookmarkStart w:id="456" w:name="_Toc430530472"/>
      <w:bookmarkStart w:id="457" w:name="_Toc287607783"/>
      <w:r>
        <w:rPr>
          <w:rFonts w:ascii="宋体" w:hAnsi="宋体"/>
          <w:b w:val="0"/>
          <w:snapToGrid w:val="0"/>
          <w:sz w:val="24"/>
          <w:szCs w:val="24"/>
        </w:rPr>
        <w:t>6.3  评标</w:t>
      </w:r>
      <w:bookmarkEnd w:id="450"/>
      <w:bookmarkEnd w:id="451"/>
      <w:bookmarkEnd w:id="452"/>
      <w:bookmarkEnd w:id="453"/>
      <w:bookmarkEnd w:id="454"/>
      <w:bookmarkEnd w:id="455"/>
      <w:bookmarkEnd w:id="456"/>
      <w:bookmarkEnd w:id="457"/>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6</w:t>
      </w:r>
      <w:r>
        <w:rPr>
          <w:rFonts w:ascii="宋体" w:hAnsi="宋体"/>
          <w:snapToGrid w:val="0"/>
          <w:kern w:val="0"/>
          <w:szCs w:val="21"/>
        </w:rPr>
        <w:t>.3.1  评标委员会按照第三章“评标办法”规定的方法、评审因素、标准和程序对投标文件进行评审。第三章“评标办法”没有规定的方法、评审因素和标准，不得作为评标依据。</w:t>
      </w:r>
    </w:p>
    <w:p>
      <w:pPr>
        <w:autoSpaceDE w:val="0"/>
        <w:autoSpaceDN w:val="0"/>
        <w:adjustRightInd w:val="0"/>
        <w:snapToGrid w:val="0"/>
        <w:spacing w:line="360" w:lineRule="auto"/>
        <w:ind w:firstLine="420" w:firstLineChars="200"/>
      </w:pPr>
      <w:r>
        <w:rPr>
          <w:rFonts w:hint="eastAsia" w:ascii="宋体" w:hAnsi="宋体"/>
          <w:snapToGrid w:val="0"/>
          <w:kern w:val="0"/>
          <w:szCs w:val="21"/>
        </w:rPr>
        <w:t>6</w:t>
      </w:r>
      <w:r>
        <w:rPr>
          <w:rFonts w:ascii="宋体" w:hAnsi="宋体"/>
          <w:snapToGrid w:val="0"/>
          <w:kern w:val="0"/>
          <w:szCs w:val="21"/>
        </w:rPr>
        <w:t xml:space="preserve">.3.2  </w:t>
      </w:r>
      <w:r>
        <w:t>评标完成后，评标委员会应当向招标人提交书面评标报告和中标候选人名单。评标委员会推荐中标候选人的</w:t>
      </w:r>
      <w:r>
        <w:rPr>
          <w:rFonts w:hint="eastAsia"/>
        </w:rPr>
        <w:t>数量</w:t>
      </w:r>
      <w:r>
        <w:t>见投标人须知前附表。</w:t>
      </w:r>
    </w:p>
    <w:p>
      <w:pPr>
        <w:pStyle w:val="4"/>
        <w:spacing w:before="0" w:after="0" w:line="360" w:lineRule="auto"/>
        <w:rPr>
          <w:rFonts w:ascii="宋体" w:hAnsi="宋体"/>
          <w:b w:val="0"/>
          <w:snapToGrid w:val="0"/>
        </w:rPr>
      </w:pPr>
      <w:bookmarkStart w:id="458" w:name="_Toc224103355"/>
      <w:bookmarkStart w:id="459" w:name="_Toc277082590"/>
      <w:bookmarkStart w:id="460" w:name="_Toc19604"/>
      <w:bookmarkStart w:id="461" w:name="_Toc287620723"/>
      <w:bookmarkStart w:id="462" w:name="_Toc509218748"/>
      <w:bookmarkStart w:id="463" w:name="_Toc287607784"/>
      <w:bookmarkStart w:id="464" w:name="_Toc430530473"/>
      <w:bookmarkStart w:id="465" w:name="_Toc200513164"/>
      <w:r>
        <w:rPr>
          <w:rFonts w:ascii="宋体" w:hAnsi="宋体"/>
          <w:b w:val="0"/>
          <w:snapToGrid w:val="0"/>
        </w:rPr>
        <w:t>7.  合同授予</w:t>
      </w:r>
      <w:bookmarkEnd w:id="458"/>
      <w:bookmarkEnd w:id="459"/>
      <w:bookmarkEnd w:id="460"/>
      <w:bookmarkEnd w:id="461"/>
      <w:bookmarkEnd w:id="462"/>
      <w:bookmarkEnd w:id="463"/>
      <w:bookmarkEnd w:id="464"/>
      <w:bookmarkEnd w:id="465"/>
    </w:p>
    <w:p>
      <w:pPr>
        <w:pStyle w:val="5"/>
        <w:snapToGrid w:val="0"/>
        <w:spacing w:before="0" w:after="0" w:line="360" w:lineRule="auto"/>
        <w:rPr>
          <w:rFonts w:ascii="宋体" w:hAnsi="宋体"/>
          <w:b w:val="0"/>
          <w:snapToGrid w:val="0"/>
          <w:sz w:val="24"/>
          <w:szCs w:val="24"/>
        </w:rPr>
      </w:pPr>
      <w:bookmarkStart w:id="466" w:name="_Toc287607785"/>
      <w:bookmarkStart w:id="467" w:name="_Toc200513165"/>
      <w:bookmarkStart w:id="468" w:name="_Toc287620724"/>
      <w:bookmarkStart w:id="469" w:name="_Toc224103356"/>
      <w:bookmarkStart w:id="470" w:name="_Toc509218749"/>
      <w:bookmarkStart w:id="471" w:name="_Toc430530474"/>
      <w:bookmarkStart w:id="472" w:name="_Toc277082591"/>
      <w:bookmarkStart w:id="473" w:name="_Toc9389"/>
      <w:r>
        <w:rPr>
          <w:rFonts w:ascii="宋体" w:hAnsi="宋体"/>
          <w:b w:val="0"/>
          <w:snapToGrid w:val="0"/>
          <w:sz w:val="24"/>
          <w:szCs w:val="24"/>
        </w:rPr>
        <w:t xml:space="preserve">7.1  </w:t>
      </w:r>
      <w:bookmarkEnd w:id="466"/>
      <w:bookmarkEnd w:id="467"/>
      <w:bookmarkEnd w:id="468"/>
      <w:bookmarkEnd w:id="469"/>
      <w:bookmarkEnd w:id="470"/>
      <w:bookmarkEnd w:id="471"/>
      <w:bookmarkEnd w:id="472"/>
      <w:r>
        <w:rPr>
          <w:rFonts w:hint="eastAsia" w:ascii="宋体" w:hAnsi="宋体"/>
          <w:b w:val="0"/>
          <w:snapToGrid w:val="0"/>
          <w:sz w:val="24"/>
          <w:szCs w:val="24"/>
        </w:rPr>
        <w:t>中标候选人公示</w:t>
      </w:r>
      <w:bookmarkEnd w:id="473"/>
    </w:p>
    <w:p>
      <w:pPr>
        <w:autoSpaceDE w:val="0"/>
        <w:autoSpaceDN w:val="0"/>
        <w:adjustRightInd w:val="0"/>
        <w:snapToGrid w:val="0"/>
        <w:spacing w:line="360" w:lineRule="auto"/>
        <w:ind w:firstLine="420" w:firstLineChars="200"/>
        <w:rPr>
          <w:rFonts w:ascii="宋体" w:hAnsi="宋体"/>
          <w:szCs w:val="21"/>
        </w:rPr>
      </w:pPr>
      <w:r>
        <w:rPr>
          <w:rFonts w:ascii="宋体" w:hAnsi="宋体"/>
          <w:szCs w:val="21"/>
        </w:rPr>
        <w:t>招标人在收到评标报告之日起3日内，按照投标人须知前附表规定的公示媒介和期限公示中标候选人，公示期不得少于3天。</w:t>
      </w:r>
    </w:p>
    <w:p>
      <w:pPr>
        <w:pStyle w:val="5"/>
        <w:snapToGrid w:val="0"/>
        <w:spacing w:before="0" w:after="0" w:line="360" w:lineRule="auto"/>
        <w:rPr>
          <w:rFonts w:ascii="宋体" w:hAnsi="宋体"/>
          <w:b w:val="0"/>
          <w:snapToGrid w:val="0"/>
          <w:sz w:val="24"/>
          <w:szCs w:val="24"/>
        </w:rPr>
      </w:pPr>
      <w:bookmarkStart w:id="474" w:name="_Toc28039"/>
      <w:r>
        <w:rPr>
          <w:rFonts w:ascii="宋体" w:hAnsi="宋体"/>
          <w:b w:val="0"/>
          <w:snapToGrid w:val="0"/>
          <w:sz w:val="24"/>
          <w:szCs w:val="24"/>
        </w:rPr>
        <w:t xml:space="preserve">7.2  </w:t>
      </w:r>
      <w:r>
        <w:rPr>
          <w:rFonts w:hint="eastAsia" w:ascii="宋体" w:hAnsi="宋体"/>
          <w:b w:val="0"/>
          <w:snapToGrid w:val="0"/>
          <w:sz w:val="24"/>
          <w:szCs w:val="24"/>
        </w:rPr>
        <w:t>评标结果异议</w:t>
      </w:r>
      <w:bookmarkEnd w:id="474"/>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投标人或者其他利害关系人对评标结果有异议的，应当在中标候选人公示期间提出。招标人将在收到异议之日起 3 日内作出答复；作出答复前，将暂停招标投标活动。</w:t>
      </w:r>
    </w:p>
    <w:p>
      <w:pPr>
        <w:pStyle w:val="5"/>
        <w:snapToGrid w:val="0"/>
        <w:spacing w:before="0" w:after="0" w:line="360" w:lineRule="auto"/>
        <w:rPr>
          <w:rFonts w:ascii="宋体" w:hAnsi="宋体"/>
          <w:b w:val="0"/>
          <w:snapToGrid w:val="0"/>
          <w:sz w:val="24"/>
          <w:szCs w:val="24"/>
        </w:rPr>
      </w:pPr>
      <w:bookmarkStart w:id="475" w:name="_Toc6842"/>
      <w:r>
        <w:rPr>
          <w:rFonts w:ascii="宋体" w:hAnsi="宋体"/>
          <w:b w:val="0"/>
          <w:snapToGrid w:val="0"/>
          <w:sz w:val="24"/>
          <w:szCs w:val="24"/>
        </w:rPr>
        <w:t xml:space="preserve">7.3  </w:t>
      </w:r>
      <w:r>
        <w:rPr>
          <w:rFonts w:hint="eastAsia" w:ascii="宋体" w:hAnsi="宋体"/>
          <w:b w:val="0"/>
          <w:snapToGrid w:val="0"/>
          <w:sz w:val="24"/>
          <w:szCs w:val="24"/>
        </w:rPr>
        <w:t>中标候选人履约能力审查</w:t>
      </w:r>
      <w:bookmarkEnd w:id="47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中标候选人的经营、财务状况发生较大变化或存在违法行为，招标人认为可能影响其履约能力的，将在发出中标通知书前提请原评标委员会按照招标文件规定的标准和方法进行审查确认。</w:t>
      </w:r>
    </w:p>
    <w:p>
      <w:pPr>
        <w:pStyle w:val="5"/>
        <w:snapToGrid w:val="0"/>
        <w:spacing w:before="0" w:after="0" w:line="360" w:lineRule="auto"/>
        <w:rPr>
          <w:rFonts w:ascii="宋体" w:hAnsi="宋体"/>
          <w:b w:val="0"/>
          <w:snapToGrid w:val="0"/>
          <w:sz w:val="24"/>
          <w:szCs w:val="24"/>
        </w:rPr>
      </w:pPr>
      <w:bookmarkStart w:id="476" w:name="_Toc19022"/>
      <w:r>
        <w:rPr>
          <w:rFonts w:ascii="宋体" w:hAnsi="宋体"/>
          <w:b w:val="0"/>
          <w:snapToGrid w:val="0"/>
          <w:sz w:val="24"/>
          <w:szCs w:val="24"/>
        </w:rPr>
        <w:t xml:space="preserve">7.4  </w:t>
      </w:r>
      <w:r>
        <w:rPr>
          <w:rFonts w:hint="eastAsia" w:ascii="宋体" w:hAnsi="宋体"/>
          <w:b w:val="0"/>
          <w:snapToGrid w:val="0"/>
          <w:sz w:val="24"/>
          <w:szCs w:val="24"/>
        </w:rPr>
        <w:t>定标</w:t>
      </w:r>
      <w:bookmarkEnd w:id="476"/>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按照投标人须知前附表的规定，招标人或招标人授权的评标委员会依法确定中标人。</w:t>
      </w:r>
    </w:p>
    <w:p>
      <w:pPr>
        <w:autoSpaceDE w:val="0"/>
        <w:autoSpaceDN w:val="0"/>
        <w:adjustRightInd w:val="0"/>
        <w:snapToGrid w:val="0"/>
        <w:spacing w:line="360" w:lineRule="auto"/>
        <w:ind w:firstLine="420" w:firstLineChars="200"/>
      </w:pPr>
      <w: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Style w:val="5"/>
        <w:snapToGrid w:val="0"/>
        <w:spacing w:before="0" w:after="0" w:line="360" w:lineRule="auto"/>
        <w:rPr>
          <w:rFonts w:ascii="宋体" w:hAnsi="宋体"/>
          <w:b w:val="0"/>
          <w:snapToGrid w:val="0"/>
          <w:sz w:val="24"/>
          <w:szCs w:val="24"/>
        </w:rPr>
      </w:pPr>
      <w:bookmarkStart w:id="477" w:name="_Toc430530475"/>
      <w:bookmarkStart w:id="478" w:name="_Toc27322"/>
      <w:bookmarkStart w:id="479" w:name="_Toc509218750"/>
      <w:r>
        <w:rPr>
          <w:rFonts w:ascii="宋体" w:hAnsi="宋体"/>
          <w:b w:val="0"/>
          <w:snapToGrid w:val="0"/>
          <w:sz w:val="24"/>
          <w:szCs w:val="24"/>
        </w:rPr>
        <w:t>7.5  中标通知</w:t>
      </w:r>
      <w:bookmarkEnd w:id="477"/>
      <w:bookmarkEnd w:id="478"/>
      <w:bookmarkEnd w:id="479"/>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在本章第3.3款规定的投标有效期内，且</w:t>
      </w:r>
      <w:r>
        <w:rPr>
          <w:rFonts w:hint="eastAsia" w:ascii="宋体" w:hAnsi="宋体"/>
          <w:snapToGrid w:val="0"/>
          <w:kern w:val="0"/>
          <w:szCs w:val="21"/>
        </w:rPr>
        <w:t>无异议和投诉，或异议和投诉不成立</w:t>
      </w:r>
      <w:r>
        <w:rPr>
          <w:rFonts w:ascii="宋体" w:hAnsi="宋体"/>
          <w:snapToGrid w:val="0"/>
          <w:kern w:val="0"/>
          <w:szCs w:val="21"/>
        </w:rPr>
        <w:t>，招标人以书面形式向中标人发出中标通知书</w:t>
      </w:r>
      <w:r>
        <w:rPr>
          <w:rFonts w:hint="eastAsia" w:ascii="宋体" w:hAnsi="宋体"/>
          <w:snapToGrid w:val="0"/>
          <w:kern w:val="0"/>
          <w:szCs w:val="21"/>
        </w:rPr>
        <w:t>，</w:t>
      </w:r>
      <w:r>
        <w:rPr>
          <w:rFonts w:ascii="宋体" w:hAnsi="宋体"/>
          <w:snapToGrid w:val="0"/>
          <w:kern w:val="0"/>
          <w:szCs w:val="21"/>
        </w:rPr>
        <w:t>同时将中标结果通知未中标的投标人。</w:t>
      </w:r>
    </w:p>
    <w:p>
      <w:pPr>
        <w:pStyle w:val="5"/>
        <w:snapToGrid w:val="0"/>
        <w:spacing w:before="0" w:after="0" w:line="360" w:lineRule="auto"/>
        <w:rPr>
          <w:rFonts w:ascii="宋体" w:hAnsi="宋体"/>
          <w:b w:val="0"/>
          <w:snapToGrid w:val="0"/>
          <w:sz w:val="24"/>
          <w:szCs w:val="24"/>
        </w:rPr>
      </w:pPr>
      <w:bookmarkStart w:id="480" w:name="_Toc509218751"/>
      <w:bookmarkStart w:id="481" w:name="_Toc224103358"/>
      <w:bookmarkStart w:id="482" w:name="_Toc287620726"/>
      <w:bookmarkStart w:id="483" w:name="_Toc200513167"/>
      <w:bookmarkStart w:id="484" w:name="_Toc430530476"/>
      <w:bookmarkStart w:id="485" w:name="_Toc287607787"/>
      <w:bookmarkStart w:id="486" w:name="_Toc277082593"/>
      <w:bookmarkStart w:id="487" w:name="_Toc15854"/>
      <w:r>
        <w:rPr>
          <w:rFonts w:ascii="宋体" w:hAnsi="宋体"/>
          <w:b w:val="0"/>
          <w:snapToGrid w:val="0"/>
          <w:sz w:val="24"/>
          <w:szCs w:val="24"/>
        </w:rPr>
        <w:t>7.</w:t>
      </w:r>
      <w:r>
        <w:rPr>
          <w:rFonts w:hint="eastAsia" w:ascii="宋体" w:hAnsi="宋体"/>
          <w:b w:val="0"/>
          <w:snapToGrid w:val="0"/>
          <w:sz w:val="24"/>
          <w:szCs w:val="24"/>
        </w:rPr>
        <w:t>6</w:t>
      </w:r>
      <w:r>
        <w:rPr>
          <w:rFonts w:ascii="宋体" w:hAnsi="宋体"/>
          <w:b w:val="0"/>
          <w:snapToGrid w:val="0"/>
          <w:sz w:val="24"/>
          <w:szCs w:val="24"/>
        </w:rPr>
        <w:t xml:space="preserve">  履约</w:t>
      </w:r>
      <w:bookmarkEnd w:id="480"/>
      <w:bookmarkEnd w:id="481"/>
      <w:bookmarkEnd w:id="482"/>
      <w:bookmarkEnd w:id="483"/>
      <w:bookmarkEnd w:id="484"/>
      <w:bookmarkEnd w:id="485"/>
      <w:bookmarkEnd w:id="486"/>
      <w:r>
        <w:rPr>
          <w:rFonts w:hint="eastAsia" w:ascii="宋体" w:hAnsi="宋体"/>
          <w:b w:val="0"/>
          <w:snapToGrid w:val="0"/>
          <w:sz w:val="24"/>
          <w:szCs w:val="24"/>
        </w:rPr>
        <w:t>保证金</w:t>
      </w:r>
      <w:bookmarkEnd w:id="487"/>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6</w:t>
      </w:r>
      <w:r>
        <w:rPr>
          <w:rFonts w:ascii="宋体" w:hAnsi="宋体"/>
          <w:snapToGrid w:val="0"/>
          <w:kern w:val="0"/>
          <w:szCs w:val="21"/>
        </w:rPr>
        <w:t>.1  在签订合同前，中标人应按投标人须知前附表规定的</w:t>
      </w:r>
      <w:r>
        <w:rPr>
          <w:rFonts w:hint="eastAsia" w:ascii="宋体" w:hAnsi="宋体"/>
          <w:snapToGrid w:val="0"/>
          <w:kern w:val="0"/>
          <w:szCs w:val="21"/>
        </w:rPr>
        <w:t>形式、金额</w:t>
      </w:r>
      <w:r>
        <w:rPr>
          <w:rFonts w:ascii="宋体" w:hAnsi="宋体"/>
          <w:snapToGrid w:val="0"/>
          <w:kern w:val="0"/>
          <w:szCs w:val="21"/>
        </w:rPr>
        <w:t>和招标文件第四章“合同条款及格式”规定的或者事先经过招标人认可的履约</w:t>
      </w:r>
      <w:r>
        <w:rPr>
          <w:rFonts w:hint="eastAsia" w:ascii="宋体" w:hAnsi="宋体"/>
          <w:snapToGrid w:val="0"/>
          <w:kern w:val="0"/>
          <w:szCs w:val="21"/>
        </w:rPr>
        <w:t>保证金</w:t>
      </w:r>
      <w:r>
        <w:rPr>
          <w:rFonts w:ascii="宋体" w:hAnsi="宋体"/>
          <w:snapToGrid w:val="0"/>
          <w:kern w:val="0"/>
          <w:szCs w:val="21"/>
        </w:rPr>
        <w:t>格式向招标人提交履约</w:t>
      </w:r>
      <w:r>
        <w:rPr>
          <w:rFonts w:hint="eastAsia" w:ascii="宋体" w:hAnsi="宋体"/>
          <w:snapToGrid w:val="0"/>
          <w:kern w:val="0"/>
          <w:szCs w:val="21"/>
        </w:rPr>
        <w:t>保证金</w:t>
      </w:r>
      <w:r>
        <w:rPr>
          <w:rFonts w:ascii="宋体" w:hAnsi="宋体"/>
          <w:snapToGrid w:val="0"/>
          <w:kern w:val="0"/>
          <w:szCs w:val="21"/>
        </w:rPr>
        <w:t>。除投标人须知前附表另有规定外，履约</w:t>
      </w:r>
      <w:r>
        <w:rPr>
          <w:rFonts w:hint="eastAsia" w:ascii="宋体" w:hAnsi="宋体"/>
          <w:snapToGrid w:val="0"/>
          <w:kern w:val="0"/>
          <w:szCs w:val="21"/>
        </w:rPr>
        <w:t>保证金</w:t>
      </w:r>
      <w:r>
        <w:rPr>
          <w:rFonts w:ascii="宋体" w:hAnsi="宋体"/>
          <w:snapToGrid w:val="0"/>
          <w:kern w:val="0"/>
          <w:szCs w:val="21"/>
        </w:rPr>
        <w:t>为中标合同金额的10%。联合体中标的，</w:t>
      </w:r>
      <w:r>
        <w:rPr>
          <w:spacing w:val="-3"/>
        </w:rPr>
        <w:t>其履约保证金以联合体各方或者联合体中牵头人的名义提交。</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6</w:t>
      </w:r>
      <w:r>
        <w:rPr>
          <w:rFonts w:ascii="宋体" w:hAnsi="宋体"/>
          <w:snapToGrid w:val="0"/>
          <w:kern w:val="0"/>
          <w:szCs w:val="21"/>
        </w:rPr>
        <w:t>.2  中标人不能按本章第7.</w:t>
      </w:r>
      <w:r>
        <w:rPr>
          <w:rFonts w:hint="eastAsia" w:ascii="宋体" w:hAnsi="宋体"/>
          <w:snapToGrid w:val="0"/>
          <w:kern w:val="0"/>
          <w:szCs w:val="21"/>
        </w:rPr>
        <w:t>6</w:t>
      </w:r>
      <w:r>
        <w:rPr>
          <w:rFonts w:ascii="宋体" w:hAnsi="宋体"/>
          <w:snapToGrid w:val="0"/>
          <w:kern w:val="0"/>
          <w:szCs w:val="21"/>
        </w:rPr>
        <w:t>.1项要求提交履约</w:t>
      </w:r>
      <w:r>
        <w:rPr>
          <w:rFonts w:hint="eastAsia" w:ascii="宋体" w:hAnsi="宋体"/>
          <w:snapToGrid w:val="0"/>
          <w:kern w:val="0"/>
          <w:szCs w:val="21"/>
        </w:rPr>
        <w:t>保证金</w:t>
      </w:r>
      <w:r>
        <w:rPr>
          <w:rFonts w:ascii="宋体" w:hAnsi="宋体"/>
          <w:snapToGrid w:val="0"/>
          <w:kern w:val="0"/>
          <w:szCs w:val="21"/>
        </w:rPr>
        <w:t>的，视为放弃中标，其投标保证金</w:t>
      </w:r>
      <w:r>
        <w:rPr>
          <w:rFonts w:hint="eastAsia" w:ascii="宋体" w:hAnsi="宋体"/>
          <w:snapToGrid w:val="0"/>
          <w:kern w:val="0"/>
          <w:szCs w:val="21"/>
        </w:rPr>
        <w:t>以现金形式交纳的</w:t>
      </w:r>
      <w:r>
        <w:rPr>
          <w:rFonts w:ascii="宋体" w:hAnsi="宋体"/>
          <w:snapToGrid w:val="0"/>
          <w:kern w:val="0"/>
          <w:szCs w:val="21"/>
        </w:rPr>
        <w:t>不予退还，</w:t>
      </w:r>
      <w:r>
        <w:rPr>
          <w:rFonts w:hint="eastAsia" w:ascii="宋体" w:hAnsi="宋体"/>
          <w:snapToGrid w:val="0"/>
          <w:kern w:val="0"/>
          <w:szCs w:val="21"/>
        </w:rPr>
        <w:t>以保函形式交纳的由保函开立人支付保函担保的与投标保证金等额的款项，</w:t>
      </w:r>
      <w:r>
        <w:rPr>
          <w:rFonts w:ascii="宋体" w:hAnsi="宋体"/>
          <w:snapToGrid w:val="0"/>
          <w:kern w:val="0"/>
          <w:szCs w:val="21"/>
        </w:rPr>
        <w:t>给招标人造成的损失超过投标保证金数额的，中标人还应当对超过部分予以赔偿。</w:t>
      </w:r>
    </w:p>
    <w:p>
      <w:pPr>
        <w:pStyle w:val="5"/>
        <w:snapToGrid w:val="0"/>
        <w:spacing w:before="0" w:after="0" w:line="360" w:lineRule="auto"/>
        <w:rPr>
          <w:rFonts w:ascii="宋体" w:hAnsi="宋体"/>
          <w:b w:val="0"/>
          <w:snapToGrid w:val="0"/>
          <w:sz w:val="24"/>
          <w:szCs w:val="24"/>
        </w:rPr>
      </w:pPr>
      <w:bookmarkStart w:id="488" w:name="_Toc509218752"/>
      <w:bookmarkStart w:id="489" w:name="_Toc430530477"/>
      <w:bookmarkStart w:id="490" w:name="_Toc287607788"/>
      <w:bookmarkStart w:id="491" w:name="_Toc277082594"/>
      <w:bookmarkStart w:id="492" w:name="_Toc200513168"/>
      <w:bookmarkStart w:id="493" w:name="_Toc224103359"/>
      <w:bookmarkStart w:id="494" w:name="_Toc287620727"/>
      <w:bookmarkStart w:id="495" w:name="_Toc8472"/>
      <w:r>
        <w:rPr>
          <w:rFonts w:ascii="宋体" w:hAnsi="宋体"/>
          <w:b w:val="0"/>
          <w:snapToGrid w:val="0"/>
          <w:sz w:val="24"/>
          <w:szCs w:val="24"/>
        </w:rPr>
        <w:t>7.</w:t>
      </w:r>
      <w:r>
        <w:rPr>
          <w:rFonts w:hint="eastAsia" w:ascii="宋体" w:hAnsi="宋体"/>
          <w:b w:val="0"/>
          <w:snapToGrid w:val="0"/>
          <w:sz w:val="24"/>
          <w:szCs w:val="24"/>
        </w:rPr>
        <w:t>7</w:t>
      </w:r>
      <w:r>
        <w:rPr>
          <w:rFonts w:ascii="宋体" w:hAnsi="宋体"/>
          <w:b w:val="0"/>
          <w:snapToGrid w:val="0"/>
          <w:sz w:val="24"/>
          <w:szCs w:val="24"/>
        </w:rPr>
        <w:t xml:space="preserve">  签订合同</w:t>
      </w:r>
      <w:bookmarkEnd w:id="488"/>
      <w:bookmarkEnd w:id="489"/>
      <w:bookmarkEnd w:id="490"/>
      <w:bookmarkEnd w:id="491"/>
      <w:bookmarkEnd w:id="492"/>
      <w:bookmarkEnd w:id="493"/>
      <w:bookmarkEnd w:id="494"/>
      <w:bookmarkEnd w:id="495"/>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7</w:t>
      </w:r>
      <w:r>
        <w:rPr>
          <w:rFonts w:ascii="宋体" w:hAnsi="宋体"/>
          <w:snapToGrid w:val="0"/>
          <w:kern w:val="0"/>
          <w:szCs w:val="21"/>
        </w:rPr>
        <w:t xml:space="preserve">.1 </w:t>
      </w:r>
      <w:r>
        <w:rPr>
          <w:rFonts w:hint="eastAsia" w:ascii="宋体" w:hAnsi="宋体"/>
          <w:snapToGrid w:val="0"/>
          <w:kern w:val="0"/>
          <w:szCs w:val="21"/>
        </w:rPr>
        <w:t xml:space="preserve"> </w:t>
      </w:r>
      <w:r>
        <w:rPr>
          <w:rFonts w:ascii="宋体" w:hAnsi="宋体"/>
          <w:snapToGrid w:val="0"/>
          <w:kern w:val="0"/>
          <w:szCs w:val="21"/>
        </w:rPr>
        <w:t>招标人和中标人应当自中标通知书发出之日起30</w:t>
      </w:r>
      <w:r>
        <w:rPr>
          <w:rFonts w:hint="eastAsia" w:ascii="宋体" w:hAnsi="宋体"/>
          <w:snapToGrid w:val="0"/>
          <w:kern w:val="0"/>
          <w:szCs w:val="21"/>
        </w:rPr>
        <w:t>日</w:t>
      </w:r>
      <w:r>
        <w:rPr>
          <w:rFonts w:ascii="宋体" w:hAnsi="宋体"/>
          <w:snapToGrid w:val="0"/>
          <w:kern w:val="0"/>
          <w:szCs w:val="21"/>
        </w:rPr>
        <w:t>内，根据招标文件和中标人的投标文件订立书面合同。中标人</w:t>
      </w:r>
      <w:r>
        <w:rPr>
          <w:rFonts w:hint="eastAsia" w:ascii="宋体" w:hAnsi="宋体"/>
          <w:snapToGrid w:val="0"/>
          <w:kern w:val="0"/>
          <w:szCs w:val="21"/>
        </w:rPr>
        <w:t>放弃中标项目，</w:t>
      </w:r>
      <w:r>
        <w:rPr>
          <w:rFonts w:ascii="宋体" w:hAnsi="宋体"/>
          <w:snapToGrid w:val="0"/>
          <w:kern w:val="0"/>
          <w:szCs w:val="21"/>
        </w:rPr>
        <w:t>无正当理由</w:t>
      </w:r>
      <w:r>
        <w:rPr>
          <w:rFonts w:hint="eastAsia" w:ascii="宋体" w:hAnsi="宋体"/>
          <w:snapToGrid w:val="0"/>
          <w:kern w:val="0"/>
          <w:szCs w:val="21"/>
        </w:rPr>
        <w:t>拒签合同，在签订合同时向招标人提出附加条件或者更改合同实质性内容</w:t>
      </w:r>
      <w:r>
        <w:rPr>
          <w:rFonts w:ascii="宋体" w:hAnsi="宋体"/>
          <w:snapToGrid w:val="0"/>
          <w:kern w:val="0"/>
          <w:szCs w:val="21"/>
        </w:rPr>
        <w:t>，</w:t>
      </w:r>
      <w:r>
        <w:rPr>
          <w:rFonts w:hint="eastAsia" w:ascii="宋体" w:hAnsi="宋体" w:cs="宋体"/>
          <w:szCs w:val="21"/>
        </w:rPr>
        <w:t>或者不按照招标文件要求提交履约保证金的，</w:t>
      </w:r>
      <w:r>
        <w:rPr>
          <w:rFonts w:ascii="宋体" w:hAnsi="宋体"/>
          <w:snapToGrid w:val="0"/>
          <w:kern w:val="0"/>
          <w:szCs w:val="21"/>
        </w:rPr>
        <w:t>招标人</w:t>
      </w:r>
      <w:r>
        <w:rPr>
          <w:spacing w:val="-3"/>
        </w:rPr>
        <w:t>有权</w:t>
      </w:r>
      <w:r>
        <w:rPr>
          <w:rFonts w:ascii="宋体" w:hAnsi="宋体"/>
          <w:snapToGrid w:val="0"/>
          <w:kern w:val="0"/>
          <w:szCs w:val="21"/>
        </w:rPr>
        <w:t>取消其中标资格，其投标保证金</w:t>
      </w:r>
      <w:r>
        <w:rPr>
          <w:rFonts w:hint="eastAsia" w:ascii="宋体" w:hAnsi="宋体"/>
          <w:snapToGrid w:val="0"/>
          <w:kern w:val="0"/>
          <w:szCs w:val="21"/>
        </w:rPr>
        <w:t>以现金形式交纳的</w:t>
      </w:r>
      <w:r>
        <w:rPr>
          <w:rFonts w:ascii="宋体" w:hAnsi="宋体"/>
          <w:snapToGrid w:val="0"/>
          <w:kern w:val="0"/>
          <w:szCs w:val="21"/>
        </w:rPr>
        <w:t>不予退还</w:t>
      </w:r>
      <w:r>
        <w:rPr>
          <w:rFonts w:hint="eastAsia" w:ascii="宋体" w:hAnsi="宋体"/>
          <w:snapToGrid w:val="0"/>
          <w:kern w:val="0"/>
          <w:szCs w:val="21"/>
        </w:rPr>
        <w:t>，以保函形式交纳的由保函开立人支付保函担保的与投标保证金等额的款项</w:t>
      </w:r>
      <w:r>
        <w:rPr>
          <w:rFonts w:ascii="宋体" w:hAnsi="宋体"/>
          <w:snapToGrid w:val="0"/>
          <w:kern w:val="0"/>
          <w:szCs w:val="21"/>
        </w:rPr>
        <w:t>；给招标人造成的损失超过投标保证金数额的，中标人还应当对超过部分予以赔偿。</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7.8.2  发出中标通知书后，招标人无正当理由拒签合同，</w:t>
      </w:r>
      <w:r>
        <w:rPr>
          <w:rFonts w:hint="eastAsia" w:ascii="宋体" w:hAnsi="宋体"/>
          <w:snapToGrid w:val="0"/>
          <w:kern w:val="0"/>
          <w:szCs w:val="21"/>
        </w:rPr>
        <w:t>在签订合同时向中标人提出附加条件或者更改合同实质性内容的，</w:t>
      </w:r>
      <w:r>
        <w:rPr>
          <w:rFonts w:ascii="宋体" w:hAnsi="宋体"/>
          <w:snapToGrid w:val="0"/>
          <w:kern w:val="0"/>
          <w:szCs w:val="21"/>
        </w:rPr>
        <w:t>招标人向中标人退还投标保证金；给中标人造成损失的，还应当赔偿损失。</w:t>
      </w:r>
    </w:p>
    <w:p>
      <w:pPr>
        <w:autoSpaceDE w:val="0"/>
        <w:autoSpaceDN w:val="0"/>
        <w:adjustRightInd w:val="0"/>
        <w:snapToGrid w:val="0"/>
        <w:spacing w:line="360" w:lineRule="auto"/>
        <w:ind w:firstLine="420"/>
      </w:pPr>
      <w:r>
        <w:rPr>
          <w:rFonts w:ascii="宋体" w:hAnsi="宋体"/>
          <w:snapToGrid w:val="0"/>
          <w:kern w:val="0"/>
          <w:szCs w:val="21"/>
        </w:rPr>
        <w:t>7.8.3  联合体中标的，联合体各方应当共同与招标人签订合同，就中标项目向招标人承担连带责任。</w:t>
      </w:r>
    </w:p>
    <w:p>
      <w:pPr>
        <w:pStyle w:val="4"/>
        <w:spacing w:before="0" w:after="0" w:line="360" w:lineRule="auto"/>
        <w:rPr>
          <w:rFonts w:ascii="宋体" w:hAnsi="宋体"/>
          <w:b w:val="0"/>
          <w:snapToGrid w:val="0"/>
        </w:rPr>
      </w:pPr>
      <w:bookmarkStart w:id="496" w:name="_Toc430530478"/>
      <w:bookmarkStart w:id="497" w:name="_Toc224103360"/>
      <w:bookmarkStart w:id="498" w:name="_Toc287620728"/>
      <w:bookmarkStart w:id="499" w:name="_Toc287607789"/>
      <w:bookmarkStart w:id="500" w:name="_Toc200513169"/>
      <w:bookmarkStart w:id="501" w:name="_Toc277082595"/>
      <w:bookmarkStart w:id="502" w:name="_Toc509218753"/>
      <w:bookmarkStart w:id="503" w:name="_Toc12985"/>
      <w:r>
        <w:rPr>
          <w:rFonts w:ascii="宋体" w:hAnsi="宋体"/>
          <w:b w:val="0"/>
          <w:snapToGrid w:val="0"/>
        </w:rPr>
        <w:t>8.  重新招标和不再招标</w:t>
      </w:r>
      <w:bookmarkEnd w:id="496"/>
      <w:bookmarkEnd w:id="497"/>
      <w:bookmarkEnd w:id="498"/>
      <w:bookmarkEnd w:id="499"/>
      <w:bookmarkEnd w:id="500"/>
      <w:bookmarkEnd w:id="501"/>
      <w:bookmarkEnd w:id="502"/>
      <w:r>
        <w:rPr>
          <w:rFonts w:hint="eastAsia" w:ascii="宋体" w:hAnsi="宋体"/>
          <w:b w:val="0"/>
          <w:snapToGrid w:val="0"/>
        </w:rPr>
        <w:t>（增加条款）</w:t>
      </w:r>
      <w:bookmarkEnd w:id="503"/>
    </w:p>
    <w:p>
      <w:pPr>
        <w:pStyle w:val="5"/>
        <w:snapToGrid w:val="0"/>
        <w:spacing w:before="0" w:after="0" w:line="360" w:lineRule="auto"/>
        <w:rPr>
          <w:rFonts w:ascii="宋体" w:hAnsi="宋体"/>
          <w:b w:val="0"/>
          <w:snapToGrid w:val="0"/>
          <w:sz w:val="24"/>
          <w:szCs w:val="24"/>
        </w:rPr>
      </w:pPr>
      <w:bookmarkStart w:id="504" w:name="_Toc287607790"/>
      <w:bookmarkStart w:id="505" w:name="_Toc287620729"/>
      <w:bookmarkStart w:id="506" w:name="_Toc277082596"/>
      <w:bookmarkStart w:id="507" w:name="_Toc430530479"/>
      <w:bookmarkStart w:id="508" w:name="_Toc200513170"/>
      <w:bookmarkStart w:id="509" w:name="_Toc509218754"/>
      <w:bookmarkStart w:id="510" w:name="_Toc224103361"/>
      <w:bookmarkStart w:id="511" w:name="_Toc6184"/>
      <w:r>
        <w:rPr>
          <w:rFonts w:ascii="宋体" w:hAnsi="宋体"/>
          <w:b w:val="0"/>
          <w:snapToGrid w:val="0"/>
          <w:sz w:val="24"/>
          <w:szCs w:val="24"/>
        </w:rPr>
        <w:t>8.1  重新招标</w:t>
      </w:r>
      <w:bookmarkEnd w:id="504"/>
      <w:bookmarkEnd w:id="505"/>
      <w:bookmarkEnd w:id="506"/>
      <w:bookmarkEnd w:id="507"/>
      <w:bookmarkEnd w:id="508"/>
      <w:bookmarkEnd w:id="509"/>
      <w:bookmarkEnd w:id="510"/>
      <w:r>
        <w:rPr>
          <w:rFonts w:hint="eastAsia" w:ascii="宋体" w:hAnsi="宋体"/>
          <w:b w:val="0"/>
          <w:snapToGrid w:val="0"/>
          <w:sz w:val="24"/>
          <w:szCs w:val="24"/>
        </w:rPr>
        <w:t>的情形</w:t>
      </w:r>
      <w:bookmarkEnd w:id="511"/>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有下列情形之一的，招标人将重新招标：</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（1）投标截止时间止，投标人少于 3 个的；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（2）经评标委员会评审后否决所有投标的；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（4）法律法规规定的其他情形。</w:t>
      </w:r>
    </w:p>
    <w:p>
      <w:pPr>
        <w:pStyle w:val="5"/>
        <w:snapToGrid w:val="0"/>
        <w:spacing w:before="0" w:after="0" w:line="360" w:lineRule="auto"/>
        <w:rPr>
          <w:rFonts w:ascii="宋体" w:hAnsi="宋体"/>
          <w:b w:val="0"/>
          <w:snapToGrid w:val="0"/>
          <w:sz w:val="24"/>
          <w:szCs w:val="24"/>
        </w:rPr>
      </w:pPr>
      <w:bookmarkStart w:id="512" w:name="_Toc509218755"/>
      <w:bookmarkStart w:id="513" w:name="_Toc430530480"/>
      <w:bookmarkStart w:id="514" w:name="_Toc224103362"/>
      <w:bookmarkStart w:id="515" w:name="_Toc277082597"/>
      <w:bookmarkStart w:id="516" w:name="_Toc30163"/>
      <w:bookmarkStart w:id="517" w:name="_Toc287607791"/>
      <w:bookmarkStart w:id="518" w:name="_Toc287620730"/>
      <w:bookmarkStart w:id="519" w:name="_Toc200513171"/>
      <w:r>
        <w:rPr>
          <w:rFonts w:ascii="宋体" w:hAnsi="宋体"/>
          <w:b w:val="0"/>
          <w:snapToGrid w:val="0"/>
          <w:sz w:val="24"/>
          <w:szCs w:val="24"/>
        </w:rPr>
        <w:t xml:space="preserve">8.2  </w:t>
      </w:r>
      <w:r>
        <w:rPr>
          <w:rFonts w:hint="eastAsia" w:ascii="宋体" w:hAnsi="宋体"/>
          <w:b w:val="0"/>
          <w:snapToGrid w:val="0"/>
          <w:sz w:val="24"/>
          <w:szCs w:val="24"/>
        </w:rPr>
        <w:t>重新</w:t>
      </w:r>
      <w:r>
        <w:rPr>
          <w:rFonts w:ascii="宋体" w:hAnsi="宋体"/>
          <w:b w:val="0"/>
          <w:snapToGrid w:val="0"/>
          <w:sz w:val="24"/>
          <w:szCs w:val="24"/>
        </w:rPr>
        <w:t>招标和不再招标</w:t>
      </w:r>
      <w:bookmarkEnd w:id="512"/>
      <w:bookmarkEnd w:id="513"/>
      <w:bookmarkEnd w:id="514"/>
      <w:bookmarkEnd w:id="515"/>
      <w:bookmarkEnd w:id="516"/>
      <w:bookmarkEnd w:id="517"/>
      <w:bookmarkEnd w:id="518"/>
      <w:bookmarkEnd w:id="519"/>
    </w:p>
    <w:p>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r>
        <w:rPr>
          <w:rFonts w:ascii="宋体" w:hAnsi="宋体"/>
          <w:snapToGrid w:val="0"/>
          <w:kern w:val="0"/>
          <w:szCs w:val="21"/>
        </w:rPr>
        <w:t>。</w:t>
      </w:r>
    </w:p>
    <w:p>
      <w:pPr>
        <w:pStyle w:val="4"/>
        <w:spacing w:before="0" w:after="0" w:line="360" w:lineRule="auto"/>
        <w:rPr>
          <w:rFonts w:ascii="宋体" w:hAnsi="宋体"/>
          <w:b w:val="0"/>
          <w:snapToGrid w:val="0"/>
        </w:rPr>
      </w:pPr>
      <w:bookmarkStart w:id="520" w:name="_Toc287607792"/>
      <w:bookmarkStart w:id="521" w:name="_Toc277082598"/>
      <w:bookmarkStart w:id="522" w:name="_Toc23577"/>
      <w:bookmarkStart w:id="523" w:name="_Toc224103363"/>
      <w:bookmarkStart w:id="524" w:name="_Toc287620731"/>
      <w:bookmarkStart w:id="525" w:name="_Toc430530481"/>
      <w:bookmarkStart w:id="526" w:name="_Toc509218756"/>
      <w:bookmarkStart w:id="527" w:name="_Toc200513172"/>
      <w:r>
        <w:rPr>
          <w:rFonts w:ascii="宋体" w:hAnsi="宋体"/>
          <w:b w:val="0"/>
          <w:snapToGrid w:val="0"/>
        </w:rPr>
        <w:t>9.  纪律和监督</w:t>
      </w:r>
      <w:bookmarkEnd w:id="520"/>
      <w:bookmarkEnd w:id="521"/>
      <w:bookmarkEnd w:id="522"/>
      <w:bookmarkEnd w:id="523"/>
      <w:bookmarkEnd w:id="524"/>
      <w:bookmarkEnd w:id="525"/>
      <w:bookmarkEnd w:id="526"/>
      <w:bookmarkEnd w:id="527"/>
    </w:p>
    <w:p>
      <w:pPr>
        <w:pStyle w:val="5"/>
        <w:snapToGrid w:val="0"/>
        <w:spacing w:before="0" w:after="0" w:line="360" w:lineRule="auto"/>
        <w:rPr>
          <w:rFonts w:ascii="宋体" w:hAnsi="宋体"/>
          <w:b w:val="0"/>
          <w:snapToGrid w:val="0"/>
          <w:sz w:val="24"/>
          <w:szCs w:val="24"/>
        </w:rPr>
      </w:pPr>
      <w:bookmarkStart w:id="528" w:name="_Toc509218757"/>
      <w:bookmarkStart w:id="529" w:name="_Toc287607793"/>
      <w:bookmarkStart w:id="530" w:name="_Toc224103364"/>
      <w:bookmarkStart w:id="531" w:name="_Toc430530482"/>
      <w:bookmarkStart w:id="532" w:name="_Toc287620732"/>
      <w:bookmarkStart w:id="533" w:name="_Toc277082599"/>
      <w:bookmarkStart w:id="534" w:name="_Toc28646"/>
      <w:bookmarkStart w:id="535" w:name="_Toc200513173"/>
      <w:r>
        <w:rPr>
          <w:rFonts w:ascii="宋体" w:hAnsi="宋体"/>
          <w:b w:val="0"/>
          <w:snapToGrid w:val="0"/>
          <w:sz w:val="24"/>
          <w:szCs w:val="24"/>
        </w:rPr>
        <w:t>9.1  对招标人的纪律要求</w:t>
      </w:r>
      <w:bookmarkEnd w:id="528"/>
      <w:bookmarkEnd w:id="529"/>
      <w:bookmarkEnd w:id="530"/>
      <w:bookmarkEnd w:id="531"/>
      <w:bookmarkEnd w:id="532"/>
      <w:bookmarkEnd w:id="533"/>
      <w:bookmarkEnd w:id="534"/>
      <w:bookmarkEnd w:id="535"/>
    </w:p>
    <w:p>
      <w:pPr>
        <w:autoSpaceDE w:val="0"/>
        <w:autoSpaceDN w:val="0"/>
        <w:adjustRightInd w:val="0"/>
        <w:snapToGrid w:val="0"/>
        <w:spacing w:line="360" w:lineRule="auto"/>
        <w:ind w:firstLine="420"/>
        <w:rPr>
          <w:rFonts w:ascii="宋体" w:hAnsi="宋体"/>
        </w:rPr>
      </w:pPr>
      <w:r>
        <w:rPr>
          <w:rFonts w:ascii="宋体" w:hAnsi="宋体"/>
          <w:snapToGrid w:val="0"/>
          <w:kern w:val="0"/>
          <w:szCs w:val="21"/>
        </w:rPr>
        <w:t>招标人不得泄露招标投标活动中应当保密的情况和资料，不得与投标人串通损害国家利益、社会公共利益或者他人合法权益，</w:t>
      </w:r>
      <w:r>
        <w:rPr>
          <w:rFonts w:ascii="宋体" w:hAnsi="宋体"/>
        </w:rPr>
        <w:t>禁止招标人与投标人串通投标。</w:t>
      </w:r>
    </w:p>
    <w:p>
      <w:pPr>
        <w:autoSpaceDE w:val="0"/>
        <w:autoSpaceDN w:val="0"/>
        <w:adjustRightInd w:val="0"/>
        <w:snapToGrid w:val="0"/>
        <w:spacing w:line="360" w:lineRule="auto"/>
        <w:ind w:firstLine="420"/>
        <w:rPr>
          <w:rFonts w:ascii="宋体" w:hAnsi="宋体"/>
        </w:rPr>
      </w:pPr>
      <w:r>
        <w:rPr>
          <w:rFonts w:ascii="宋体" w:hAnsi="宋体"/>
        </w:rPr>
        <w:t>有下列情形之一的，属于招标人与投标人串通投标：</w:t>
      </w:r>
    </w:p>
    <w:p>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（1）招标人在开标前开启投标文件并将有关信息泄露给其他投标人</w:t>
      </w:r>
      <w:r>
        <w:rPr>
          <w:rFonts w:hint="eastAsia" w:ascii="宋体" w:hAnsi="宋体"/>
        </w:rPr>
        <w:t>；</w:t>
      </w:r>
    </w:p>
    <w:p>
      <w:pPr>
        <w:autoSpaceDE w:val="0"/>
        <w:autoSpaceDN w:val="0"/>
        <w:adjustRightInd w:val="0"/>
        <w:snapToGrid w:val="0"/>
        <w:spacing w:line="360" w:lineRule="auto"/>
        <w:ind w:firstLine="420"/>
        <w:rPr>
          <w:rFonts w:ascii="宋体" w:hAnsi="宋体"/>
        </w:rPr>
      </w:pPr>
      <w:r>
        <w:rPr>
          <w:rFonts w:ascii="宋体" w:hAnsi="宋体"/>
        </w:rPr>
        <w:t>（2）招标人直接或者间接向投标人泄露标底、评标委员会成员等信息；</w:t>
      </w:r>
    </w:p>
    <w:p>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rPr>
        <w:t>（6）招标人与投标人为谋求特定投标人中标而采取的其他串通行为。</w:t>
      </w:r>
    </w:p>
    <w:p>
      <w:pPr>
        <w:pStyle w:val="5"/>
        <w:snapToGrid w:val="0"/>
        <w:spacing w:before="0" w:after="0" w:line="360" w:lineRule="auto"/>
        <w:ind w:firstLine="480" w:firstLineChars="200"/>
        <w:rPr>
          <w:rFonts w:ascii="宋体" w:hAnsi="宋体"/>
          <w:b w:val="0"/>
          <w:snapToGrid w:val="0"/>
          <w:sz w:val="24"/>
          <w:szCs w:val="24"/>
        </w:rPr>
      </w:pPr>
      <w:bookmarkStart w:id="536" w:name="_Toc224103365"/>
      <w:bookmarkStart w:id="537" w:name="_Toc287607794"/>
      <w:bookmarkStart w:id="538" w:name="_Toc509218758"/>
      <w:bookmarkStart w:id="539" w:name="_Toc430530483"/>
      <w:bookmarkStart w:id="540" w:name="_Toc21336"/>
      <w:bookmarkStart w:id="541" w:name="_Toc287620733"/>
      <w:bookmarkStart w:id="542" w:name="_Toc277082600"/>
      <w:bookmarkStart w:id="543" w:name="_Toc200513174"/>
      <w:r>
        <w:rPr>
          <w:rFonts w:ascii="宋体" w:hAnsi="宋体"/>
          <w:b w:val="0"/>
          <w:snapToGrid w:val="0"/>
          <w:sz w:val="24"/>
          <w:szCs w:val="24"/>
        </w:rPr>
        <w:t>9.2  对投标人的纪律要求</w:t>
      </w:r>
      <w:bookmarkEnd w:id="536"/>
      <w:bookmarkEnd w:id="537"/>
      <w:bookmarkEnd w:id="538"/>
      <w:bookmarkEnd w:id="539"/>
      <w:bookmarkEnd w:id="540"/>
      <w:bookmarkEnd w:id="541"/>
      <w:bookmarkEnd w:id="542"/>
      <w:bookmarkEnd w:id="543"/>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9.2.1  </w:t>
      </w:r>
      <w:r>
        <w:rPr>
          <w:rFonts w:ascii="宋体" w:hAnsi="宋体"/>
        </w:rPr>
        <w:t>有下列情形之一的，属于投标人相互串通投标：</w:t>
      </w:r>
    </w:p>
    <w:p>
      <w:pPr>
        <w:autoSpaceDE w:val="0"/>
        <w:autoSpaceDN w:val="0"/>
        <w:adjustRightInd w:val="0"/>
        <w:snapToGrid w:val="0"/>
        <w:spacing w:line="360" w:lineRule="auto"/>
        <w:ind w:firstLine="420" w:firstLineChars="200"/>
        <w:rPr>
          <w:rFonts w:ascii="宋体" w:hAnsi="宋体"/>
        </w:rPr>
      </w:pPr>
      <w:r>
        <w:rPr>
          <w:rFonts w:ascii="宋体" w:hAnsi="宋体"/>
        </w:rPr>
        <w:t>（1）投标人之间协商投标报价等投标文件的实质性内容；</w:t>
      </w:r>
    </w:p>
    <w:p>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有下列情形之一的，视为投标人相互串通投标：</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1</w:t>
      </w:r>
      <w:r>
        <w:rPr>
          <w:rFonts w:hint="eastAsia" w:ascii="宋体" w:hAnsi="宋体"/>
          <w:highlight w:val="none"/>
        </w:rPr>
        <w:t>）不同投标人的电子投标文件由同一台电子设备编制、打包、加密或者上传；</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2</w:t>
      </w:r>
      <w:r>
        <w:rPr>
          <w:rFonts w:hint="eastAsia" w:ascii="宋体" w:hAnsi="宋体"/>
          <w:highlight w:val="none"/>
        </w:rPr>
        <w:t>）不同投标人的投标文件由同一投标人的电子设备打印、复印；</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3</w:t>
      </w:r>
      <w:r>
        <w:rPr>
          <w:rFonts w:hint="eastAsia" w:ascii="宋体" w:hAnsi="宋体"/>
          <w:highlight w:val="none"/>
        </w:rPr>
        <w:t>）不同投标人的投标报价用同一个预算编制软件密码锁制作或者出自同一投标人的电子文档；</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4</w:t>
      </w:r>
      <w:r>
        <w:rPr>
          <w:rFonts w:hint="eastAsia" w:ascii="宋体" w:hAnsi="宋体"/>
          <w:highlight w:val="none"/>
        </w:rPr>
        <w:t>）不同投标人从同一个投标单位或者同一个自然人的互联网协议地址下载招标文件、上传投标文件；</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5</w:t>
      </w:r>
      <w:r>
        <w:rPr>
          <w:rFonts w:hint="eastAsia" w:ascii="宋体" w:hAnsi="宋体"/>
          <w:highlight w:val="none"/>
        </w:rPr>
        <w:t>）不同投标人的投标保证金虽然经由投标人自己的基本账户转出，但所需资金来自同一单位或者个人的账户；</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6</w:t>
      </w:r>
      <w:r>
        <w:rPr>
          <w:rFonts w:hint="eastAsia" w:ascii="宋体" w:hAnsi="宋体"/>
          <w:highlight w:val="none"/>
        </w:rPr>
        <w:t>）参加投标活动的人员为同一标段或者未划分标段的同一招标项目的其他投标人的在职人员；</w:t>
      </w:r>
    </w:p>
    <w:p>
      <w:pPr>
        <w:autoSpaceDE w:val="0"/>
        <w:autoSpaceDN w:val="0"/>
        <w:adjustRightInd w:val="0"/>
        <w:snapToGrid w:val="0"/>
        <w:spacing w:line="360" w:lineRule="auto"/>
        <w:ind w:firstLine="420" w:firstLineChars="200"/>
        <w:rPr>
          <w:rFonts w:ascii="宋体" w:hAnsi="宋体"/>
        </w:rPr>
      </w:pPr>
      <w:r>
        <w:rPr>
          <w:rFonts w:hint="eastAsia" w:ascii="宋体" w:hAnsi="宋体"/>
          <w:highlight w:val="none"/>
        </w:rPr>
        <w:t>（</w:t>
      </w:r>
      <w:r>
        <w:rPr>
          <w:rFonts w:hint="eastAsia" w:ascii="宋体" w:hAnsi="宋体"/>
          <w:highlight w:val="none"/>
          <w:lang w:val="en-US" w:eastAsia="zh-CN"/>
        </w:rPr>
        <w:t>7</w:t>
      </w:r>
      <w:r>
        <w:rPr>
          <w:rFonts w:hint="eastAsia" w:ascii="宋体" w:hAnsi="宋体"/>
          <w:highlight w:val="none"/>
        </w:rPr>
        <w:t>）法律、法规规定的其他情形。</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pPr>
        <w:autoSpaceDE w:val="0"/>
        <w:autoSpaceDN w:val="0"/>
        <w:adjustRightInd w:val="0"/>
        <w:snapToGrid w:val="0"/>
        <w:spacing w:line="360" w:lineRule="auto"/>
        <w:ind w:firstLine="420" w:firstLineChars="200"/>
        <w:rPr>
          <w:rFonts w:ascii="宋体" w:hAnsi="宋体"/>
        </w:rPr>
      </w:pPr>
      <w:r>
        <w:rPr>
          <w:rFonts w:hint="eastAsia" w:ascii="宋体" w:hAnsi="宋体"/>
        </w:rPr>
        <w:t>（1）</w:t>
      </w:r>
      <w:r>
        <w:rPr>
          <w:rFonts w:ascii="宋体" w:hAnsi="宋体"/>
        </w:rPr>
        <w:t>使用伪造、变造的许可证件；</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pPr>
        <w:pStyle w:val="5"/>
        <w:snapToGrid w:val="0"/>
        <w:spacing w:before="0" w:after="0" w:line="360" w:lineRule="auto"/>
        <w:rPr>
          <w:rFonts w:ascii="宋体" w:hAnsi="宋体"/>
          <w:b w:val="0"/>
          <w:snapToGrid w:val="0"/>
          <w:sz w:val="24"/>
          <w:szCs w:val="24"/>
        </w:rPr>
      </w:pPr>
      <w:bookmarkStart w:id="544" w:name="_Toc200513175"/>
      <w:bookmarkStart w:id="545" w:name="_Toc287607795"/>
      <w:bookmarkStart w:id="546" w:name="_Toc509218759"/>
      <w:bookmarkStart w:id="547" w:name="_Toc287620734"/>
      <w:bookmarkStart w:id="548" w:name="_Toc430530484"/>
      <w:bookmarkStart w:id="549" w:name="_Toc277082601"/>
      <w:bookmarkStart w:id="550" w:name="_Toc13414"/>
      <w:bookmarkStart w:id="551" w:name="_Toc224103366"/>
      <w:r>
        <w:rPr>
          <w:rFonts w:ascii="宋体" w:hAnsi="宋体"/>
          <w:b w:val="0"/>
          <w:snapToGrid w:val="0"/>
          <w:sz w:val="24"/>
          <w:szCs w:val="24"/>
        </w:rPr>
        <w:t>9.3  对评标委员会成员的纪律要求</w:t>
      </w:r>
      <w:bookmarkEnd w:id="544"/>
      <w:bookmarkEnd w:id="545"/>
      <w:bookmarkEnd w:id="546"/>
      <w:bookmarkEnd w:id="547"/>
      <w:bookmarkEnd w:id="548"/>
      <w:bookmarkEnd w:id="549"/>
      <w:bookmarkEnd w:id="550"/>
      <w:bookmarkEnd w:id="55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r>
        <w:rPr>
          <w:rFonts w:hint="eastAsia" w:ascii="宋体" w:hAnsi="宋体"/>
          <w:snapToGrid w:val="0"/>
          <w:kern w:val="0"/>
          <w:szCs w:val="21"/>
        </w:rPr>
        <w:t>，不得对招标文件中《否决投标情况一览表》以外的内容予以否决投标，否则对评标委员会成员按《重庆市综合评标专家库和评标专家管理暂行办法》进行处理。</w:t>
      </w:r>
    </w:p>
    <w:p>
      <w:pPr>
        <w:pStyle w:val="5"/>
        <w:snapToGrid w:val="0"/>
        <w:spacing w:before="0" w:after="0" w:line="360" w:lineRule="auto"/>
        <w:rPr>
          <w:rFonts w:ascii="宋体" w:hAnsi="宋体"/>
          <w:b w:val="0"/>
          <w:snapToGrid w:val="0"/>
          <w:sz w:val="24"/>
          <w:szCs w:val="24"/>
        </w:rPr>
      </w:pPr>
      <w:bookmarkStart w:id="552" w:name="_Toc287620735"/>
      <w:bookmarkStart w:id="553" w:name="_Toc277082602"/>
      <w:bookmarkStart w:id="554" w:name="_Toc430530485"/>
      <w:bookmarkStart w:id="555" w:name="_Toc30527"/>
      <w:bookmarkStart w:id="556" w:name="_Toc200513176"/>
      <w:bookmarkStart w:id="557" w:name="_Toc509218760"/>
      <w:bookmarkStart w:id="558" w:name="_Toc287607796"/>
      <w:bookmarkStart w:id="559" w:name="_Toc224103367"/>
      <w:r>
        <w:rPr>
          <w:rFonts w:ascii="宋体" w:hAnsi="宋体"/>
          <w:b w:val="0"/>
          <w:snapToGrid w:val="0"/>
          <w:sz w:val="24"/>
          <w:szCs w:val="24"/>
        </w:rPr>
        <w:t>9.4  对与评标活动有关的工作人员的纪律要求</w:t>
      </w:r>
      <w:bookmarkEnd w:id="552"/>
      <w:bookmarkEnd w:id="553"/>
      <w:bookmarkEnd w:id="554"/>
      <w:bookmarkEnd w:id="555"/>
      <w:bookmarkEnd w:id="556"/>
      <w:bookmarkEnd w:id="557"/>
      <w:bookmarkEnd w:id="558"/>
      <w:bookmarkEnd w:id="559"/>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与评标活动有关的工作人员不得收受他人的财物或者其他好处，不得向他人</w:t>
      </w:r>
      <w:r>
        <w:rPr>
          <w:rFonts w:hint="eastAsia" w:ascii="宋体" w:hAnsi="宋体"/>
          <w:snapToGrid w:val="0"/>
          <w:kern w:val="0"/>
          <w:szCs w:val="21"/>
        </w:rPr>
        <w:t>透露</w:t>
      </w:r>
      <w:r>
        <w:rPr>
          <w:rFonts w:ascii="宋体" w:hAnsi="宋体"/>
          <w:snapToGrid w:val="0"/>
          <w:kern w:val="0"/>
          <w:szCs w:val="21"/>
        </w:rPr>
        <w:t>对投标文件的评审和比较、中标候选人的推荐情况以及与评标有关的其他情况。在评标活动中，与评标活动有关的工作人员不得擅离职守，影响评标程序正常进行。</w:t>
      </w:r>
    </w:p>
    <w:p>
      <w:pPr>
        <w:pStyle w:val="5"/>
        <w:snapToGrid w:val="0"/>
        <w:spacing w:before="0" w:after="0" w:line="360" w:lineRule="auto"/>
        <w:rPr>
          <w:rFonts w:ascii="宋体" w:hAnsi="宋体"/>
          <w:b w:val="0"/>
          <w:snapToGrid w:val="0"/>
          <w:sz w:val="24"/>
          <w:szCs w:val="24"/>
        </w:rPr>
      </w:pPr>
      <w:bookmarkStart w:id="560" w:name="_Toc224103368"/>
      <w:bookmarkStart w:id="561" w:name="_Toc277082603"/>
      <w:bookmarkStart w:id="562" w:name="_Toc9243"/>
      <w:bookmarkStart w:id="563" w:name="_Toc509218761"/>
      <w:bookmarkStart w:id="564" w:name="_Toc430530486"/>
      <w:bookmarkStart w:id="565" w:name="_Toc200513177"/>
      <w:bookmarkStart w:id="566" w:name="_Toc287607797"/>
      <w:bookmarkStart w:id="567" w:name="_Toc287620736"/>
      <w:r>
        <w:rPr>
          <w:rFonts w:ascii="宋体" w:hAnsi="宋体"/>
          <w:b w:val="0"/>
          <w:snapToGrid w:val="0"/>
          <w:sz w:val="24"/>
          <w:szCs w:val="24"/>
        </w:rPr>
        <w:t>9.5  投诉</w:t>
      </w:r>
      <w:bookmarkEnd w:id="560"/>
      <w:bookmarkEnd w:id="561"/>
      <w:bookmarkEnd w:id="562"/>
      <w:bookmarkEnd w:id="563"/>
      <w:bookmarkEnd w:id="564"/>
      <w:bookmarkEnd w:id="565"/>
      <w:bookmarkEnd w:id="566"/>
      <w:bookmarkEnd w:id="567"/>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.5.1  投标人或者其他利害关系人认为招标投标活动不符合法律、行政法规规定的，可以自知道或者应当知道之日起 10 日内向有关行政监督部门投诉。投诉应当有明确的请求和必要的证明材料。</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 xml:space="preserve">.5.2  投标人或者其他利害关系人对招标文件、开标和评标结果提出投诉的，应当按照投标人须知第 2.4 款、第 5.3 款和第 7.2 款的规定先向招标人提出异议。异议答复期间不计算在第 </w:t>
      </w:r>
      <w:r>
        <w:rPr>
          <w:rFonts w:hint="eastAsia" w:ascii="宋体" w:hAnsi="宋体"/>
          <w:snapToGrid w:val="0"/>
          <w:kern w:val="0"/>
          <w:szCs w:val="21"/>
        </w:rPr>
        <w:t>9</w:t>
      </w:r>
      <w:r>
        <w:rPr>
          <w:rFonts w:ascii="宋体" w:hAnsi="宋体"/>
          <w:snapToGrid w:val="0"/>
          <w:kern w:val="0"/>
          <w:szCs w:val="21"/>
        </w:rPr>
        <w:t>.5.1 项规定的期限内。</w:t>
      </w:r>
    </w:p>
    <w:p>
      <w:pPr>
        <w:pStyle w:val="4"/>
        <w:spacing w:before="0" w:after="0" w:line="360" w:lineRule="auto"/>
        <w:rPr>
          <w:rFonts w:ascii="宋体" w:hAnsi="宋体"/>
          <w:b w:val="0"/>
          <w:snapToGrid w:val="0"/>
        </w:rPr>
      </w:pPr>
      <w:bookmarkStart w:id="568" w:name="_Toc200513178"/>
      <w:bookmarkStart w:id="569" w:name="_Toc287620737"/>
      <w:bookmarkStart w:id="570" w:name="_Toc1795"/>
      <w:bookmarkStart w:id="571" w:name="_Toc509218762"/>
      <w:bookmarkStart w:id="572" w:name="_Toc277082604"/>
      <w:bookmarkStart w:id="573" w:name="_Toc287607798"/>
      <w:bookmarkStart w:id="574" w:name="_Toc224103369"/>
      <w:bookmarkStart w:id="575" w:name="_Toc430530487"/>
      <w:r>
        <w:rPr>
          <w:rFonts w:ascii="宋体" w:hAnsi="宋体"/>
          <w:b w:val="0"/>
          <w:snapToGrid w:val="0"/>
        </w:rPr>
        <w:t>10. 需要补充的其他内容</w:t>
      </w:r>
      <w:bookmarkEnd w:id="568"/>
      <w:bookmarkEnd w:id="569"/>
      <w:bookmarkEnd w:id="570"/>
      <w:bookmarkEnd w:id="571"/>
      <w:bookmarkEnd w:id="572"/>
      <w:bookmarkEnd w:id="573"/>
      <w:bookmarkEnd w:id="574"/>
      <w:bookmarkEnd w:id="575"/>
    </w:p>
    <w:p>
      <w:pPr>
        <w:autoSpaceDE w:val="0"/>
        <w:autoSpaceDN w:val="0"/>
        <w:adjustRightInd w:val="0"/>
        <w:snapToGrid w:val="0"/>
        <w:spacing w:line="360" w:lineRule="auto"/>
        <w:ind w:firstLine="420" w:firstLineChars="200"/>
        <w:rPr>
          <w:rFonts w:ascii="宋体" w:hAnsi="宋体"/>
          <w:snapToGrid w:val="0"/>
          <w:kern w:val="0"/>
          <w:szCs w:val="21"/>
        </w:rPr>
        <w:sectPr>
          <w:footerReference r:id="rId9" w:type="default"/>
          <w:footerReference r:id="rId10" w:type="even"/>
          <w:pgSz w:w="11906" w:h="16838"/>
          <w:pgMar w:top="1304" w:right="1134" w:bottom="1304" w:left="1304" w:header="851" w:footer="992" w:gutter="0"/>
          <w:cols w:space="720" w:num="1"/>
          <w:docGrid w:linePitch="312" w:charSpace="0"/>
        </w:sectPr>
      </w:pPr>
      <w:r>
        <w:rPr>
          <w:rFonts w:ascii="宋体" w:hAnsi="宋体"/>
          <w:snapToGrid w:val="0"/>
          <w:kern w:val="0"/>
          <w:szCs w:val="21"/>
        </w:rPr>
        <w:t>需要补充的其他内容：见投标人须知前附表。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附表一：开标记录表</w:t>
      </w:r>
    </w:p>
    <w:p>
      <w:pPr>
        <w:autoSpaceDE w:val="0"/>
        <w:autoSpaceDN w:val="0"/>
        <w:adjustRightInd w:val="0"/>
        <w:snapToGrid w:val="0"/>
        <w:spacing w:line="360" w:lineRule="auto"/>
        <w:jc w:val="left"/>
        <w:rPr>
          <w:rFonts w:ascii="宋体" w:hAnsi="宋体"/>
          <w:b/>
          <w:snapToGrid w:val="0"/>
          <w:kern w:val="0"/>
        </w:rPr>
      </w:pPr>
    </w:p>
    <w:p>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6"/>
        <w:tblW w:w="1455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2931"/>
        <w:gridCol w:w="1551"/>
        <w:gridCol w:w="2115"/>
        <w:gridCol w:w="1450"/>
        <w:gridCol w:w="1679"/>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433"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260"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1134" w:type="dxa"/>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解密情况</w:t>
            </w:r>
          </w:p>
        </w:tc>
        <w:tc>
          <w:tcPr>
            <w:tcW w:w="2931" w:type="dxa"/>
            <w:tcBorders>
              <w:right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投标报价</w:t>
            </w:r>
            <w:r>
              <w:rPr>
                <w:rFonts w:hint="eastAsia" w:ascii="宋体" w:hAnsi="宋体"/>
                <w:snapToGrid w:val="0"/>
                <w:kern w:val="0"/>
                <w:szCs w:val="21"/>
              </w:rPr>
              <w:t>（暂定投标报价）</w:t>
            </w:r>
          </w:p>
        </w:tc>
        <w:tc>
          <w:tcPr>
            <w:tcW w:w="1551" w:type="dxa"/>
            <w:tcBorders>
              <w:left w:val="single" w:color="auto" w:sz="4" w:space="0"/>
            </w:tcBorders>
            <w:vAlign w:val="center"/>
          </w:tcPr>
          <w:p>
            <w:pPr>
              <w:autoSpaceDE w:val="0"/>
              <w:autoSpaceDN w:val="0"/>
              <w:adjustRightInd w:val="0"/>
              <w:snapToGrid w:val="0"/>
              <w:jc w:val="center"/>
              <w:rPr>
                <w:rFonts w:ascii="宋体" w:hAnsi="宋体"/>
                <w:snapToGrid w:val="0"/>
                <w:kern w:val="0"/>
                <w:szCs w:val="21"/>
              </w:rPr>
            </w:pPr>
            <w:r>
              <w:t>增值税</w:t>
            </w:r>
            <w:r>
              <w:rPr>
                <w:spacing w:val="-3"/>
              </w:rPr>
              <w:t>税</w:t>
            </w:r>
            <w:r>
              <w:t>率</w:t>
            </w:r>
          </w:p>
        </w:tc>
        <w:tc>
          <w:tcPr>
            <w:tcW w:w="2115" w:type="dxa"/>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交货期</w:t>
            </w:r>
          </w:p>
        </w:tc>
        <w:tc>
          <w:tcPr>
            <w:tcW w:w="1450"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679" w:type="dxa"/>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投标人代表签名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2931"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51"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2115" w:type="dxa"/>
            <w:vAlign w:val="center"/>
          </w:tcPr>
          <w:p>
            <w:pPr>
              <w:autoSpaceDE w:val="0"/>
              <w:autoSpaceDN w:val="0"/>
              <w:adjustRightInd w:val="0"/>
              <w:snapToGrid w:val="0"/>
              <w:jc w:val="left"/>
              <w:rPr>
                <w:rFonts w:ascii="宋体" w:hAnsi="宋体"/>
                <w:snapToGrid w:val="0"/>
                <w:kern w:val="0"/>
                <w:sz w:val="28"/>
                <w:szCs w:val="28"/>
              </w:rPr>
            </w:pPr>
          </w:p>
        </w:tc>
        <w:tc>
          <w:tcPr>
            <w:tcW w:w="1450" w:type="dxa"/>
            <w:vAlign w:val="center"/>
          </w:tcPr>
          <w:p>
            <w:pPr>
              <w:autoSpaceDE w:val="0"/>
              <w:autoSpaceDN w:val="0"/>
              <w:adjustRightInd w:val="0"/>
              <w:snapToGrid w:val="0"/>
              <w:jc w:val="left"/>
              <w:rPr>
                <w:rFonts w:ascii="宋体" w:hAnsi="宋体"/>
                <w:snapToGrid w:val="0"/>
                <w:kern w:val="0"/>
                <w:sz w:val="28"/>
                <w:szCs w:val="28"/>
              </w:rPr>
            </w:pPr>
          </w:p>
        </w:tc>
        <w:tc>
          <w:tcPr>
            <w:tcW w:w="1679"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2931"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51"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2115" w:type="dxa"/>
            <w:vAlign w:val="center"/>
          </w:tcPr>
          <w:p>
            <w:pPr>
              <w:autoSpaceDE w:val="0"/>
              <w:autoSpaceDN w:val="0"/>
              <w:adjustRightInd w:val="0"/>
              <w:snapToGrid w:val="0"/>
              <w:jc w:val="left"/>
              <w:rPr>
                <w:rFonts w:ascii="宋体" w:hAnsi="宋体"/>
                <w:snapToGrid w:val="0"/>
                <w:kern w:val="0"/>
                <w:sz w:val="28"/>
                <w:szCs w:val="28"/>
              </w:rPr>
            </w:pPr>
          </w:p>
        </w:tc>
        <w:tc>
          <w:tcPr>
            <w:tcW w:w="1450" w:type="dxa"/>
            <w:vAlign w:val="center"/>
          </w:tcPr>
          <w:p>
            <w:pPr>
              <w:autoSpaceDE w:val="0"/>
              <w:autoSpaceDN w:val="0"/>
              <w:adjustRightInd w:val="0"/>
              <w:snapToGrid w:val="0"/>
              <w:jc w:val="left"/>
              <w:rPr>
                <w:rFonts w:ascii="宋体" w:hAnsi="宋体"/>
                <w:snapToGrid w:val="0"/>
                <w:kern w:val="0"/>
                <w:sz w:val="28"/>
                <w:szCs w:val="28"/>
              </w:rPr>
            </w:pPr>
          </w:p>
        </w:tc>
        <w:tc>
          <w:tcPr>
            <w:tcW w:w="1679"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2931"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51"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2115" w:type="dxa"/>
            <w:vAlign w:val="center"/>
          </w:tcPr>
          <w:p>
            <w:pPr>
              <w:autoSpaceDE w:val="0"/>
              <w:autoSpaceDN w:val="0"/>
              <w:adjustRightInd w:val="0"/>
              <w:snapToGrid w:val="0"/>
              <w:jc w:val="left"/>
              <w:rPr>
                <w:rFonts w:ascii="宋体" w:hAnsi="宋体"/>
                <w:snapToGrid w:val="0"/>
                <w:kern w:val="0"/>
                <w:sz w:val="28"/>
                <w:szCs w:val="28"/>
              </w:rPr>
            </w:pPr>
          </w:p>
        </w:tc>
        <w:tc>
          <w:tcPr>
            <w:tcW w:w="1450" w:type="dxa"/>
            <w:vAlign w:val="center"/>
          </w:tcPr>
          <w:p>
            <w:pPr>
              <w:autoSpaceDE w:val="0"/>
              <w:autoSpaceDN w:val="0"/>
              <w:adjustRightInd w:val="0"/>
              <w:snapToGrid w:val="0"/>
              <w:jc w:val="left"/>
              <w:rPr>
                <w:rFonts w:ascii="宋体" w:hAnsi="宋体"/>
                <w:snapToGrid w:val="0"/>
                <w:kern w:val="0"/>
                <w:sz w:val="28"/>
                <w:szCs w:val="28"/>
              </w:rPr>
            </w:pPr>
          </w:p>
        </w:tc>
        <w:tc>
          <w:tcPr>
            <w:tcW w:w="1679"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2931"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51"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2115" w:type="dxa"/>
            <w:vAlign w:val="center"/>
          </w:tcPr>
          <w:p>
            <w:pPr>
              <w:autoSpaceDE w:val="0"/>
              <w:autoSpaceDN w:val="0"/>
              <w:adjustRightInd w:val="0"/>
              <w:snapToGrid w:val="0"/>
              <w:jc w:val="left"/>
              <w:rPr>
                <w:rFonts w:ascii="宋体" w:hAnsi="宋体"/>
                <w:snapToGrid w:val="0"/>
                <w:kern w:val="0"/>
                <w:sz w:val="28"/>
                <w:szCs w:val="28"/>
              </w:rPr>
            </w:pPr>
          </w:p>
        </w:tc>
        <w:tc>
          <w:tcPr>
            <w:tcW w:w="1450" w:type="dxa"/>
            <w:vAlign w:val="center"/>
          </w:tcPr>
          <w:p>
            <w:pPr>
              <w:autoSpaceDE w:val="0"/>
              <w:autoSpaceDN w:val="0"/>
              <w:adjustRightInd w:val="0"/>
              <w:snapToGrid w:val="0"/>
              <w:jc w:val="left"/>
              <w:rPr>
                <w:rFonts w:ascii="宋体" w:hAnsi="宋体"/>
                <w:snapToGrid w:val="0"/>
                <w:kern w:val="0"/>
                <w:sz w:val="28"/>
                <w:szCs w:val="28"/>
              </w:rPr>
            </w:pPr>
          </w:p>
        </w:tc>
        <w:tc>
          <w:tcPr>
            <w:tcW w:w="1679"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2931"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51"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2115" w:type="dxa"/>
            <w:vAlign w:val="center"/>
          </w:tcPr>
          <w:p>
            <w:pPr>
              <w:autoSpaceDE w:val="0"/>
              <w:autoSpaceDN w:val="0"/>
              <w:adjustRightInd w:val="0"/>
              <w:snapToGrid w:val="0"/>
              <w:jc w:val="left"/>
              <w:rPr>
                <w:rFonts w:ascii="宋体" w:hAnsi="宋体"/>
                <w:snapToGrid w:val="0"/>
                <w:kern w:val="0"/>
                <w:sz w:val="28"/>
                <w:szCs w:val="28"/>
              </w:rPr>
            </w:pPr>
          </w:p>
        </w:tc>
        <w:tc>
          <w:tcPr>
            <w:tcW w:w="1450" w:type="dxa"/>
            <w:vAlign w:val="center"/>
          </w:tcPr>
          <w:p>
            <w:pPr>
              <w:autoSpaceDE w:val="0"/>
              <w:autoSpaceDN w:val="0"/>
              <w:adjustRightInd w:val="0"/>
              <w:snapToGrid w:val="0"/>
              <w:jc w:val="left"/>
              <w:rPr>
                <w:rFonts w:ascii="宋体" w:hAnsi="宋体"/>
                <w:snapToGrid w:val="0"/>
                <w:kern w:val="0"/>
                <w:sz w:val="28"/>
                <w:szCs w:val="28"/>
              </w:rPr>
            </w:pPr>
          </w:p>
        </w:tc>
        <w:tc>
          <w:tcPr>
            <w:tcW w:w="1679"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2931"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51"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2115" w:type="dxa"/>
            <w:vAlign w:val="center"/>
          </w:tcPr>
          <w:p>
            <w:pPr>
              <w:autoSpaceDE w:val="0"/>
              <w:autoSpaceDN w:val="0"/>
              <w:adjustRightInd w:val="0"/>
              <w:snapToGrid w:val="0"/>
              <w:jc w:val="left"/>
              <w:rPr>
                <w:rFonts w:ascii="宋体" w:hAnsi="宋体"/>
                <w:snapToGrid w:val="0"/>
                <w:kern w:val="0"/>
                <w:sz w:val="28"/>
                <w:szCs w:val="28"/>
              </w:rPr>
            </w:pPr>
          </w:p>
        </w:tc>
        <w:tc>
          <w:tcPr>
            <w:tcW w:w="1450" w:type="dxa"/>
            <w:vAlign w:val="center"/>
          </w:tcPr>
          <w:p>
            <w:pPr>
              <w:autoSpaceDE w:val="0"/>
              <w:autoSpaceDN w:val="0"/>
              <w:adjustRightInd w:val="0"/>
              <w:snapToGrid w:val="0"/>
              <w:jc w:val="left"/>
              <w:rPr>
                <w:rFonts w:ascii="宋体" w:hAnsi="宋体"/>
                <w:snapToGrid w:val="0"/>
                <w:kern w:val="0"/>
                <w:sz w:val="28"/>
                <w:szCs w:val="28"/>
              </w:rPr>
            </w:pPr>
          </w:p>
        </w:tc>
        <w:tc>
          <w:tcPr>
            <w:tcW w:w="1679"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51" w:hRule="exact"/>
          <w:jc w:val="center"/>
        </w:trPr>
        <w:tc>
          <w:tcPr>
            <w:tcW w:w="3693" w:type="dxa"/>
            <w:gridSpan w:val="2"/>
            <w:tcBorders>
              <w:bottom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10860" w:type="dxa"/>
            <w:gridSpan w:val="6"/>
            <w:tcBorders>
              <w:bottom w:val="single" w:color="auto" w:sz="4" w:space="0"/>
            </w:tcBorders>
            <w:vAlign w:val="center"/>
          </w:tcPr>
          <w:p>
            <w:pPr>
              <w:autoSpaceDE w:val="0"/>
              <w:autoSpaceDN w:val="0"/>
              <w:adjustRightInd w:val="0"/>
              <w:snapToGrid w:val="0"/>
              <w:jc w:val="left"/>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pPr>
              <w:autoSpaceDE w:val="0"/>
              <w:autoSpaceDN w:val="0"/>
              <w:adjustRightInd w:val="0"/>
              <w:snapToGrid w:val="0"/>
              <w:jc w:val="center"/>
              <w:rPr>
                <w:szCs w:val="21"/>
              </w:rPr>
            </w:pPr>
            <w:r>
              <w:rPr>
                <w:rFonts w:hint="eastAsia"/>
                <w:szCs w:val="21"/>
              </w:rPr>
              <w:t>异常情况</w:t>
            </w:r>
          </w:p>
        </w:tc>
        <w:tc>
          <w:tcPr>
            <w:tcW w:w="10860" w:type="dxa"/>
            <w:gridSpan w:val="6"/>
            <w:tcBorders>
              <w:top w:val="single" w:color="auto" w:sz="4" w:space="0"/>
            </w:tcBorders>
            <w:vAlign w:val="center"/>
          </w:tcPr>
          <w:p>
            <w:pPr>
              <w:autoSpaceDE w:val="0"/>
              <w:autoSpaceDN w:val="0"/>
              <w:adjustRightInd w:val="0"/>
              <w:snapToGrid w:val="0"/>
              <w:jc w:val="left"/>
              <w:rPr>
                <w:rFonts w:ascii="宋体" w:hAnsi="宋体"/>
                <w:i/>
                <w:kern w:val="0"/>
                <w:szCs w:val="21"/>
              </w:rPr>
            </w:pPr>
          </w:p>
        </w:tc>
      </w:tr>
    </w:tbl>
    <w:p>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autoSpaceDE w:val="0"/>
        <w:autoSpaceDN w:val="0"/>
        <w:adjustRightInd w:val="0"/>
        <w:snapToGrid w:val="0"/>
        <w:spacing w:before="48"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pPr>
        <w:autoSpaceDE w:val="0"/>
        <w:autoSpaceDN w:val="0"/>
        <w:adjustRightInd w:val="0"/>
        <w:snapToGrid w:val="0"/>
        <w:spacing w:before="48" w:beforeLines="20" w:line="360" w:lineRule="auto"/>
        <w:rPr>
          <w:rFonts w:ascii="宋体" w:hAnsi="宋体"/>
          <w:snapToGrid w:val="0"/>
          <w:kern w:val="0"/>
          <w:sz w:val="24"/>
        </w:rPr>
      </w:pPr>
      <w:r>
        <w:rPr>
          <w:rFonts w:ascii="宋体" w:hAnsi="宋体"/>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pPr>
        <w:autoSpaceDE w:val="0"/>
        <w:autoSpaceDN w:val="0"/>
        <w:adjustRightInd w:val="0"/>
        <w:snapToGrid w:val="0"/>
        <w:spacing w:before="48"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pPr>
        <w:autoSpaceDE w:val="0"/>
        <w:autoSpaceDN w:val="0"/>
        <w:adjustRightInd w:val="0"/>
        <w:snapToGrid w:val="0"/>
        <w:spacing w:before="48" w:beforeLines="20" w:line="360" w:lineRule="auto"/>
        <w:ind w:firstLine="8610" w:firstLineChars="4100"/>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序号</w:t>
            </w:r>
          </w:p>
        </w:tc>
        <w:tc>
          <w:tcPr>
            <w:tcW w:w="4160" w:type="dxa"/>
          </w:tcPr>
          <w:p>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投标人</w:t>
            </w:r>
          </w:p>
        </w:tc>
        <w:tc>
          <w:tcPr>
            <w:tcW w:w="3088" w:type="dxa"/>
          </w:tcPr>
          <w:p>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金额（元）</w:t>
            </w:r>
          </w:p>
        </w:tc>
        <w:tc>
          <w:tcPr>
            <w:tcW w:w="2987" w:type="dxa"/>
          </w:tcPr>
          <w:p>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递交时间</w:t>
            </w:r>
          </w:p>
        </w:tc>
        <w:tc>
          <w:tcPr>
            <w:tcW w:w="3175" w:type="dxa"/>
          </w:tcPr>
          <w:p>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ascii="宋体" w:hAnsi="宋体"/>
                <w:szCs w:val="21"/>
              </w:rPr>
            </w:pPr>
          </w:p>
        </w:tc>
        <w:tc>
          <w:tcPr>
            <w:tcW w:w="4160" w:type="dxa"/>
          </w:tcPr>
          <w:p>
            <w:pPr>
              <w:autoSpaceDE w:val="0"/>
              <w:autoSpaceDN w:val="0"/>
              <w:adjustRightInd w:val="0"/>
              <w:snapToGrid w:val="0"/>
              <w:spacing w:before="48" w:beforeLines="20" w:line="360" w:lineRule="auto"/>
              <w:rPr>
                <w:rFonts w:ascii="宋体" w:hAnsi="宋体"/>
                <w:szCs w:val="21"/>
              </w:rPr>
            </w:pPr>
          </w:p>
        </w:tc>
        <w:tc>
          <w:tcPr>
            <w:tcW w:w="3088" w:type="dxa"/>
          </w:tcPr>
          <w:p>
            <w:pPr>
              <w:autoSpaceDE w:val="0"/>
              <w:autoSpaceDN w:val="0"/>
              <w:adjustRightInd w:val="0"/>
              <w:snapToGrid w:val="0"/>
              <w:spacing w:before="48" w:beforeLines="20" w:line="360" w:lineRule="auto"/>
              <w:rPr>
                <w:rFonts w:ascii="宋体" w:hAnsi="宋体"/>
                <w:szCs w:val="21"/>
              </w:rPr>
            </w:pPr>
          </w:p>
        </w:tc>
        <w:tc>
          <w:tcPr>
            <w:tcW w:w="2987" w:type="dxa"/>
          </w:tcPr>
          <w:p>
            <w:pPr>
              <w:autoSpaceDE w:val="0"/>
              <w:autoSpaceDN w:val="0"/>
              <w:adjustRightInd w:val="0"/>
              <w:snapToGrid w:val="0"/>
              <w:spacing w:before="48" w:beforeLines="20" w:line="360" w:lineRule="auto"/>
              <w:rPr>
                <w:rFonts w:ascii="宋体" w:hAnsi="宋体"/>
                <w:szCs w:val="21"/>
              </w:rPr>
            </w:pPr>
          </w:p>
        </w:tc>
        <w:tc>
          <w:tcPr>
            <w:tcW w:w="3175" w:type="dxa"/>
          </w:tcPr>
          <w:p>
            <w:pPr>
              <w:autoSpaceDE w:val="0"/>
              <w:autoSpaceDN w:val="0"/>
              <w:adjustRightInd w:val="0"/>
              <w:snapToGrid w:val="0"/>
              <w:spacing w:before="48" w:beforeLines="20" w:line="360" w:lineRule="auto"/>
              <w:rPr>
                <w:rFonts w:ascii="宋体" w:hAnsi="宋体"/>
                <w:szCs w:val="21"/>
              </w:rPr>
            </w:pPr>
          </w:p>
        </w:tc>
      </w:tr>
    </w:tbl>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pStyle w:val="2"/>
        <w:jc w:val="right"/>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pPr>
        <w:autoSpaceDE w:val="0"/>
        <w:autoSpaceDN w:val="0"/>
        <w:adjustRightInd w:val="0"/>
        <w:snapToGrid w:val="0"/>
        <w:spacing w:before="48" w:beforeLines="20" w:line="360" w:lineRule="auto"/>
        <w:rPr>
          <w:rFonts w:ascii="宋体" w:hAnsi="宋体"/>
          <w:snapToGrid w:val="0"/>
          <w:kern w:val="0"/>
          <w:sz w:val="24"/>
        </w:rPr>
        <w:sectPr>
          <w:pgSz w:w="16838" w:h="11906" w:orient="landscape"/>
          <w:pgMar w:top="1304" w:right="1134" w:bottom="1304" w:left="1304" w:header="851" w:footer="992" w:gutter="0"/>
          <w:cols w:space="720" w:num="1"/>
          <w:docGrid w:linePitch="312" w:charSpace="0"/>
        </w:sectPr>
      </w:pPr>
    </w:p>
    <w:p>
      <w:pPr>
        <w:autoSpaceDE w:val="0"/>
        <w:autoSpaceDN w:val="0"/>
        <w:adjustRightInd w:val="0"/>
        <w:snapToGrid w:val="0"/>
        <w:spacing w:before="48" w:beforeLines="20" w:line="360" w:lineRule="auto"/>
        <w:jc w:val="right"/>
        <w:rPr>
          <w:rFonts w:ascii="宋体" w:hAnsi="宋体"/>
          <w:snapToGrid w:val="0"/>
          <w:kern w:val="0"/>
          <w:sz w:val="24"/>
        </w:rPr>
      </w:pP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rPr>
          <w:rFonts w:ascii="宋体" w:hAnsi="宋体"/>
          <w:snapToGrid w:val="0"/>
          <w:kern w:val="0"/>
          <w:sz w:val="28"/>
          <w:szCs w:val="28"/>
        </w:rPr>
      </w:pPr>
    </w:p>
    <w:p>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（投标人名称）</w:t>
      </w:r>
      <w:r>
        <w:rPr>
          <w:rFonts w:ascii="宋体" w:hAnsi="宋体"/>
          <w:snapToGrid w:val="0"/>
          <w:kern w:val="0"/>
          <w:szCs w:val="21"/>
        </w:rPr>
        <w:t>：</w:t>
      </w:r>
    </w:p>
    <w:p>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的评标委员会，对你方的投标文件进行了仔细的审查，现需你方对下列问题予以澄清：</w:t>
      </w:r>
    </w:p>
    <w:p>
      <w:pPr>
        <w:autoSpaceDE w:val="0"/>
        <w:autoSpaceDN w:val="0"/>
        <w:adjustRightInd w:val="0"/>
        <w:snapToGrid w:val="0"/>
        <w:spacing w:line="360" w:lineRule="auto"/>
        <w:jc w:val="left"/>
        <w:rPr>
          <w:rFonts w:ascii="宋体" w:hAnsi="宋体"/>
          <w:snapToGrid w:val="0"/>
          <w:kern w:val="0"/>
          <w:sz w:val="24"/>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20"/>
          <w:szCs w:val="20"/>
        </w:rPr>
      </w:pPr>
    </w:p>
    <w:p>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pStyle w:val="2"/>
        <w:jc w:val="right"/>
        <w:rPr>
          <w:i/>
        </w:rPr>
      </w:pPr>
      <w:r>
        <w:rPr>
          <w:rFonts w:hint="eastAsia"/>
          <w:i/>
        </w:rPr>
        <w:t>[提示：重庆市电子招投标系统应实现投标人接收端口签名隐藏显示功能]</w:t>
      </w:r>
    </w:p>
    <w:p>
      <w:pPr>
        <w:tabs>
          <w:tab w:val="left" w:pos="6400"/>
        </w:tabs>
        <w:autoSpaceDE w:val="0"/>
        <w:autoSpaceDN w:val="0"/>
        <w:adjustRightInd w:val="0"/>
        <w:snapToGrid w:val="0"/>
        <w:spacing w:line="360" w:lineRule="auto"/>
        <w:ind w:right="120"/>
        <w:jc w:val="right"/>
        <w:rPr>
          <w:rFonts w:ascii="宋体" w:hAnsi="宋体"/>
          <w:snapToGrid w:val="0"/>
          <w:kern w:val="0"/>
          <w:sz w:val="24"/>
        </w:rPr>
      </w:pPr>
      <w:r>
        <w:rPr>
          <w:rFonts w:ascii="宋体" w:hAnsi="宋体"/>
          <w:snapToGrid w:val="0"/>
          <w:kern w:val="0"/>
          <w:sz w:val="24"/>
        </w:rPr>
        <w:t xml:space="preserve"> </w:t>
      </w:r>
    </w:p>
    <w:p>
      <w:pPr>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p>
    <w:p>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pPr>
        <w:autoSpaceDE w:val="0"/>
        <w:autoSpaceDN w:val="0"/>
        <w:adjustRightInd w:val="0"/>
        <w:snapToGrid w:val="0"/>
        <w:spacing w:line="360" w:lineRule="auto"/>
        <w:jc w:val="left"/>
        <w:rPr>
          <w:rFonts w:ascii="宋体" w:hAnsi="宋体"/>
          <w:b/>
          <w:snapToGrid w:val="0"/>
          <w:kern w:val="0"/>
          <w:sz w:val="10"/>
          <w:szCs w:val="10"/>
        </w:rPr>
      </w:pPr>
    </w:p>
    <w:p>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pPr>
        <w:autoSpaceDE w:val="0"/>
        <w:autoSpaceDN w:val="0"/>
        <w:adjustRightInd w:val="0"/>
        <w:snapToGrid w:val="0"/>
        <w:spacing w:line="360" w:lineRule="auto"/>
        <w:ind w:firstLine="3255" w:firstLineChars="1550"/>
        <w:jc w:val="left"/>
        <w:rPr>
          <w:rFonts w:ascii="宋体" w:hAnsi="宋体"/>
          <w:snapToGrid w:val="0"/>
          <w:kern w:val="0"/>
          <w:szCs w:val="21"/>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ind w:firstLine="3150" w:firstLineChars="1500"/>
        <w:rPr>
          <w:rFonts w:ascii="宋体" w:hAnsi="宋体"/>
          <w:snapToGrid w:val="0"/>
          <w:kern w:val="0"/>
          <w:szCs w:val="21"/>
        </w:rPr>
      </w:pPr>
    </w:p>
    <w:p>
      <w:pPr>
        <w:autoSpaceDE w:val="0"/>
        <w:autoSpaceDN w:val="0"/>
        <w:adjustRightInd w:val="0"/>
        <w:snapToGrid w:val="0"/>
        <w:spacing w:line="360" w:lineRule="auto"/>
        <w:ind w:firstLine="3150" w:firstLineChars="1500"/>
        <w:rPr>
          <w:rFonts w:ascii="宋体" w:hAnsi="宋体"/>
          <w:snapToGrid w:val="0"/>
          <w:kern w:val="0"/>
          <w:szCs w:val="21"/>
        </w:rPr>
      </w:pPr>
    </w:p>
    <w:p>
      <w:pPr>
        <w:tabs>
          <w:tab w:val="left" w:pos="735"/>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2"/>
          <w:szCs w:val="22"/>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8"/>
          <w:szCs w:val="18"/>
        </w:rPr>
      </w:pPr>
    </w:p>
    <w:p>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上述问题</w:t>
      </w:r>
      <w:r>
        <w:rPr>
          <w:rFonts w:hint="eastAsia" w:ascii="宋体" w:hAnsi="宋体"/>
          <w:snapToGrid w:val="0"/>
          <w:kern w:val="0"/>
          <w:szCs w:val="21"/>
        </w:rPr>
        <w:t>的</w:t>
      </w:r>
      <w:r>
        <w:rPr>
          <w:rFonts w:ascii="宋体" w:hAnsi="宋体"/>
          <w:snapToGrid w:val="0"/>
          <w:kern w:val="0"/>
          <w:szCs w:val="21"/>
        </w:rPr>
        <w:t>澄清，不改变我方投标文件的实质性内容，构成我方投标文件的组成部分。</w:t>
      </w: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autoSpaceDE w:val="0"/>
        <w:autoSpaceDN w:val="0"/>
        <w:adjustRightInd w:val="0"/>
        <w:snapToGrid w:val="0"/>
        <w:spacing w:line="360" w:lineRule="auto"/>
        <w:jc w:val="right"/>
        <w:rPr>
          <w:rFonts w:ascii="宋体" w:hAnsi="宋体"/>
          <w:snapToGrid w:val="0"/>
          <w:kern w:val="0"/>
          <w:sz w:val="20"/>
          <w:szCs w:val="20"/>
        </w:rPr>
      </w:pPr>
    </w:p>
    <w:p>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autoSpaceDE w:val="0"/>
        <w:autoSpaceDN w:val="0"/>
        <w:adjustRightInd w:val="0"/>
        <w:snapToGrid w:val="0"/>
        <w:spacing w:line="360" w:lineRule="auto"/>
        <w:jc w:val="left"/>
        <w:rPr>
          <w:rFonts w:ascii="宋体" w:hAnsi="宋体"/>
          <w:b/>
          <w:snapToGrid w:val="0"/>
          <w:kern w:val="0"/>
          <w:sz w:val="24"/>
        </w:rPr>
      </w:pPr>
    </w:p>
    <w:p>
      <w:pPr>
        <w:autoSpaceDE/>
        <w:autoSpaceDN/>
        <w:adjustRightInd/>
        <w:snapToGrid/>
        <w:spacing w:line="240" w:lineRule="auto"/>
        <w:jc w:val="left"/>
        <w:rPr>
          <w:rFonts w:ascii="宋体" w:hAnsi="宋体"/>
          <w:b/>
          <w:snapToGrid w:val="0"/>
          <w:kern w:val="0"/>
        </w:rPr>
      </w:pPr>
      <w:r>
        <w:rPr>
          <w:rFonts w:ascii="宋体" w:hAnsi="宋体"/>
          <w:b/>
          <w:snapToGrid w:val="0"/>
          <w:kern w:val="0"/>
        </w:rPr>
        <w:br w:type="page"/>
      </w:r>
    </w:p>
    <w:p>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pPr>
        <w:autoSpaceDE w:val="0"/>
        <w:autoSpaceDN w:val="0"/>
        <w:adjustRightInd w:val="0"/>
        <w:spacing w:line="360" w:lineRule="auto"/>
        <w:jc w:val="left"/>
        <w:rPr>
          <w:rFonts w:ascii="宋体" w:hAnsi="宋体"/>
          <w:snapToGrid w:val="0"/>
          <w:kern w:val="0"/>
          <w:sz w:val="20"/>
          <w:szCs w:val="20"/>
        </w:rPr>
      </w:pPr>
    </w:p>
    <w:p>
      <w:pPr>
        <w:autoSpaceDE w:val="0"/>
        <w:autoSpaceDN w:val="0"/>
        <w:adjustRightInd w:val="0"/>
        <w:spacing w:line="360" w:lineRule="auto"/>
        <w:jc w:val="left"/>
        <w:rPr>
          <w:rFonts w:ascii="宋体" w:hAnsi="宋体"/>
          <w:snapToGrid w:val="0"/>
          <w:kern w:val="0"/>
          <w:sz w:val="20"/>
          <w:szCs w:val="20"/>
        </w:rPr>
      </w:pPr>
    </w:p>
    <w:p>
      <w:pPr>
        <w:autoSpaceDE w:val="0"/>
        <w:autoSpaceDN w:val="0"/>
        <w:adjustRightIn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中标通知书</w:t>
      </w:r>
    </w:p>
    <w:p>
      <w:pPr>
        <w:spacing w:line="360" w:lineRule="auto"/>
        <w:rPr>
          <w:rFonts w:ascii="宋体" w:hAnsi="宋体"/>
          <w:bCs/>
          <w:kern w:val="0"/>
          <w:szCs w:val="21"/>
          <w:u w:val="single"/>
        </w:rPr>
      </w:pPr>
      <w:r>
        <w:rPr>
          <w:rFonts w:ascii="宋体" w:hAnsi="宋体"/>
          <w:bCs/>
          <w:kern w:val="0"/>
          <w:szCs w:val="21"/>
          <w:u w:val="single"/>
        </w:rPr>
        <w:t xml:space="preserve">       </w:t>
      </w:r>
      <w:r>
        <w:rPr>
          <w:rFonts w:hint="eastAsia" w:ascii="宋体" w:hAnsi="宋体"/>
          <w:bCs/>
          <w:kern w:val="0"/>
          <w:szCs w:val="21"/>
          <w:u w:val="single"/>
        </w:rPr>
        <w:t>（</w:t>
      </w:r>
      <w:r>
        <w:rPr>
          <w:rFonts w:ascii="宋体" w:hAnsi="宋体"/>
          <w:kern w:val="0"/>
          <w:szCs w:val="21"/>
          <w:u w:val="single"/>
        </w:rPr>
        <w:t>中标单位</w:t>
      </w:r>
      <w:r>
        <w:rPr>
          <w:rFonts w:hint="eastAsia" w:ascii="宋体" w:hAnsi="宋体"/>
          <w:kern w:val="0"/>
          <w:szCs w:val="21"/>
          <w:u w:val="single"/>
        </w:rPr>
        <w:t>名称</w:t>
      </w:r>
      <w:r>
        <w:rPr>
          <w:rFonts w:hint="eastAsia" w:ascii="宋体" w:hAnsi="宋体"/>
          <w:bCs/>
          <w:kern w:val="0"/>
          <w:szCs w:val="21"/>
          <w:u w:val="single"/>
        </w:rPr>
        <w:t>）</w:t>
      </w:r>
      <w:r>
        <w:rPr>
          <w:rFonts w:ascii="宋体" w:hAnsi="宋体"/>
          <w:bCs/>
          <w:kern w:val="0"/>
          <w:szCs w:val="21"/>
          <w:u w:val="single"/>
        </w:rPr>
        <w:t xml:space="preserve">         </w:t>
      </w:r>
      <w:r>
        <w:rPr>
          <w:rFonts w:ascii="宋体" w:hAnsi="宋体"/>
          <w:bCs/>
          <w:kern w:val="0"/>
          <w:szCs w:val="21"/>
        </w:rPr>
        <w:t>：</w:t>
      </w:r>
    </w:p>
    <w:p>
      <w:pPr>
        <w:spacing w:line="360" w:lineRule="auto"/>
        <w:ind w:firstLine="420" w:firstLineChars="200"/>
        <w:rPr>
          <w:rFonts w:ascii="宋体" w:hAnsi="宋体"/>
          <w:kern w:val="0"/>
          <w:szCs w:val="21"/>
        </w:rPr>
      </w:pPr>
      <w:r>
        <w:rPr>
          <w:rFonts w:hint="eastAsia" w:ascii="宋体" w:hAnsi="宋体"/>
          <w:kern w:val="0"/>
          <w:szCs w:val="21"/>
        </w:rPr>
        <w:t>你方于</w:t>
      </w:r>
      <w:r>
        <w:rPr>
          <w:rFonts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日（投标日期）所递交的</w:t>
      </w:r>
      <w:r>
        <w:rPr>
          <w:rFonts w:ascii="宋体" w:hAnsi="宋体"/>
          <w:kern w:val="0"/>
          <w:szCs w:val="21"/>
          <w:u w:val="single"/>
        </w:rPr>
        <w:tab/>
      </w:r>
      <w:r>
        <w:rPr>
          <w:rFonts w:ascii="宋体" w:hAnsi="宋体"/>
          <w:kern w:val="0"/>
          <w:szCs w:val="21"/>
          <w:u w:val="single"/>
        </w:rPr>
        <w:t>（项目名称）</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招标的投标文件已被我方接受，经评标委员会评定，被确定为中标人。</w:t>
      </w:r>
    </w:p>
    <w:p>
      <w:pPr>
        <w:spacing w:line="360" w:lineRule="auto"/>
        <w:ind w:firstLine="420" w:firstLineChars="200"/>
        <w:rPr>
          <w:rFonts w:ascii="宋体" w:hAnsi="宋体"/>
          <w:kern w:val="0"/>
          <w:szCs w:val="21"/>
        </w:rPr>
      </w:pPr>
      <w:r>
        <w:rPr>
          <w:rFonts w:hint="eastAsia" w:ascii="宋体" w:hAnsi="宋体"/>
          <w:kern w:val="0"/>
          <w:szCs w:val="21"/>
        </w:rPr>
        <w:t>中标价：</w:t>
      </w:r>
      <w:r>
        <w:rPr>
          <w:rFonts w:ascii="宋体" w:hAnsi="宋体"/>
          <w:kern w:val="0"/>
          <w:szCs w:val="21"/>
          <w:u w:val="single"/>
        </w:rPr>
        <w:tab/>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w:t>
      </w:r>
    </w:p>
    <w:p>
      <w:pPr>
        <w:spacing w:line="360" w:lineRule="auto"/>
        <w:ind w:firstLine="420" w:firstLineChars="200"/>
      </w:pPr>
      <w:r>
        <w:rPr>
          <w:rFonts w:hint="eastAsia"/>
        </w:rPr>
        <w:t>供货范围：</w:t>
      </w:r>
      <w:r>
        <w:rPr>
          <w:rFonts w:ascii="宋体" w:hAnsi="宋体"/>
          <w:kern w:val="0"/>
          <w:szCs w:val="21"/>
          <w:u w:val="single"/>
        </w:rPr>
        <w:tab/>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pPr>
      <w:r>
        <w:rPr>
          <w:rFonts w:hint="eastAsia"/>
        </w:rPr>
        <w:t>供货期</w:t>
      </w:r>
      <w:r>
        <w:t>：</w:t>
      </w:r>
      <w:r>
        <w:rPr>
          <w:u w:val="single"/>
        </w:rPr>
        <w:t xml:space="preserve"> </w:t>
      </w:r>
      <w:r>
        <w:rPr>
          <w:rFonts w:hint="eastAsia"/>
          <w:u w:val="single"/>
        </w:rPr>
        <w:t xml:space="preserve">     </w:t>
      </w:r>
      <w:r>
        <w:rPr>
          <w:u w:val="single"/>
        </w:rPr>
        <w:t>日历天</w:t>
      </w:r>
      <w:r>
        <w:rPr>
          <w:rFonts w:hint="eastAsia"/>
        </w:rPr>
        <w:t>。</w:t>
      </w:r>
    </w:p>
    <w:p>
      <w:pPr>
        <w:spacing w:line="360" w:lineRule="auto"/>
        <w:ind w:firstLine="420" w:firstLineChars="200"/>
        <w:rPr>
          <w:rFonts w:ascii="宋体" w:hAnsi="宋体"/>
          <w:kern w:val="0"/>
          <w:szCs w:val="21"/>
        </w:rPr>
      </w:pPr>
      <w:r>
        <w:rPr>
          <w:rFonts w:ascii="宋体" w:hAnsi="宋体"/>
          <w:kern w:val="0"/>
          <w:szCs w:val="21"/>
        </w:rPr>
        <w:t>请你方在接到本通知书后的</w:t>
      </w:r>
      <w:r>
        <w:rPr>
          <w:rFonts w:ascii="宋体" w:hAnsi="宋体"/>
          <w:kern w:val="0"/>
          <w:szCs w:val="21"/>
          <w:u w:val="single"/>
        </w:rPr>
        <w:t xml:space="preserve"> </w:t>
      </w:r>
      <w:r>
        <w:rPr>
          <w:rFonts w:ascii="宋体" w:hAnsi="宋体"/>
          <w:kern w:val="0"/>
          <w:szCs w:val="21"/>
          <w:u w:val="single"/>
        </w:rPr>
        <w:tab/>
      </w:r>
      <w:r>
        <w:rPr>
          <w:rFonts w:ascii="宋体" w:hAnsi="宋体"/>
          <w:kern w:val="0"/>
          <w:szCs w:val="21"/>
        </w:rPr>
        <w:t>日内到</w:t>
      </w:r>
      <w:r>
        <w:rPr>
          <w:rFonts w:ascii="宋体" w:hAnsi="宋体"/>
          <w:kern w:val="0"/>
          <w:szCs w:val="21"/>
          <w:u w:val="single"/>
        </w:rPr>
        <w:t xml:space="preserve"> </w:t>
      </w:r>
      <w:r>
        <w:rPr>
          <w:rFonts w:ascii="宋体" w:hAnsi="宋体"/>
          <w:kern w:val="0"/>
          <w:szCs w:val="21"/>
          <w:u w:val="single"/>
        </w:rPr>
        <w:tab/>
      </w:r>
      <w:r>
        <w:rPr>
          <w:rFonts w:ascii="宋体" w:hAnsi="宋体"/>
          <w:kern w:val="0"/>
          <w:szCs w:val="21"/>
          <w:u w:val="single"/>
        </w:rPr>
        <w:t>（指定地点）</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与我方签订</w:t>
      </w:r>
      <w:r>
        <w:rPr>
          <w:rFonts w:hint="eastAsia" w:ascii="宋体" w:hAnsi="宋体"/>
          <w:kern w:val="0"/>
          <w:szCs w:val="21"/>
        </w:rPr>
        <w:t>设备（材料）采购</w:t>
      </w:r>
      <w:r>
        <w:rPr>
          <w:rFonts w:ascii="宋体" w:hAnsi="宋体"/>
          <w:kern w:val="0"/>
          <w:szCs w:val="21"/>
        </w:rPr>
        <w:t>合同。</w:t>
      </w:r>
      <w:r>
        <w:rPr>
          <w:szCs w:val="21"/>
        </w:rPr>
        <w:t>在此之前按招标文件第二章</w:t>
      </w:r>
      <w:r>
        <w:rPr>
          <w:rFonts w:hint="eastAsia"/>
          <w:szCs w:val="21"/>
        </w:rPr>
        <w:t>“</w:t>
      </w:r>
      <w:r>
        <w:rPr>
          <w:szCs w:val="21"/>
        </w:rPr>
        <w:t>投标人须知</w:t>
      </w:r>
      <w:r>
        <w:rPr>
          <w:rFonts w:hint="eastAsia"/>
          <w:szCs w:val="21"/>
        </w:rPr>
        <w:t>”</w:t>
      </w:r>
      <w:r>
        <w:rPr>
          <w:szCs w:val="21"/>
        </w:rPr>
        <w:t>第7.</w:t>
      </w:r>
      <w:r>
        <w:rPr>
          <w:rFonts w:hint="eastAsia"/>
          <w:szCs w:val="21"/>
        </w:rPr>
        <w:t>6</w:t>
      </w:r>
      <w:r>
        <w:rPr>
          <w:szCs w:val="21"/>
        </w:rPr>
        <w:t>款规定向我方提交履约担保。</w:t>
      </w:r>
    </w:p>
    <w:p>
      <w:pPr>
        <w:spacing w:line="360" w:lineRule="auto"/>
        <w:ind w:firstLine="420" w:firstLineChars="200"/>
        <w:rPr>
          <w:rFonts w:ascii="宋体" w:hAnsi="宋体"/>
          <w:kern w:val="0"/>
          <w:szCs w:val="21"/>
        </w:rPr>
      </w:pPr>
      <w:r>
        <w:rPr>
          <w:rFonts w:ascii="宋体" w:hAnsi="宋体"/>
          <w:kern w:val="0"/>
          <w:szCs w:val="21"/>
        </w:rPr>
        <w:t>特此通知。</w:t>
      </w:r>
    </w:p>
    <w:p>
      <w:pPr>
        <w:spacing w:line="480" w:lineRule="auto"/>
        <w:rPr>
          <w:rFonts w:ascii="宋体" w:hAnsi="宋体"/>
          <w:kern w:val="0"/>
          <w:sz w:val="24"/>
        </w:rPr>
      </w:pPr>
    </w:p>
    <w:p>
      <w:pPr>
        <w:spacing w:line="480" w:lineRule="auto"/>
        <w:rPr>
          <w:rFonts w:ascii="宋体" w:hAnsi="宋体"/>
          <w:kern w:val="0"/>
          <w:sz w:val="24"/>
        </w:rPr>
      </w:pPr>
    </w:p>
    <w:p>
      <w:pPr>
        <w:spacing w:line="480" w:lineRule="auto"/>
        <w:rPr>
          <w:rFonts w:ascii="宋体" w:hAnsi="宋体"/>
          <w:kern w:val="0"/>
          <w:sz w:val="24"/>
        </w:rPr>
      </w:pPr>
    </w:p>
    <w:p>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spacing w:line="480" w:lineRule="auto"/>
        <w:jc w:val="left"/>
        <w:rPr>
          <w:rFonts w:ascii="宋体" w:hAnsi="宋体"/>
          <w:kern w:val="0"/>
          <w:szCs w:val="21"/>
          <w:u w:val="single"/>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联系人</w:t>
      </w:r>
      <w:r>
        <w:rPr>
          <w:rFonts w:ascii="宋体" w:hAnsi="宋体"/>
          <w:snapToGrid w:val="0"/>
          <w:kern w:val="0"/>
          <w:szCs w:val="21"/>
        </w:rPr>
        <w:t>：</w:t>
      </w:r>
      <w:r>
        <w:rPr>
          <w:rFonts w:ascii="宋体" w:hAnsi="宋体"/>
          <w:kern w:val="0"/>
          <w:szCs w:val="21"/>
          <w:u w:val="single"/>
        </w:rPr>
        <w:t xml:space="preserve">                          </w:t>
      </w:r>
    </w:p>
    <w:p>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联系电话</w:t>
      </w:r>
      <w:r>
        <w:rPr>
          <w:rFonts w:ascii="宋体" w:hAnsi="宋体"/>
          <w:snapToGrid w:val="0"/>
          <w:kern w:val="0"/>
          <w:szCs w:val="21"/>
        </w:rPr>
        <w:t>：</w:t>
      </w:r>
      <w:r>
        <w:rPr>
          <w:rFonts w:ascii="宋体" w:hAnsi="宋体"/>
          <w:kern w:val="0"/>
          <w:szCs w:val="21"/>
          <w:u w:val="single"/>
        </w:rPr>
        <w:t xml:space="preserve">                        </w:t>
      </w:r>
    </w:p>
    <w:p>
      <w:pPr>
        <w:spacing w:line="480" w:lineRule="auto"/>
        <w:jc w:val="right"/>
        <w:rPr>
          <w:rFonts w:ascii="宋体" w:hAnsi="宋体"/>
          <w:kern w:val="0"/>
          <w:szCs w:val="21"/>
        </w:rPr>
      </w:pPr>
    </w:p>
    <w:p>
      <w:pPr>
        <w:spacing w:line="480" w:lineRule="auto"/>
        <w:jc w:val="right"/>
        <w:rPr>
          <w:rFonts w:ascii="宋体" w:hAnsi="宋体"/>
          <w:kern w:val="0"/>
          <w:szCs w:val="21"/>
        </w:rPr>
      </w:pPr>
    </w:p>
    <w:p>
      <w:pPr>
        <w:spacing w:line="480" w:lineRule="auto"/>
        <w:jc w:val="right"/>
        <w:rPr>
          <w:rFonts w:ascii="宋体" w:hAnsi="宋体"/>
          <w:kern w:val="0"/>
          <w:sz w:val="24"/>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pPr>
        <w:spacing w:line="200" w:lineRule="exact"/>
        <w:rPr>
          <w:rFonts w:ascii="宋体" w:hAnsi="宋体"/>
          <w:kern w:val="0"/>
        </w:rPr>
      </w:pPr>
      <w:r>
        <w:rPr>
          <w:rFonts w:ascii="宋体" w:hAnsi="宋体"/>
          <w:snapToGrid w:val="0"/>
          <w:kern w:val="0"/>
        </w:rPr>
        <w:br w:type="page"/>
      </w:r>
      <w:bookmarkStart w:id="576" w:name="招标文件03章02评标办法综合评估法"/>
      <w:bookmarkEnd w:id="576"/>
      <w:bookmarkStart w:id="577" w:name="招标文件03章02评标办法综合评估法00"/>
      <w:bookmarkEnd w:id="577"/>
      <w:bookmarkStart w:id="578" w:name="_Toc200513198"/>
      <w:bookmarkStart w:id="579" w:name="_Toc430530500"/>
      <w:bookmarkStart w:id="580" w:name="_Toc277082618"/>
      <w:bookmarkStart w:id="581" w:name="_Toc287607812"/>
      <w:bookmarkStart w:id="582" w:name="_Toc224103384"/>
      <w:bookmarkStart w:id="583" w:name="_Toc287620751"/>
    </w:p>
    <w:bookmarkEnd w:id="578"/>
    <w:bookmarkEnd w:id="579"/>
    <w:bookmarkEnd w:id="580"/>
    <w:bookmarkEnd w:id="581"/>
    <w:bookmarkEnd w:id="582"/>
    <w:bookmarkEnd w:id="583"/>
    <w:p>
      <w:pPr>
        <w:pStyle w:val="3"/>
        <w:spacing w:line="360" w:lineRule="auto"/>
        <w:ind w:firstLine="883" w:firstLineChars="200"/>
        <w:jc w:val="center"/>
        <w:rPr>
          <w:rFonts w:ascii="宋体" w:hAnsi="宋体"/>
        </w:rPr>
      </w:pPr>
      <w:bookmarkStart w:id="584" w:name="_Toc1222"/>
      <w:bookmarkStart w:id="585" w:name="_Toc509218774"/>
      <w:bookmarkStart w:id="586" w:name="_Toc32295"/>
      <w:r>
        <w:rPr>
          <w:rFonts w:ascii="宋体" w:hAnsi="宋体"/>
        </w:rPr>
        <w:t xml:space="preserve">第三章 </w:t>
      </w:r>
      <w:r>
        <w:rPr>
          <w:rFonts w:hint="eastAsia" w:ascii="宋体" w:hAnsi="宋体"/>
        </w:rPr>
        <w:t xml:space="preserve"> </w:t>
      </w:r>
      <w:r>
        <w:rPr>
          <w:rFonts w:ascii="宋体" w:hAnsi="宋体"/>
        </w:rPr>
        <w:t>评标办法（综合评估法）</w:t>
      </w:r>
      <w:bookmarkEnd w:id="584"/>
      <w:bookmarkEnd w:id="585"/>
      <w:bookmarkEnd w:id="586"/>
      <w:bookmarkStart w:id="587" w:name="_Toc277082617"/>
      <w:bookmarkStart w:id="588" w:name="_Toc224103383"/>
      <w:bookmarkStart w:id="589" w:name="_Toc287607811"/>
      <w:bookmarkStart w:id="590" w:name="_Toc430530499"/>
      <w:bookmarkStart w:id="591" w:name="_Toc287620750"/>
    </w:p>
    <w:p>
      <w:pPr>
        <w:pStyle w:val="4"/>
        <w:spacing w:before="100" w:after="100" w:line="360" w:lineRule="auto"/>
        <w:rPr>
          <w:rFonts w:ascii="宋体" w:hAnsi="宋体"/>
        </w:rPr>
      </w:pPr>
      <w:bookmarkStart w:id="592" w:name="_Toc2060"/>
      <w:bookmarkStart w:id="593" w:name="_Toc509218775"/>
      <w:bookmarkStart w:id="594" w:name="_Toc12090"/>
      <w:r>
        <w:rPr>
          <w:rFonts w:hint="eastAsia" w:ascii="宋体" w:hAnsi="宋体"/>
        </w:rPr>
        <w:t>评标办法前附表</w:t>
      </w:r>
      <w:bookmarkEnd w:id="592"/>
      <w:bookmarkEnd w:id="593"/>
      <w:bookmarkEnd w:id="594"/>
    </w:p>
    <w:p>
      <w:pPr>
        <w:spacing w:line="360" w:lineRule="auto"/>
        <w:ind w:firstLine="420" w:firstLineChars="200"/>
        <w:rPr>
          <w:szCs w:val="21"/>
        </w:rPr>
      </w:pPr>
      <w:r>
        <w:rPr>
          <w:szCs w:val="21"/>
        </w:rPr>
        <w:t>评标办法中的评审内容必须和投标人须知中的对应内容一致，若投标人须知中未作要求的内容，不得列入评标办法作为评定依据。</w:t>
      </w:r>
    </w:p>
    <w:tbl>
      <w:tblPr>
        <w:tblStyle w:val="46"/>
        <w:tblW w:w="9880"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08"/>
        <w:gridCol w:w="852"/>
        <w:gridCol w:w="2600"/>
        <w:gridCol w:w="562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1660" w:type="dxa"/>
            <w:gridSpan w:val="2"/>
            <w:vAlign w:val="center"/>
          </w:tcPr>
          <w:p>
            <w:pPr>
              <w:spacing w:line="400" w:lineRule="exact"/>
              <w:jc w:val="center"/>
              <w:rPr>
                <w:rFonts w:ascii="宋体" w:hAnsi="宋体"/>
                <w:b/>
                <w:kern w:val="0"/>
              </w:rPr>
            </w:pPr>
            <w:r>
              <w:rPr>
                <w:rFonts w:ascii="宋体" w:hAnsi="宋体"/>
                <w:b/>
                <w:kern w:val="0"/>
              </w:rPr>
              <w:t>条款号</w:t>
            </w:r>
          </w:p>
        </w:tc>
        <w:tc>
          <w:tcPr>
            <w:tcW w:w="2600" w:type="dxa"/>
            <w:vAlign w:val="center"/>
          </w:tcPr>
          <w:p>
            <w:pPr>
              <w:spacing w:line="400" w:lineRule="exact"/>
              <w:jc w:val="center"/>
              <w:rPr>
                <w:rFonts w:ascii="宋体" w:hAnsi="宋体"/>
                <w:b/>
                <w:kern w:val="0"/>
              </w:rPr>
            </w:pPr>
            <w:r>
              <w:rPr>
                <w:rFonts w:ascii="宋体" w:hAnsi="宋体"/>
                <w:b/>
                <w:kern w:val="0"/>
              </w:rPr>
              <w:t>评审因素</w:t>
            </w:r>
          </w:p>
        </w:tc>
        <w:tc>
          <w:tcPr>
            <w:tcW w:w="5620" w:type="dxa"/>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607" w:hRule="atLeast"/>
          <w:jc w:val="center"/>
        </w:trPr>
        <w:tc>
          <w:tcPr>
            <w:tcW w:w="808"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1</w:t>
            </w:r>
          </w:p>
        </w:tc>
        <w:tc>
          <w:tcPr>
            <w:tcW w:w="852" w:type="dxa"/>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评标办法</w:t>
            </w:r>
          </w:p>
        </w:tc>
        <w:tc>
          <w:tcPr>
            <w:tcW w:w="2600" w:type="dxa"/>
            <w:vAlign w:val="center"/>
          </w:tcPr>
          <w:p>
            <w:pPr>
              <w:spacing w:line="400" w:lineRule="exact"/>
              <w:jc w:val="center"/>
              <w:rPr>
                <w:rFonts w:ascii="宋体" w:hAnsi="宋体"/>
                <w:kern w:val="0"/>
              </w:rPr>
            </w:pPr>
            <w:r>
              <w:rPr>
                <w:rFonts w:hint="eastAsia" w:ascii="宋体" w:hAnsi="宋体"/>
                <w:kern w:val="0"/>
              </w:rPr>
              <w:t>中标候选人排序方法</w:t>
            </w:r>
          </w:p>
        </w:tc>
        <w:tc>
          <w:tcPr>
            <w:tcW w:w="5620" w:type="dxa"/>
            <w:vAlign w:val="center"/>
          </w:tcPr>
          <w:p>
            <w:pPr>
              <w:spacing w:line="400" w:lineRule="exact"/>
              <w:ind w:firstLine="420" w:firstLineChars="200"/>
              <w:jc w:val="left"/>
              <w:rPr>
                <w:rFonts w:ascii="宋体" w:hAnsi="宋体"/>
                <w:kern w:val="0"/>
              </w:rPr>
            </w:pPr>
            <w:r>
              <w:rPr>
                <w:rFonts w:hint="eastAsia" w:ascii="宋体" w:hAnsi="宋体"/>
                <w:kern w:val="0"/>
              </w:rPr>
              <w:t>本次评标采用综合评估法，评标委员会按照本章第 2.2 款规定的评分标准进行评分，按得分由高到低顺序推荐中标候选人，或根据招标人授权直接确定中标人。综合评分相等时，以投标报价低的优先；投标报价相等的，以商务部分得分高的优先；商务部分得分也相等的，以“投标人不良行为信息量化记分”低的优先；“投标人不良行为信息量化记分”相等的，由评标委员会按照</w:t>
            </w:r>
            <w:r>
              <w:rPr>
                <w:rFonts w:hint="eastAsia" w:ascii="宋体" w:hAnsi="宋体"/>
                <w:kern w:val="0"/>
                <w:u w:val="single"/>
              </w:rPr>
              <w:t xml:space="preserve">         </w:t>
            </w:r>
            <w:r>
              <w:rPr>
                <w:rFonts w:hint="eastAsia" w:ascii="宋体" w:hAnsi="宋体"/>
                <w:kern w:val="0"/>
              </w:rPr>
              <w:t>原则排序。</w:t>
            </w:r>
            <w:r>
              <w:rPr>
                <w:rFonts w:hint="eastAsia" w:ascii="宋体" w:hAnsi="宋体"/>
                <w:i/>
                <w:kern w:val="0"/>
              </w:rPr>
              <w:t>[提示：由招标人事先在招标文件中按照有利于合同履行的原则确定，但不得采用抽签、摇号方式确定中标候选人。]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852"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资格评审标准</w:t>
            </w:r>
          </w:p>
        </w:tc>
        <w:tc>
          <w:tcPr>
            <w:tcW w:w="2600" w:type="dxa"/>
            <w:tcBorders>
              <w:left w:val="single" w:color="auto" w:sz="4" w:space="0"/>
            </w:tcBorders>
            <w:vAlign w:val="center"/>
          </w:tcPr>
          <w:p>
            <w:pPr>
              <w:spacing w:line="400" w:lineRule="exact"/>
              <w:jc w:val="left"/>
              <w:rPr>
                <w:rFonts w:hint="default" w:ascii="宋体" w:hAnsi="宋体" w:eastAsia="宋体"/>
                <w:kern w:val="0"/>
                <w:lang w:val="en-US" w:eastAsia="zh-CN"/>
              </w:rPr>
            </w:pPr>
            <w:r>
              <w:rPr>
                <w:rFonts w:hint="eastAsia" w:ascii="宋体" w:hAnsi="宋体"/>
                <w:kern w:val="0"/>
                <w:lang w:val="en-US" w:eastAsia="zh-CN"/>
              </w:rPr>
              <w:t>独立法人资格</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tcPr>
          <w:p>
            <w:pPr>
              <w:spacing w:line="400" w:lineRule="exact"/>
              <w:jc w:val="left"/>
              <w:rPr>
                <w:rFonts w:ascii="宋体" w:hAnsi="宋体"/>
                <w:kern w:val="0"/>
              </w:rPr>
            </w:pPr>
            <w:r>
              <w:rPr>
                <w:rFonts w:hint="eastAsia" w:ascii="宋体" w:hAnsi="宋体" w:cs="宋体"/>
                <w:kern w:val="0"/>
              </w:rPr>
              <w:t>□</w:t>
            </w:r>
            <w:r>
              <w:rPr>
                <w:rFonts w:hint="eastAsia" w:ascii="宋体" w:hAnsi="宋体"/>
                <w:kern w:val="0"/>
              </w:rPr>
              <w:t>资质要求</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vAlign w:val="center"/>
          </w:tcPr>
          <w:p>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tcPr>
          <w:p>
            <w:pPr>
              <w:spacing w:line="400" w:lineRule="exact"/>
              <w:jc w:val="left"/>
              <w:rPr>
                <w:rFonts w:ascii="宋体" w:hAnsi="宋体"/>
                <w:kern w:val="0"/>
              </w:rPr>
            </w:pPr>
            <w:r>
              <w:rPr>
                <w:rFonts w:hint="eastAsia" w:ascii="宋体" w:hAnsi="宋体" w:cs="宋体"/>
                <w:kern w:val="0"/>
              </w:rPr>
              <w:t>□</w:t>
            </w:r>
            <w:r>
              <w:rPr>
                <w:rFonts w:hint="eastAsia" w:ascii="宋体" w:hAnsi="宋体"/>
                <w:kern w:val="0"/>
              </w:rPr>
              <w:t>业绩要求</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tcPr>
          <w:p>
            <w:pPr>
              <w:spacing w:line="400" w:lineRule="exact"/>
              <w:jc w:val="left"/>
              <w:rPr>
                <w:rFonts w:ascii="宋体" w:hAnsi="宋体"/>
                <w:kern w:val="0"/>
              </w:rPr>
            </w:pPr>
            <w:r>
              <w:rPr>
                <w:rFonts w:hint="eastAsia" w:ascii="宋体" w:hAnsi="宋体" w:cs="宋体"/>
                <w:szCs w:val="21"/>
              </w:rPr>
              <w:t>投标截止日投标资格情况</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tcPr>
          <w:p>
            <w:pPr>
              <w:spacing w:line="400" w:lineRule="exact"/>
              <w:jc w:val="left"/>
              <w:rPr>
                <w:rFonts w:ascii="宋体" w:hAnsi="宋体"/>
                <w:kern w:val="0"/>
              </w:rPr>
            </w:pPr>
            <w:r>
              <w:rPr>
                <w:rFonts w:ascii="宋体" w:hAnsi="宋体"/>
                <w:kern w:val="0"/>
              </w:rPr>
              <w:t>其他要求</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tcPr>
          <w:p>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符合第二章“投标人须知”第1.4.2项规定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vAlign w:val="center"/>
          </w:tcPr>
          <w:p>
            <w:pPr>
              <w:spacing w:line="400" w:lineRule="exact"/>
              <w:rPr>
                <w:rFonts w:ascii="宋体" w:hAnsi="宋体" w:cs="宋体"/>
                <w:kern w:val="0"/>
              </w:rPr>
            </w:pPr>
            <w:r>
              <w:t>不存在禁止投标的情形</w:t>
            </w:r>
          </w:p>
        </w:tc>
        <w:tc>
          <w:tcPr>
            <w:tcW w:w="5620" w:type="dxa"/>
            <w:vAlign w:val="center"/>
          </w:tcPr>
          <w:p>
            <w:pPr>
              <w:spacing w:line="400" w:lineRule="exact"/>
              <w:ind w:firstLine="420" w:firstLineChars="200"/>
              <w:jc w:val="left"/>
              <w:rPr>
                <w:rFonts w:ascii="宋体" w:hAnsi="宋体"/>
                <w:kern w:val="0"/>
              </w:rPr>
            </w:pPr>
            <w:r>
              <w:rPr>
                <w:rFonts w:ascii="宋体" w:hAnsi="宋体" w:cs="宋体"/>
                <w:kern w:val="0"/>
                <w:szCs w:val="22"/>
              </w:rPr>
              <w:t>不存在第二章“投标人须知”第 1.4.3 项规定的任何一种情形</w:t>
            </w:r>
            <w:r>
              <w:rPr>
                <w:rFonts w:hint="eastAsia" w:ascii="宋体" w:hAnsi="宋体" w:cs="宋体"/>
                <w:kern w:val="0"/>
                <w:szCs w:val="22"/>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2</w:t>
            </w:r>
          </w:p>
        </w:tc>
        <w:tc>
          <w:tcPr>
            <w:tcW w:w="852"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形式评审标准</w:t>
            </w:r>
          </w:p>
        </w:tc>
        <w:tc>
          <w:tcPr>
            <w:tcW w:w="2600" w:type="dxa"/>
            <w:tcBorders>
              <w:left w:val="single" w:color="auto" w:sz="4" w:space="0"/>
            </w:tcBorders>
            <w:vAlign w:val="center"/>
          </w:tcPr>
          <w:p>
            <w:pPr>
              <w:spacing w:line="400" w:lineRule="exact"/>
              <w:jc w:val="left"/>
              <w:rPr>
                <w:rFonts w:ascii="宋体" w:hAnsi="宋体"/>
                <w:kern w:val="0"/>
              </w:rPr>
            </w:pPr>
            <w:r>
              <w:rPr>
                <w:rFonts w:ascii="宋体" w:hAnsi="宋体"/>
                <w:kern w:val="0"/>
              </w:rPr>
              <w:t>投标人名称</w:t>
            </w:r>
          </w:p>
        </w:tc>
        <w:tc>
          <w:tcPr>
            <w:tcW w:w="5620" w:type="dxa"/>
            <w:vAlign w:val="center"/>
          </w:tcPr>
          <w:p>
            <w:pPr>
              <w:spacing w:line="400" w:lineRule="exact"/>
              <w:ind w:firstLine="420" w:firstLineChars="200"/>
              <w:rPr>
                <w:rFonts w:ascii="宋体" w:hAnsi="宋体"/>
                <w:kern w:val="0"/>
              </w:rPr>
            </w:pPr>
            <w:r>
              <w:rPr>
                <w:rFonts w:ascii="宋体" w:hAnsi="宋体"/>
                <w:kern w:val="0"/>
              </w:rPr>
              <w:t>与营业执照、资质证书一致</w:t>
            </w:r>
            <w:r>
              <w:rPr>
                <w:rFonts w:hint="eastAsia" w:ascii="宋体" w:hAnsi="宋体"/>
                <w:kern w:val="0"/>
              </w:rPr>
              <w:t>，依法变更名称的应提交相应证明材料</w:t>
            </w:r>
            <w:r>
              <w:rPr>
                <w:rFonts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vAlign w:val="center"/>
          </w:tcPr>
          <w:p>
            <w:pPr>
              <w:spacing w:line="400" w:lineRule="exact"/>
              <w:jc w:val="left"/>
              <w:rPr>
                <w:rFonts w:ascii="宋体" w:hAnsi="宋体"/>
                <w:kern w:val="0"/>
              </w:rPr>
            </w:pPr>
            <w:r>
              <w:rPr>
                <w:rFonts w:ascii="宋体" w:hAnsi="宋体"/>
                <w:kern w:val="0"/>
              </w:rPr>
              <w:t>投标文件格式</w:t>
            </w:r>
          </w:p>
        </w:tc>
        <w:tc>
          <w:tcPr>
            <w:tcW w:w="5620" w:type="dxa"/>
            <w:vAlign w:val="center"/>
          </w:tcPr>
          <w:p>
            <w:pPr>
              <w:spacing w:line="400" w:lineRule="exact"/>
              <w:ind w:firstLine="420" w:firstLineChars="200"/>
              <w:rPr>
                <w:rFonts w:ascii="宋体" w:hAnsi="宋体"/>
                <w:kern w:val="0"/>
              </w:rPr>
            </w:pPr>
            <w:r>
              <w:rPr>
                <w:rFonts w:ascii="宋体" w:hAnsi="宋体"/>
                <w:kern w:val="0"/>
              </w:rPr>
              <w:t>符合第</w:t>
            </w:r>
            <w:r>
              <w:rPr>
                <w:rFonts w:hint="eastAsia" w:ascii="宋体" w:hAnsi="宋体"/>
                <w:kern w:val="0"/>
              </w:rPr>
              <w:t>二</w:t>
            </w:r>
            <w:r>
              <w:rPr>
                <w:rFonts w:ascii="宋体" w:hAnsi="宋体"/>
                <w:kern w:val="0"/>
              </w:rPr>
              <w:t>章“投标</w:t>
            </w:r>
            <w:r>
              <w:rPr>
                <w:rFonts w:hint="eastAsia" w:ascii="宋体" w:hAnsi="宋体"/>
                <w:kern w:val="0"/>
              </w:rPr>
              <w:t>人须知</w:t>
            </w:r>
            <w:r>
              <w:rPr>
                <w:rFonts w:ascii="宋体" w:hAnsi="宋体"/>
                <w:kern w:val="0"/>
              </w:rPr>
              <w:t>”</w:t>
            </w:r>
            <w:r>
              <w:rPr>
                <w:rFonts w:hint="eastAsia" w:ascii="宋体" w:hAnsi="宋体"/>
                <w:kern w:val="0"/>
              </w:rPr>
              <w:t>第3.7款</w:t>
            </w:r>
            <w:r>
              <w:rPr>
                <w:rFonts w:ascii="宋体" w:hAnsi="宋体"/>
                <w:kern w:val="0"/>
              </w:rPr>
              <w:t>的要求</w:t>
            </w:r>
            <w:r>
              <w:rPr>
                <w:rFonts w:hint="eastAsia" w:ascii="宋体" w:hAnsi="宋体"/>
                <w:kern w:val="0"/>
              </w:rPr>
              <w:t>（不含投标函部分）</w:t>
            </w:r>
            <w:r>
              <w:rPr>
                <w:rFonts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vAlign w:val="center"/>
          </w:tcPr>
          <w:p>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620" w:type="dxa"/>
            <w:vAlign w:val="center"/>
          </w:tcPr>
          <w:p>
            <w:pPr>
              <w:spacing w:line="400" w:lineRule="exact"/>
              <w:ind w:firstLine="420" w:firstLineChars="200"/>
              <w:rPr>
                <w:rFonts w:ascii="宋体" w:hAnsi="宋体"/>
                <w:kern w:val="0"/>
              </w:rPr>
            </w:pPr>
            <w:r>
              <w:rPr>
                <w:rFonts w:ascii="宋体" w:hAnsi="宋体"/>
                <w:kern w:val="0"/>
              </w:rPr>
              <w:t>提交</w:t>
            </w:r>
            <w:r>
              <w:rPr>
                <w:rFonts w:hint="eastAsia" w:ascii="宋体" w:hAnsi="宋体"/>
                <w:kern w:val="0"/>
                <w:lang w:eastAsia="zh-CN"/>
              </w:rPr>
              <w:t>共同投标协议</w:t>
            </w:r>
            <w:r>
              <w:rPr>
                <w:rFonts w:ascii="宋体" w:hAnsi="宋体"/>
                <w:kern w:val="0"/>
              </w:rPr>
              <w:t>，并明确联合体牵头人</w:t>
            </w:r>
            <w:r>
              <w:rPr>
                <w:rFonts w:hint="eastAsia" w:ascii="宋体" w:hAnsi="宋体"/>
                <w:kern w:val="0"/>
              </w:rPr>
              <w:t>。</w:t>
            </w:r>
            <w:r>
              <w:rPr>
                <w:rFonts w:hint="eastAsia" w:ascii="宋体" w:hAnsi="宋体" w:cs="宋体"/>
                <w:kern w:val="0"/>
              </w:rPr>
              <w:t>在</w:t>
            </w:r>
            <w:r>
              <w:rPr>
                <w:rFonts w:hint="eastAsia" w:ascii="宋体" w:hAnsi="宋体" w:cs="宋体"/>
                <w:kern w:val="0"/>
                <w:lang w:eastAsia="zh-CN"/>
              </w:rPr>
              <w:t>共同投标协议</w:t>
            </w:r>
            <w:r>
              <w:rPr>
                <w:rFonts w:hint="eastAsia" w:ascii="宋体" w:hAnsi="宋体" w:cs="宋体"/>
                <w:kern w:val="0"/>
              </w:rPr>
              <w:t>第5条联合体各成员单位内部的职责分工中填写的联合体所有成员单位名称应与其营业执照、资质证书一致，依法变更名称的应提交相应证明材料。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5258"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vAlign w:val="center"/>
          </w:tcPr>
          <w:p>
            <w:pPr>
              <w:spacing w:line="400" w:lineRule="exact"/>
              <w:jc w:val="left"/>
              <w:rPr>
                <w:rFonts w:ascii="宋体" w:hAnsi="宋体"/>
                <w:kern w:val="0"/>
              </w:rPr>
            </w:pPr>
            <w:r>
              <w:rPr>
                <w:rFonts w:ascii="宋体" w:hAnsi="宋体"/>
                <w:kern w:val="0"/>
              </w:rPr>
              <w:t>投标文件的签署</w:t>
            </w:r>
          </w:p>
        </w:tc>
        <w:tc>
          <w:tcPr>
            <w:tcW w:w="5620" w:type="dxa"/>
            <w:vAlign w:val="center"/>
          </w:tcPr>
          <w:p>
            <w:pPr>
              <w:spacing w:line="400" w:lineRule="exact"/>
              <w:ind w:firstLine="420" w:firstLineChars="200"/>
              <w:rPr>
                <w:rFonts w:ascii="宋体" w:hAnsi="宋体"/>
                <w:kern w:val="0"/>
              </w:rPr>
            </w:pPr>
            <w:r>
              <w:rPr>
                <w:rFonts w:hint="eastAsia" w:ascii="宋体" w:hAnsi="宋体"/>
                <w:kern w:val="0"/>
              </w:rPr>
              <w:t xml:space="preserve">第六章 </w:t>
            </w:r>
            <w:r>
              <w:rPr>
                <w:rFonts w:ascii="宋体" w:hAnsi="宋体"/>
                <w:kern w:val="0"/>
              </w:rPr>
              <w:t>投标文件</w:t>
            </w:r>
            <w:r>
              <w:rPr>
                <w:rFonts w:hint="eastAsia" w:ascii="宋体" w:hAnsi="宋体"/>
                <w:kern w:val="0"/>
              </w:rPr>
              <w:t>格式（不含投标函部分）要求</w:t>
            </w:r>
            <w:r>
              <w:rPr>
                <w:rFonts w:ascii="宋体" w:hAnsi="宋体"/>
                <w:kern w:val="0"/>
              </w:rPr>
              <w:t>法定代表人或其委托代理人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r>
              <w:rPr>
                <w:rFonts w:hint="eastAsia" w:ascii="宋体" w:hAnsi="宋体"/>
                <w:szCs w:val="21"/>
              </w:rPr>
              <w:t>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snapToGrid w:val="0"/>
                <w:kern w:val="0"/>
                <w:szCs w:val="21"/>
              </w:rPr>
              <w:t>若投标单位为联合体，则</w:t>
            </w:r>
            <w:r>
              <w:rPr>
                <w:rFonts w:hint="eastAsia" w:ascii="宋体" w:hAnsi="宋体"/>
                <w:snapToGrid w:val="0"/>
                <w:kern w:val="0"/>
                <w:szCs w:val="21"/>
                <w:lang w:eastAsia="zh-CN"/>
              </w:rPr>
              <w:t>共同投标协议</w:t>
            </w:r>
            <w:r>
              <w:rPr>
                <w:rFonts w:hint="eastAsia" w:ascii="宋体" w:hAnsi="宋体"/>
                <w:snapToGrid w:val="0"/>
                <w:kern w:val="0"/>
                <w:szCs w:val="21"/>
              </w:rPr>
              <w:t>各联合体成员单位签名（或盖章）须齐全，</w:t>
            </w:r>
            <w:r>
              <w:rPr>
                <w:rFonts w:hint="eastAsia" w:ascii="宋体" w:hAnsi="宋体"/>
                <w:snapToGrid w:val="0"/>
                <w:kern w:val="0"/>
                <w:szCs w:val="21"/>
                <w:lang w:eastAsia="zh-CN"/>
              </w:rPr>
              <w:t>共同投标协议</w:t>
            </w:r>
            <w:r>
              <w:rPr>
                <w:rFonts w:hint="eastAsia" w:ascii="宋体" w:hAnsi="宋体"/>
                <w:snapToGrid w:val="0"/>
                <w:kern w:val="0"/>
                <w:szCs w:val="21"/>
              </w:rPr>
              <w:t>以外的</w:t>
            </w:r>
            <w:r>
              <w:rPr>
                <w:rFonts w:ascii="宋体" w:hAnsi="宋体"/>
                <w:kern w:val="0"/>
              </w:rPr>
              <w:t>投标文件</w:t>
            </w:r>
            <w:r>
              <w:rPr>
                <w:rFonts w:hint="eastAsia" w:ascii="宋体" w:hAnsi="宋体"/>
                <w:kern w:val="0"/>
              </w:rPr>
              <w:t>格式中，要求法定代表人或其委托代理人签名（或盖章）的均由联合体牵头人法定代表人或其委托代理人签名（或盖章）</w:t>
            </w:r>
            <w:r>
              <w:rPr>
                <w:rFonts w:ascii="宋体" w:hAnsi="宋体"/>
                <w:kern w:val="0"/>
              </w:rPr>
              <w:t>。</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第六章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若投标单位为联合体，则</w:t>
            </w:r>
            <w:r>
              <w:rPr>
                <w:rFonts w:hint="eastAsia" w:ascii="宋体" w:hAnsi="宋体"/>
                <w:kern w:val="0"/>
                <w:lang w:eastAsia="zh-CN"/>
              </w:rPr>
              <w:t>共同投标协议</w:t>
            </w:r>
            <w:r>
              <w:rPr>
                <w:rFonts w:hint="eastAsia" w:ascii="宋体" w:hAnsi="宋体"/>
                <w:kern w:val="0"/>
              </w:rPr>
              <w:t>中要求各联合体成员盖单位法人章的，各联合体成员盖章须齐全，</w:t>
            </w:r>
            <w:r>
              <w:rPr>
                <w:rFonts w:hint="eastAsia" w:ascii="宋体" w:hAnsi="宋体"/>
                <w:kern w:val="0"/>
                <w:lang w:eastAsia="zh-CN"/>
              </w:rPr>
              <w:t>共同投标协议</w:t>
            </w:r>
            <w:r>
              <w:rPr>
                <w:rFonts w:hint="eastAsia" w:ascii="宋体" w:hAnsi="宋体"/>
                <w:kern w:val="0"/>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vAlign w:val="center"/>
          </w:tcPr>
          <w:p>
            <w:pPr>
              <w:spacing w:line="400" w:lineRule="exact"/>
              <w:jc w:val="left"/>
              <w:rPr>
                <w:rFonts w:ascii="宋体" w:hAnsi="宋体"/>
                <w:kern w:val="0"/>
              </w:rPr>
            </w:pPr>
            <w:r>
              <w:rPr>
                <w:rFonts w:ascii="宋体" w:hAnsi="宋体"/>
                <w:kern w:val="0"/>
              </w:rPr>
              <w:t>委托代理人</w:t>
            </w:r>
          </w:p>
        </w:tc>
        <w:tc>
          <w:tcPr>
            <w:tcW w:w="5620" w:type="dxa"/>
            <w:vAlign w:val="center"/>
          </w:tcPr>
          <w:p>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852" w:type="dxa"/>
            <w:vMerge w:val="continue"/>
            <w:tcBorders>
              <w:right w:val="single" w:color="auto" w:sz="4" w:space="0"/>
            </w:tcBorders>
          </w:tcPr>
          <w:p>
            <w:pPr>
              <w:spacing w:line="400" w:lineRule="exact"/>
              <w:jc w:val="center"/>
              <w:rPr>
                <w:rFonts w:ascii="宋体" w:hAnsi="宋体"/>
                <w:kern w:val="0"/>
              </w:rPr>
            </w:pPr>
          </w:p>
        </w:tc>
        <w:tc>
          <w:tcPr>
            <w:tcW w:w="2600" w:type="dxa"/>
            <w:tcBorders>
              <w:left w:val="single" w:color="auto" w:sz="4" w:space="0"/>
            </w:tcBorders>
            <w:vAlign w:val="center"/>
          </w:tcPr>
          <w:p>
            <w:pPr>
              <w:spacing w:line="400" w:lineRule="exact"/>
              <w:jc w:val="left"/>
              <w:rPr>
                <w:rFonts w:ascii="宋体" w:hAnsi="宋体"/>
                <w:kern w:val="0"/>
              </w:rPr>
            </w:pPr>
            <w:r>
              <w:t>备选投标方案</w:t>
            </w:r>
          </w:p>
        </w:tc>
        <w:tc>
          <w:tcPr>
            <w:tcW w:w="5620" w:type="dxa"/>
            <w:vAlign w:val="center"/>
          </w:tcPr>
          <w:p>
            <w:pPr>
              <w:spacing w:line="400" w:lineRule="exact"/>
              <w:ind w:firstLine="420" w:firstLineChars="200"/>
              <w:rPr>
                <w:rFonts w:ascii="宋体" w:hAnsi="宋体"/>
                <w:kern w:val="0"/>
              </w:rPr>
            </w:pPr>
            <w:r>
              <w:rPr>
                <w:rFonts w:ascii="宋体" w:hAnsi="宋体"/>
                <w:kern w:val="0"/>
              </w:rPr>
              <w:t>除招标文件明确允许提交备选投标方案外，投标人不得提交备选投标方案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05" w:hRule="atLeast"/>
          <w:jc w:val="center"/>
        </w:trPr>
        <w:tc>
          <w:tcPr>
            <w:tcW w:w="808" w:type="dxa"/>
            <w:vMerge w:val="restart"/>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3</w:t>
            </w:r>
          </w:p>
        </w:tc>
        <w:tc>
          <w:tcPr>
            <w:tcW w:w="852" w:type="dxa"/>
            <w:vMerge w:val="restart"/>
            <w:vAlign w:val="center"/>
          </w:tcPr>
          <w:p>
            <w:pPr>
              <w:spacing w:line="400" w:lineRule="exact"/>
              <w:jc w:val="center"/>
              <w:rPr>
                <w:rFonts w:ascii="宋体" w:hAnsi="宋体"/>
                <w:kern w:val="0"/>
              </w:rPr>
            </w:pPr>
            <w:r>
              <w:rPr>
                <w:rFonts w:hint="eastAsia" w:ascii="宋体" w:hAnsi="宋体"/>
                <w:kern w:val="0"/>
              </w:rPr>
              <w:t>响应性</w:t>
            </w:r>
            <w:r>
              <w:rPr>
                <w:rFonts w:ascii="宋体" w:hAnsi="宋体"/>
                <w:kern w:val="0"/>
              </w:rPr>
              <w:t>评审标准</w:t>
            </w:r>
          </w:p>
        </w:tc>
        <w:tc>
          <w:tcPr>
            <w:tcW w:w="2600" w:type="dxa"/>
            <w:vAlign w:val="center"/>
          </w:tcPr>
          <w:p>
            <w:pPr>
              <w:spacing w:line="400" w:lineRule="exact"/>
              <w:jc w:val="left"/>
              <w:rPr>
                <w:rFonts w:ascii="宋体" w:hAnsi="宋体"/>
                <w:kern w:val="0"/>
              </w:rPr>
            </w:pPr>
            <w:r>
              <w:rPr>
                <w:rFonts w:hint="eastAsia" w:ascii="宋体" w:hAnsi="宋体"/>
                <w:kern w:val="0"/>
              </w:rPr>
              <w:t>质量标准</w:t>
            </w:r>
            <w:r>
              <w:rPr>
                <w:rFonts w:hint="eastAsia" w:ascii="宋体" w:hAnsi="宋体"/>
                <w:kern w:val="0"/>
                <w:lang w:val="en-US" w:eastAsia="zh-CN"/>
              </w:rPr>
              <w:t>和</w:t>
            </w:r>
            <w:r>
              <w:rPr>
                <w:rFonts w:hint="eastAsia" w:ascii="宋体" w:hAnsi="宋体"/>
                <w:kern w:val="0"/>
              </w:rPr>
              <w:t>技术性能</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w:t>
            </w:r>
            <w:r>
              <w:rPr>
                <w:rFonts w:ascii="宋体" w:hAnsi="宋体"/>
                <w:kern w:val="0"/>
                <w:szCs w:val="21"/>
              </w:rPr>
              <w:t>第</w:t>
            </w:r>
            <w:r>
              <w:rPr>
                <w:rFonts w:hint="eastAsia" w:ascii="宋体" w:hAnsi="宋体"/>
                <w:kern w:val="0"/>
                <w:szCs w:val="21"/>
              </w:rPr>
              <w:t>1</w:t>
            </w:r>
            <w:r>
              <w:rPr>
                <w:rFonts w:ascii="宋体" w:hAnsi="宋体"/>
                <w:kern w:val="0"/>
                <w:szCs w:val="21"/>
              </w:rPr>
              <w:t>.</w:t>
            </w:r>
            <w:r>
              <w:rPr>
                <w:rFonts w:hint="eastAsia" w:ascii="宋体" w:hAnsi="宋体"/>
                <w:kern w:val="0"/>
                <w:szCs w:val="21"/>
              </w:rPr>
              <w:t>3.4项</w:t>
            </w:r>
            <w:r>
              <w:rPr>
                <w:rFonts w:ascii="宋体" w:hAnsi="宋体"/>
                <w:kern w:val="0"/>
              </w:rPr>
              <w:t>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45" w:hRule="atLeast"/>
          <w:jc w:val="center"/>
        </w:trPr>
        <w:tc>
          <w:tcPr>
            <w:tcW w:w="808" w:type="dxa"/>
            <w:vMerge w:val="continue"/>
            <w:vAlign w:val="center"/>
          </w:tcPr>
          <w:p>
            <w:pPr>
              <w:spacing w:line="400" w:lineRule="exact"/>
              <w:jc w:val="center"/>
              <w:rPr>
                <w:rFonts w:ascii="宋体" w:hAnsi="宋体"/>
                <w:kern w:val="0"/>
              </w:rPr>
            </w:pPr>
          </w:p>
        </w:tc>
        <w:tc>
          <w:tcPr>
            <w:tcW w:w="852" w:type="dxa"/>
            <w:vMerge w:val="continue"/>
            <w:textDirection w:val="tbRlV"/>
            <w:vAlign w:val="center"/>
          </w:tcPr>
          <w:p>
            <w:pPr>
              <w:spacing w:line="400" w:lineRule="exact"/>
              <w:jc w:val="center"/>
              <w:rPr>
                <w:rFonts w:ascii="宋体" w:hAnsi="宋体"/>
                <w:kern w:val="0"/>
              </w:rPr>
            </w:pPr>
          </w:p>
        </w:tc>
        <w:tc>
          <w:tcPr>
            <w:tcW w:w="2600" w:type="dxa"/>
            <w:tcBorders>
              <w:top w:val="single" w:color="auto" w:sz="4" w:space="0"/>
            </w:tcBorders>
            <w:vAlign w:val="center"/>
          </w:tcPr>
          <w:p>
            <w:pPr>
              <w:spacing w:line="400" w:lineRule="exact"/>
              <w:jc w:val="left"/>
              <w:rPr>
                <w:rFonts w:ascii="宋体" w:hAnsi="宋体"/>
                <w:kern w:val="0"/>
              </w:rPr>
            </w:pPr>
            <w:r>
              <w:rPr>
                <w:rFonts w:ascii="宋体" w:hAnsi="宋体"/>
                <w:kern w:val="0"/>
              </w:rPr>
              <w:t>投标保证金</w:t>
            </w:r>
          </w:p>
        </w:tc>
        <w:tc>
          <w:tcPr>
            <w:tcW w:w="5620" w:type="dxa"/>
            <w:vAlign w:val="center"/>
          </w:tcPr>
          <w:p>
            <w:pPr>
              <w:tabs>
                <w:tab w:val="left" w:pos="601"/>
                <w:tab w:val="left" w:pos="669"/>
              </w:tabs>
              <w:snapToGrid w:val="0"/>
              <w:spacing w:line="400" w:lineRule="exact"/>
              <w:ind w:firstLine="420" w:firstLineChars="200"/>
              <w:rPr>
                <w:rFonts w:ascii="宋体" w:hAnsi="宋体"/>
                <w:kern w:val="0"/>
              </w:rPr>
            </w:pPr>
            <w:r>
              <w:rPr>
                <w:rFonts w:ascii="宋体" w:hAnsi="宋体"/>
                <w:kern w:val="0"/>
              </w:rPr>
              <w:t>符合第二章“投标人须知”</w:t>
            </w:r>
            <w:r>
              <w:rPr>
                <w:rFonts w:ascii="宋体" w:hAnsi="宋体"/>
                <w:kern w:val="0"/>
                <w:szCs w:val="21"/>
              </w:rPr>
              <w:t>第3.4</w:t>
            </w:r>
            <w:r>
              <w:rPr>
                <w:rFonts w:hint="eastAsia" w:ascii="宋体" w:hAnsi="宋体"/>
                <w:kern w:val="0"/>
                <w:szCs w:val="21"/>
              </w:rPr>
              <w:t>.1项</w:t>
            </w:r>
            <w:r>
              <w:rPr>
                <w:rFonts w:ascii="宋体" w:hAnsi="宋体"/>
                <w:kern w:val="0"/>
              </w:rPr>
              <w:t>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063" w:hRule="atLeast"/>
          <w:jc w:val="center"/>
        </w:trPr>
        <w:tc>
          <w:tcPr>
            <w:tcW w:w="808" w:type="dxa"/>
            <w:vMerge w:val="continue"/>
          </w:tcPr>
          <w:p>
            <w:pPr>
              <w:spacing w:line="400" w:lineRule="exact"/>
              <w:jc w:val="center"/>
              <w:rPr>
                <w:rFonts w:ascii="宋体" w:hAnsi="宋体"/>
              </w:rPr>
            </w:pPr>
          </w:p>
        </w:tc>
        <w:tc>
          <w:tcPr>
            <w:tcW w:w="852" w:type="dxa"/>
            <w:vMerge w:val="continue"/>
          </w:tcPr>
          <w:p>
            <w:pPr>
              <w:spacing w:line="400" w:lineRule="exact"/>
              <w:jc w:val="center"/>
              <w:rPr>
                <w:rFonts w:ascii="宋体" w:hAnsi="宋体"/>
              </w:rPr>
            </w:pPr>
          </w:p>
        </w:tc>
        <w:tc>
          <w:tcPr>
            <w:tcW w:w="2600" w:type="dxa"/>
            <w:vAlign w:val="center"/>
          </w:tcPr>
          <w:p>
            <w:pPr>
              <w:spacing w:line="400" w:lineRule="exact"/>
              <w:jc w:val="left"/>
              <w:rPr>
                <w:rFonts w:ascii="宋体" w:hAnsi="宋体"/>
                <w:kern w:val="0"/>
              </w:rPr>
            </w:pPr>
            <w:r>
              <w:rPr>
                <w:rFonts w:ascii="宋体" w:hAnsi="宋体"/>
                <w:kern w:val="0"/>
              </w:rPr>
              <w:t>权利义务</w:t>
            </w:r>
          </w:p>
        </w:tc>
        <w:tc>
          <w:tcPr>
            <w:tcW w:w="5620" w:type="dxa"/>
            <w:vAlign w:val="center"/>
          </w:tcPr>
          <w:p>
            <w:pPr>
              <w:spacing w:after="48" w:afterLines="20" w:line="400" w:lineRule="exact"/>
              <w:ind w:firstLine="420" w:firstLineChars="200"/>
              <w:rPr>
                <w:rFonts w:ascii="宋体" w:hAnsi="宋体"/>
                <w:kern w:val="0"/>
              </w:rPr>
            </w:pPr>
            <w:r>
              <w:rPr>
                <w:rFonts w:hint="eastAsia" w:ascii="宋体" w:hAnsi="宋体"/>
                <w:kern w:val="0"/>
              </w:rPr>
              <w:t>符合</w:t>
            </w:r>
            <w:r>
              <w:rPr>
                <w:rFonts w:ascii="宋体" w:hAnsi="宋体"/>
                <w:kern w:val="0"/>
              </w:rPr>
              <w:t>第四章“合同条款及格式”</w:t>
            </w:r>
            <w:r>
              <w:rPr>
                <w:rFonts w:hint="eastAsia" w:ascii="宋体" w:hAnsi="宋体" w:cs="宋体"/>
                <w:kern w:val="0"/>
              </w:rPr>
              <w:t>中的实质性要求和条件，投标文件不应附有招标人不能接受的条件。（由投标人承诺，承诺书格式详见第六章投标文件格式。）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79" w:hRule="atLeast"/>
          <w:jc w:val="center"/>
        </w:trPr>
        <w:tc>
          <w:tcPr>
            <w:tcW w:w="808" w:type="dxa"/>
            <w:vMerge w:val="continue"/>
          </w:tcPr>
          <w:p>
            <w:pPr>
              <w:spacing w:line="400" w:lineRule="exact"/>
              <w:rPr>
                <w:rFonts w:ascii="宋体" w:hAnsi="宋体"/>
              </w:rPr>
            </w:pPr>
          </w:p>
        </w:tc>
        <w:tc>
          <w:tcPr>
            <w:tcW w:w="852" w:type="dxa"/>
            <w:vMerge w:val="continue"/>
          </w:tcPr>
          <w:p>
            <w:pPr>
              <w:spacing w:line="400" w:lineRule="exact"/>
              <w:rPr>
                <w:rFonts w:ascii="宋体" w:hAnsi="宋体"/>
              </w:rPr>
            </w:pPr>
          </w:p>
        </w:tc>
        <w:tc>
          <w:tcPr>
            <w:tcW w:w="2600" w:type="dxa"/>
            <w:vAlign w:val="center"/>
          </w:tcPr>
          <w:p>
            <w:pPr>
              <w:spacing w:line="400" w:lineRule="exact"/>
              <w:jc w:val="left"/>
              <w:rPr>
                <w:rFonts w:ascii="宋体" w:hAnsi="宋体"/>
                <w:kern w:val="0"/>
              </w:rPr>
            </w:pPr>
            <w:r>
              <w:rPr>
                <w:rFonts w:ascii="宋体" w:hAnsi="宋体"/>
                <w:kern w:val="0"/>
              </w:rPr>
              <w:t>实质性要求</w:t>
            </w:r>
          </w:p>
        </w:tc>
        <w:tc>
          <w:tcPr>
            <w:tcW w:w="5620" w:type="dxa"/>
            <w:vAlign w:val="center"/>
          </w:tcPr>
          <w:p>
            <w:pPr>
              <w:spacing w:after="48" w:afterLines="20" w:line="400" w:lineRule="exact"/>
              <w:ind w:firstLine="420" w:firstLineChars="200"/>
              <w:rPr>
                <w:rFonts w:ascii="宋体" w:hAnsi="宋体"/>
                <w:kern w:val="0"/>
              </w:rPr>
            </w:pPr>
            <w:r>
              <w:rPr>
                <w:rFonts w:hint="eastAsia" w:ascii="宋体" w:hAnsi="宋体"/>
                <w:kern w:val="0"/>
              </w:rPr>
              <w:t>本次投标不得有</w:t>
            </w:r>
            <w:r>
              <w:t>串通投标、弄虚作假、行贿等违法行为</w:t>
            </w:r>
            <w:r>
              <w:rPr>
                <w:rFonts w:ascii="宋体" w:hAnsi="宋体"/>
                <w:kern w:val="0"/>
              </w:rPr>
              <w:t>。</w:t>
            </w:r>
          </w:p>
          <w:p>
            <w:pPr>
              <w:spacing w:after="48" w:afterLines="20" w:line="400" w:lineRule="exact"/>
              <w:ind w:firstLine="420" w:firstLineChars="200"/>
              <w:rPr>
                <w:rFonts w:ascii="宋体" w:hAnsi="宋体"/>
                <w:kern w:val="0"/>
              </w:rPr>
            </w:pPr>
            <w:r>
              <w:rPr>
                <w:rFonts w:hint="eastAsia" w:ascii="宋体" w:hAnsi="宋体"/>
                <w:kern w:val="0"/>
              </w:rPr>
              <w:t>按评标委员会要求澄清、说明或补正。</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05" w:hRule="atLeast"/>
          <w:jc w:val="center"/>
        </w:trPr>
        <w:tc>
          <w:tcPr>
            <w:tcW w:w="1660" w:type="dxa"/>
            <w:gridSpan w:val="2"/>
            <w:vAlign w:val="center"/>
          </w:tcPr>
          <w:p>
            <w:pPr>
              <w:spacing w:line="400" w:lineRule="exact"/>
              <w:jc w:val="center"/>
              <w:rPr>
                <w:rFonts w:ascii="宋体" w:hAnsi="宋体"/>
                <w:b/>
                <w:kern w:val="0"/>
              </w:rPr>
            </w:pPr>
            <w:r>
              <w:rPr>
                <w:rFonts w:ascii="宋体" w:hAnsi="宋体"/>
                <w:b/>
                <w:kern w:val="0"/>
              </w:rPr>
              <w:t>条款号</w:t>
            </w:r>
          </w:p>
        </w:tc>
        <w:tc>
          <w:tcPr>
            <w:tcW w:w="2600" w:type="dxa"/>
            <w:vAlign w:val="center"/>
          </w:tcPr>
          <w:p>
            <w:pPr>
              <w:spacing w:line="400" w:lineRule="exact"/>
              <w:jc w:val="center"/>
              <w:rPr>
                <w:rFonts w:ascii="宋体" w:hAnsi="宋体"/>
                <w:b/>
                <w:kern w:val="0"/>
              </w:rPr>
            </w:pPr>
            <w:r>
              <w:rPr>
                <w:rFonts w:hint="eastAsia" w:ascii="宋体" w:hAnsi="宋体"/>
                <w:b/>
                <w:kern w:val="0"/>
              </w:rPr>
              <w:t>条款内容</w:t>
            </w:r>
          </w:p>
        </w:tc>
        <w:tc>
          <w:tcPr>
            <w:tcW w:w="5620" w:type="dxa"/>
            <w:vAlign w:val="center"/>
          </w:tcPr>
          <w:p>
            <w:pPr>
              <w:spacing w:line="400" w:lineRule="exact"/>
              <w:jc w:val="center"/>
              <w:rPr>
                <w:rFonts w:ascii="宋体" w:hAnsi="宋体"/>
                <w:b/>
                <w:kern w:val="0"/>
              </w:rPr>
            </w:pPr>
            <w:r>
              <w:rPr>
                <w:rFonts w:hint="eastAsia" w:ascii="宋体" w:hAnsi="宋体"/>
                <w:b/>
                <w:kern w:val="0"/>
              </w:rPr>
              <w:t>编列内容</w:t>
            </w:r>
          </w:p>
        </w:tc>
      </w:tr>
      <w:bookmarkEnd w:id="587"/>
      <w:bookmarkEnd w:id="588"/>
      <w:bookmarkEnd w:id="589"/>
      <w:bookmarkEnd w:id="590"/>
      <w:bookmarkEnd w:id="591"/>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2119" w:hRule="atLeast"/>
          <w:jc w:val="center"/>
        </w:trPr>
        <w:tc>
          <w:tcPr>
            <w:tcW w:w="1660" w:type="dxa"/>
            <w:gridSpan w:val="2"/>
            <w:vAlign w:val="center"/>
          </w:tcPr>
          <w:p>
            <w:pPr>
              <w:spacing w:line="400" w:lineRule="exact"/>
              <w:ind w:firstLine="210" w:firstLineChars="100"/>
              <w:jc w:val="center"/>
              <w:rPr>
                <w:rFonts w:ascii="宋体" w:hAnsi="宋体"/>
                <w:kern w:val="0"/>
              </w:rPr>
            </w:pPr>
            <w:r>
              <w:rPr>
                <w:rFonts w:ascii="宋体" w:hAnsi="宋体"/>
                <w:kern w:val="0"/>
              </w:rPr>
              <w:t>2.2.1</w:t>
            </w:r>
          </w:p>
        </w:tc>
        <w:tc>
          <w:tcPr>
            <w:tcW w:w="2600" w:type="dxa"/>
            <w:vAlign w:val="center"/>
          </w:tcPr>
          <w:p>
            <w:pPr>
              <w:tabs>
                <w:tab w:val="left" w:pos="1875"/>
              </w:tabs>
              <w:spacing w:line="400" w:lineRule="exact"/>
              <w:jc w:val="center"/>
              <w:rPr>
                <w:rFonts w:ascii="宋体" w:hAnsi="宋体"/>
                <w:kern w:val="0"/>
              </w:rPr>
            </w:pPr>
            <w:r>
              <w:rPr>
                <w:rFonts w:ascii="宋体" w:hAnsi="宋体"/>
                <w:kern w:val="0"/>
              </w:rPr>
              <w:t>分值构成</w:t>
            </w:r>
          </w:p>
          <w:p>
            <w:pPr>
              <w:tabs>
                <w:tab w:val="left" w:pos="1875"/>
              </w:tabs>
              <w:spacing w:line="400" w:lineRule="exact"/>
              <w:jc w:val="center"/>
              <w:rPr>
                <w:rFonts w:ascii="宋体" w:hAnsi="宋体"/>
                <w:kern w:val="0"/>
              </w:rPr>
            </w:pPr>
            <w:r>
              <w:rPr>
                <w:rFonts w:ascii="宋体" w:hAnsi="宋体"/>
                <w:kern w:val="0"/>
              </w:rPr>
              <w:t xml:space="preserve"> （总分1</w:t>
            </w:r>
            <w:r>
              <w:rPr>
                <w:rFonts w:hint="eastAsia" w:ascii="宋体" w:hAnsi="宋体"/>
                <w:kern w:val="0"/>
              </w:rPr>
              <w:t>00</w:t>
            </w:r>
            <w:r>
              <w:rPr>
                <w:rFonts w:ascii="宋体" w:hAnsi="宋体"/>
                <w:kern w:val="0"/>
              </w:rPr>
              <w:t>分）</w:t>
            </w:r>
          </w:p>
        </w:tc>
        <w:tc>
          <w:tcPr>
            <w:tcW w:w="5620" w:type="dxa"/>
            <w:vAlign w:val="center"/>
          </w:tcPr>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1</w:t>
            </w:r>
            <w:r>
              <w:rPr>
                <w:rFonts w:ascii="宋体" w:hAnsi="宋体"/>
                <w:kern w:val="0"/>
              </w:rPr>
              <w:t>.</w:t>
            </w:r>
            <w:r>
              <w:rPr>
                <w:rFonts w:hint="eastAsia" w:ascii="宋体" w:hAnsi="宋体"/>
                <w:kern w:val="0"/>
              </w:rPr>
              <w:t>技术部分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hint="eastAsia" w:ascii="宋体" w:hAnsi="宋体"/>
                <w:i/>
                <w:kern w:val="0"/>
                <w:lang w:val="en-US" w:eastAsia="zh-CN"/>
              </w:rPr>
              <w:t>一般</w:t>
            </w:r>
            <w:r>
              <w:rPr>
                <w:rFonts w:ascii="宋体" w:hAnsi="宋体"/>
                <w:i/>
                <w:kern w:val="0"/>
              </w:rPr>
              <w:t>不</w:t>
            </w:r>
            <w:r>
              <w:rPr>
                <w:rFonts w:hint="eastAsia" w:ascii="宋体" w:hAnsi="宋体"/>
                <w:i/>
                <w:kern w:val="0"/>
              </w:rPr>
              <w:t>高</w:t>
            </w:r>
            <w:r>
              <w:rPr>
                <w:rFonts w:ascii="宋体" w:hAnsi="宋体"/>
                <w:i/>
                <w:kern w:val="0"/>
              </w:rPr>
              <w:t>于</w:t>
            </w:r>
            <w:r>
              <w:rPr>
                <w:rFonts w:hint="eastAsia" w:ascii="宋体" w:hAnsi="宋体"/>
                <w:i/>
                <w:kern w:val="0"/>
              </w:rPr>
              <w:t>30</w:t>
            </w:r>
            <w:r>
              <w:rPr>
                <w:rFonts w:ascii="宋体" w:hAnsi="宋体"/>
                <w:i/>
                <w:kern w:val="0"/>
              </w:rPr>
              <w:t>分</w:t>
            </w:r>
            <w:r>
              <w:rPr>
                <w:rFonts w:hint="eastAsia" w:ascii="宋体" w:hAnsi="宋体"/>
                <w:i/>
                <w:kern w:val="0"/>
              </w:rPr>
              <w:t>]</w:t>
            </w:r>
            <w:r>
              <w:rPr>
                <w:rFonts w:hint="eastAsia" w:ascii="宋体" w:hAnsi="宋体"/>
                <w:kern w:val="0"/>
              </w:rPr>
              <w:t>；</w:t>
            </w:r>
          </w:p>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w:t>
            </w:r>
            <w:r>
              <w:rPr>
                <w:rFonts w:ascii="宋体" w:hAnsi="宋体"/>
                <w:kern w:val="0"/>
              </w:rPr>
              <w:t>.</w:t>
            </w:r>
            <w:r>
              <w:rPr>
                <w:rFonts w:hint="eastAsia" w:ascii="宋体" w:hAnsi="宋体"/>
                <w:kern w:val="0"/>
              </w:rPr>
              <w:t>商务部分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r>
              <w:rPr>
                <w:rFonts w:hint="eastAsia" w:ascii="宋体" w:hAnsi="宋体"/>
                <w:i/>
                <w:kern w:val="0"/>
              </w:rPr>
              <w:t>[</w:t>
            </w:r>
            <w:r>
              <w:rPr>
                <w:rFonts w:ascii="宋体" w:hAnsi="宋体"/>
                <w:i/>
                <w:kern w:val="0"/>
              </w:rPr>
              <w:t>提示</w:t>
            </w:r>
            <w:r>
              <w:rPr>
                <w:rFonts w:hint="eastAsia" w:ascii="宋体" w:hAnsi="宋体"/>
                <w:i/>
                <w:kern w:val="0"/>
              </w:rPr>
              <w:t>：</w:t>
            </w:r>
            <w:r>
              <w:rPr>
                <w:rFonts w:hint="eastAsia" w:ascii="宋体" w:hAnsi="宋体"/>
                <w:i/>
                <w:kern w:val="0"/>
                <w:lang w:val="en-US" w:eastAsia="zh-CN"/>
              </w:rPr>
              <w:t>一般</w:t>
            </w:r>
            <w:r>
              <w:rPr>
                <w:rFonts w:ascii="宋体" w:hAnsi="宋体"/>
                <w:i/>
                <w:kern w:val="0"/>
              </w:rPr>
              <w:t>不</w:t>
            </w:r>
            <w:r>
              <w:rPr>
                <w:rFonts w:hint="eastAsia" w:ascii="宋体" w:hAnsi="宋体"/>
                <w:i/>
                <w:kern w:val="0"/>
                <w:lang w:val="en-US" w:eastAsia="zh-CN"/>
              </w:rPr>
              <w:t>高</w:t>
            </w:r>
            <w:r>
              <w:rPr>
                <w:rFonts w:ascii="宋体" w:hAnsi="宋体"/>
                <w:i/>
                <w:kern w:val="0"/>
              </w:rPr>
              <w:t>于</w:t>
            </w:r>
            <w:r>
              <w:rPr>
                <w:rFonts w:hint="eastAsia" w:ascii="宋体" w:hAnsi="宋体"/>
                <w:i/>
                <w:kern w:val="0"/>
                <w:lang w:val="en-US" w:eastAsia="zh-CN"/>
              </w:rPr>
              <w:t>4</w:t>
            </w:r>
            <w:r>
              <w:rPr>
                <w:rFonts w:hint="eastAsia" w:ascii="宋体" w:hAnsi="宋体"/>
                <w:i/>
                <w:kern w:val="0"/>
              </w:rPr>
              <w:t>0</w:t>
            </w:r>
            <w:r>
              <w:rPr>
                <w:rFonts w:ascii="宋体" w:hAnsi="宋体"/>
                <w:i/>
                <w:kern w:val="0"/>
              </w:rPr>
              <w:t>分</w:t>
            </w:r>
            <w:r>
              <w:rPr>
                <w:rFonts w:hint="eastAsia" w:ascii="宋体" w:hAnsi="宋体"/>
                <w:i/>
                <w:kern w:val="0"/>
              </w:rPr>
              <w:t>]</w:t>
            </w:r>
          </w:p>
          <w:p>
            <w:pPr>
              <w:snapToGrid w:val="0"/>
              <w:spacing w:line="400" w:lineRule="exact"/>
              <w:ind w:firstLine="420" w:firstLineChars="200"/>
              <w:rPr>
                <w:rFonts w:ascii="宋体" w:hAnsi="宋体"/>
                <w:i/>
                <w:kern w:val="0"/>
              </w:rPr>
            </w:pPr>
            <w:r>
              <w:rPr>
                <w:rFonts w:hint="eastAsia" w:ascii="宋体" w:hAnsi="宋体"/>
                <w:kern w:val="0"/>
              </w:rPr>
              <w:t>3.投标报价</w:t>
            </w:r>
            <w:r>
              <w:rPr>
                <w:rFonts w:hint="eastAsia" w:ascii="宋体" w:hAnsi="宋体"/>
                <w:kern w:val="0"/>
                <w:u w:val="single"/>
              </w:rPr>
              <w:t xml:space="preserve">      </w:t>
            </w:r>
            <w:r>
              <w:rPr>
                <w:rFonts w:hint="eastAsia" w:ascii="宋体" w:hAnsi="宋体"/>
                <w:kern w:val="0"/>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2137" w:hRule="atLeast"/>
          <w:jc w:val="center"/>
        </w:trPr>
        <w:tc>
          <w:tcPr>
            <w:tcW w:w="1660" w:type="dxa"/>
            <w:gridSpan w:val="2"/>
            <w:vAlign w:val="center"/>
          </w:tcPr>
          <w:p>
            <w:pPr>
              <w:spacing w:line="400" w:lineRule="exact"/>
              <w:ind w:firstLine="210" w:firstLineChars="100"/>
              <w:jc w:val="center"/>
              <w:rPr>
                <w:rFonts w:ascii="宋体" w:hAnsi="宋体"/>
                <w:kern w:val="0"/>
              </w:rPr>
            </w:pPr>
            <w:r>
              <w:rPr>
                <w:rFonts w:hint="eastAsia" w:ascii="宋体" w:hAnsi="宋体"/>
                <w:kern w:val="0"/>
              </w:rPr>
              <w:t>2.2.</w:t>
            </w:r>
            <w:r>
              <w:rPr>
                <w:rFonts w:ascii="宋体" w:hAnsi="宋体"/>
                <w:kern w:val="0"/>
              </w:rPr>
              <w:t>2</w:t>
            </w:r>
          </w:p>
        </w:tc>
        <w:tc>
          <w:tcPr>
            <w:tcW w:w="2600" w:type="dxa"/>
            <w:vAlign w:val="center"/>
          </w:tcPr>
          <w:p>
            <w:pPr>
              <w:tabs>
                <w:tab w:val="left" w:pos="1875"/>
              </w:tabs>
              <w:spacing w:line="400" w:lineRule="exact"/>
              <w:jc w:val="center"/>
              <w:rPr>
                <w:rFonts w:ascii="宋体" w:hAnsi="宋体"/>
                <w:kern w:val="0"/>
              </w:rPr>
            </w:pPr>
            <w:r>
              <w:t>评标基准价计算方法</w:t>
            </w:r>
          </w:p>
        </w:tc>
        <w:tc>
          <w:tcPr>
            <w:tcW w:w="5620" w:type="dxa"/>
            <w:vAlign w:val="center"/>
          </w:tcPr>
          <w:p>
            <w:pPr>
              <w:snapToGrid w:val="0"/>
              <w:spacing w:line="400" w:lineRule="exact"/>
              <w:ind w:firstLine="420" w:firstLineChars="200"/>
              <w:jc w:val="left"/>
            </w:pPr>
            <w:r>
              <w:rPr>
                <w:rFonts w:hint="eastAsia" w:ascii="宋体" w:hAnsi="宋体" w:cs="宋体"/>
                <w:kern w:val="0"/>
              </w:rPr>
              <w:t>□</w:t>
            </w:r>
            <w:r>
              <w:rPr>
                <w:rFonts w:hint="eastAsia"/>
              </w:rPr>
              <w:t>方式一</w:t>
            </w:r>
          </w:p>
          <w:p>
            <w:pPr>
              <w:snapToGrid w:val="0"/>
              <w:spacing w:line="400" w:lineRule="exact"/>
              <w:ind w:firstLine="420" w:firstLineChars="200"/>
              <w:jc w:val="left"/>
            </w:pPr>
            <w:r>
              <w:t>所有通过初步评审</w:t>
            </w:r>
            <w:r>
              <w:rPr>
                <w:rFonts w:hint="eastAsia"/>
              </w:rPr>
              <w:t>和本章第2.2.</w:t>
            </w:r>
            <w:r>
              <w:t>4</w:t>
            </w:r>
            <w:r>
              <w:rPr>
                <w:rFonts w:hint="eastAsia"/>
              </w:rPr>
              <w:t>（3）目评审</w:t>
            </w:r>
            <w:r>
              <w:t>合格的投标人的投标报价</w:t>
            </w:r>
            <w:r>
              <w:rPr>
                <w:rFonts w:hint="eastAsia"/>
              </w:rPr>
              <w:t>（或暂定投标报价）</w:t>
            </w:r>
            <w:r>
              <w:t>中去掉六分之一（不能整除的按小数点前整数取整，不足六家报价则不去掉）的最低价和相同家数的最高价后</w:t>
            </w:r>
            <w:r>
              <w:rPr>
                <w:rFonts w:hint="eastAsia"/>
              </w:rPr>
              <w:t>计算出</w:t>
            </w:r>
            <w:r>
              <w:t>的算术平均值</w:t>
            </w:r>
            <w:r>
              <w:rPr>
                <w:rFonts w:hint="eastAsia"/>
              </w:rPr>
              <w:t>，</w:t>
            </w:r>
            <w:r>
              <w:t>即为本项目投标报价的评标基准价</w:t>
            </w:r>
            <w:r>
              <w:rPr>
                <w:rFonts w:hint="eastAsia"/>
              </w:rPr>
              <w:t>。</w:t>
            </w:r>
          </w:p>
          <w:p>
            <w:pPr>
              <w:snapToGrid w:val="0"/>
              <w:spacing w:line="400" w:lineRule="exact"/>
              <w:ind w:firstLine="420" w:firstLineChars="200"/>
              <w:jc w:val="left"/>
            </w:pPr>
            <w:r>
              <w:rPr>
                <w:rFonts w:hint="eastAsia"/>
              </w:rPr>
              <w:t>评标基准价计算的最终</w:t>
            </w:r>
            <w:r>
              <w:t>结果</w:t>
            </w:r>
            <w:r>
              <w:rPr>
                <w:rFonts w:hint="eastAsia"/>
              </w:rPr>
              <w:t>保留两位小数</w:t>
            </w:r>
            <w:r>
              <w:t>，</w:t>
            </w:r>
            <w:r>
              <w:rPr>
                <w:rFonts w:hint="eastAsia"/>
              </w:rPr>
              <w:t>小数点后</w:t>
            </w:r>
            <w:r>
              <w:t>第三位四舍五入。在评标基准价计算完成后（除计算错误外），在后续的评审中不得再对其做出调整。</w:t>
            </w:r>
          </w:p>
          <w:p>
            <w:pPr>
              <w:snapToGrid w:val="0"/>
              <w:spacing w:line="400" w:lineRule="exact"/>
              <w:ind w:firstLine="420" w:firstLineChars="200"/>
              <w:jc w:val="left"/>
            </w:pPr>
            <w:r>
              <w:rPr>
                <w:rFonts w:hint="eastAsia" w:ascii="宋体" w:hAnsi="宋体" w:cs="宋体"/>
                <w:kern w:val="0"/>
              </w:rPr>
              <w:t>□</w:t>
            </w:r>
            <w:r>
              <w:rPr>
                <w:rFonts w:hint="eastAsia"/>
              </w:rPr>
              <w:t>方式二</w:t>
            </w:r>
          </w:p>
          <w:p>
            <w:pPr>
              <w:snapToGrid w:val="0"/>
              <w:spacing w:line="400" w:lineRule="exact"/>
              <w:ind w:firstLine="420" w:firstLineChars="200"/>
              <w:jc w:val="left"/>
            </w:pPr>
            <w:r>
              <w:t>所有通过初步评审</w:t>
            </w:r>
            <w:r>
              <w:rPr>
                <w:rFonts w:hint="eastAsia"/>
              </w:rPr>
              <w:t>和本章第2.2.</w:t>
            </w:r>
            <w:r>
              <w:t>4</w:t>
            </w:r>
            <w:r>
              <w:rPr>
                <w:rFonts w:hint="eastAsia"/>
              </w:rPr>
              <w:t>（3）目评审</w:t>
            </w:r>
            <w:r>
              <w:t>合格的投标人的投标报价</w:t>
            </w:r>
            <w:r>
              <w:rPr>
                <w:rFonts w:hint="eastAsia"/>
              </w:rPr>
              <w:t>（或暂定投标报价）</w:t>
            </w:r>
            <w:r>
              <w:t>中去掉六分之一（不能整除的按小数点前整数取整，不足六家报价则不去掉）的最低价和相同家数的最高价后</w:t>
            </w:r>
            <w:r>
              <w:rPr>
                <w:rFonts w:hint="eastAsia"/>
              </w:rPr>
              <w:t>计算出</w:t>
            </w:r>
            <w:r>
              <w:t>的算术平均值</w:t>
            </w:r>
            <w:r>
              <w:rPr>
                <w:rFonts w:hint="eastAsia"/>
              </w:rPr>
              <w:t>乘以（</w:t>
            </w:r>
            <w:r>
              <w:t>1-</w:t>
            </w:r>
            <w:r>
              <w:rPr>
                <w:rFonts w:hint="eastAsia"/>
              </w:rPr>
              <w:t>本项目</w:t>
            </w:r>
            <w:r>
              <w:t>评标基准价浮动值N</w:t>
            </w:r>
            <w:r>
              <w:rPr>
                <w:rFonts w:hint="eastAsia"/>
              </w:rPr>
              <w:t>）</w:t>
            </w:r>
            <w:r>
              <w:t>，即为本项目投标报价的评标基准价</w:t>
            </w:r>
            <w:r>
              <w:rPr>
                <w:rFonts w:hint="eastAsia"/>
              </w:rPr>
              <w:t>。（评标基准价浮动值N为1%～5%范围内百分数取整，□在开标现场随机抽取决定/□由招标人直接确定为</w:t>
            </w:r>
            <w:r>
              <w:rPr>
                <w:u w:val="single"/>
              </w:rPr>
              <w:t xml:space="preserve">   </w:t>
            </w:r>
            <w:r>
              <w:rPr>
                <w:rFonts w:hint="eastAsia"/>
              </w:rPr>
              <w:t>%）</w:t>
            </w:r>
          </w:p>
          <w:p>
            <w:pPr>
              <w:numPr>
                <w:ilvl w:val="255"/>
                <w:numId w:val="0"/>
              </w:numPr>
              <w:snapToGrid w:val="0"/>
              <w:spacing w:line="400" w:lineRule="exact"/>
              <w:ind w:firstLine="420" w:firstLineChars="200"/>
            </w:pPr>
            <w:r>
              <w:rPr>
                <w:rFonts w:hint="eastAsia"/>
              </w:rPr>
              <w:t>评标基准价计算的最终</w:t>
            </w:r>
            <w:r>
              <w:t>结果</w:t>
            </w:r>
            <w:r>
              <w:rPr>
                <w:rFonts w:hint="eastAsia"/>
              </w:rPr>
              <w:t>保留两位小数</w:t>
            </w:r>
            <w:r>
              <w:t>，</w:t>
            </w:r>
            <w:r>
              <w:rPr>
                <w:rFonts w:hint="eastAsia"/>
              </w:rPr>
              <w:t>小数点后</w:t>
            </w:r>
            <w:r>
              <w:t>第三位四舍五入。在评标基准价计算完成后（除计算错误外），在后续的评审中不得再对其做出调整。</w:t>
            </w:r>
          </w:p>
          <w:p>
            <w:pPr>
              <w:snapToGrid w:val="0"/>
              <w:spacing w:line="400" w:lineRule="exact"/>
              <w:ind w:firstLine="420" w:firstLineChars="200"/>
            </w:pPr>
            <w:r>
              <w:rPr>
                <w:rFonts w:hint="eastAsia" w:ascii="宋体" w:hAnsi="宋体" w:cs="宋体"/>
                <w:kern w:val="0"/>
              </w:rPr>
              <w:t>□</w:t>
            </w:r>
            <w:r>
              <w:rPr>
                <w:rFonts w:hint="eastAsia"/>
              </w:rPr>
              <w:t>方式三</w:t>
            </w:r>
            <w:r>
              <w:rPr>
                <w:rFonts w:hint="eastAsia" w:ascii="宋体" w:hAnsi="宋体"/>
                <w:i/>
                <w:iCs/>
                <w:kern w:val="0"/>
                <w:szCs w:val="21"/>
              </w:rPr>
              <w:t>[提示：适用于第2.2.4（4）目“投标报价得分”方式三。]</w:t>
            </w:r>
          </w:p>
          <w:p>
            <w:pPr>
              <w:snapToGrid w:val="0"/>
              <w:spacing w:line="400" w:lineRule="exact"/>
              <w:ind w:firstLine="420" w:firstLineChars="200"/>
            </w:pPr>
            <w:r>
              <w:t>所有通过初步评审</w:t>
            </w:r>
            <w:r>
              <w:rPr>
                <w:rFonts w:hint="eastAsia"/>
              </w:rPr>
              <w:t>和本章第2.2.</w:t>
            </w:r>
            <w:r>
              <w:t>4</w:t>
            </w:r>
            <w:r>
              <w:rPr>
                <w:rFonts w:hint="eastAsia"/>
              </w:rPr>
              <w:t>（3）目评审</w:t>
            </w:r>
            <w:r>
              <w:t>合格</w:t>
            </w:r>
            <w:r>
              <w:rPr>
                <w:rFonts w:hint="eastAsia"/>
              </w:rPr>
              <w:t>的</w:t>
            </w:r>
            <w:r>
              <w:t>投标人的投标报价</w:t>
            </w:r>
            <w:r>
              <w:rPr>
                <w:rFonts w:hint="eastAsia"/>
              </w:rPr>
              <w:t>（或暂定投标报价）</w:t>
            </w:r>
            <w:r>
              <w:t>中</w:t>
            </w:r>
            <w:r>
              <w:rPr>
                <w:rFonts w:hint="eastAsia"/>
              </w:rPr>
              <w:t>，报价</w:t>
            </w:r>
            <w:r>
              <w:t>最低</w:t>
            </w:r>
            <w:r>
              <w:rPr>
                <w:rFonts w:hint="eastAsia"/>
              </w:rPr>
              <w:t>的为</w:t>
            </w:r>
            <w:r>
              <w:t>本项目投标报价</w:t>
            </w:r>
            <w:r>
              <w:rPr>
                <w:rFonts w:hint="eastAsia"/>
              </w:rPr>
              <w:t>的评标基准价</w:t>
            </w:r>
            <w:r>
              <w:t>。</w:t>
            </w:r>
          </w:p>
          <w:p>
            <w:pPr>
              <w:snapToGrid w:val="0"/>
              <w:spacing w:line="400" w:lineRule="exact"/>
              <w:ind w:firstLine="420" w:firstLineChars="200"/>
            </w:pPr>
            <w:r>
              <w:rPr>
                <w:rFonts w:hint="eastAsia"/>
              </w:rPr>
              <w:t>评标基准价</w:t>
            </w:r>
            <w:r>
              <w:t>计算</w:t>
            </w:r>
            <w:r>
              <w:rPr>
                <w:rFonts w:hint="eastAsia"/>
              </w:rPr>
              <w:t>的最终结果保留两位小数</w:t>
            </w:r>
            <w:r>
              <w:t>，</w:t>
            </w:r>
            <w:r>
              <w:rPr>
                <w:rFonts w:hint="eastAsia"/>
              </w:rPr>
              <w:t>小数点后</w:t>
            </w:r>
            <w:r>
              <w:t>第三位四舍五入。在评标基准价计算完成后（除计算错误外），在后续的评审中不得再对其做出调整。</w:t>
            </w:r>
          </w:p>
          <w:p>
            <w:pPr>
              <w:snapToGrid w:val="0"/>
              <w:spacing w:line="400" w:lineRule="exact"/>
              <w:ind w:firstLine="420" w:firstLineChars="200"/>
            </w:pPr>
            <w:r>
              <w:rPr>
                <w:rFonts w:hint="eastAsia" w:ascii="宋体" w:hAnsi="宋体" w:cs="宋体"/>
                <w:kern w:val="0"/>
              </w:rPr>
              <w:t>□</w:t>
            </w:r>
            <w:r>
              <w:rPr>
                <w:rFonts w:hint="eastAsia"/>
              </w:rPr>
              <w:t>方式四</w:t>
            </w:r>
            <w:r>
              <w:rPr>
                <w:rFonts w:hint="eastAsia" w:ascii="宋体" w:hAnsi="宋体"/>
                <w:i/>
                <w:iCs/>
                <w:kern w:val="0"/>
                <w:szCs w:val="21"/>
              </w:rPr>
              <w:t>[提示：适用于第2.2.4（4）目“投标报价得分”方式四。]</w:t>
            </w:r>
          </w:p>
          <w:p>
            <w:pPr>
              <w:adjustRightInd w:val="0"/>
              <w:snapToGrid w:val="0"/>
              <w:spacing w:line="400" w:lineRule="exact"/>
              <w:ind w:firstLine="420" w:firstLineChars="200"/>
              <w:rPr>
                <w:rFonts w:ascii="宋体" w:hAnsi="宋体"/>
                <w:kern w:val="0"/>
                <w:szCs w:val="21"/>
                <w:u w:val="single"/>
              </w:rPr>
            </w:pPr>
            <w:r>
              <w:rPr>
                <w:rFonts w:ascii="宋体" w:hAnsi="宋体"/>
                <w:kern w:val="0"/>
                <w:szCs w:val="21"/>
                <w:u w:val="single"/>
              </w:rPr>
              <w:t>……</w:t>
            </w:r>
          </w:p>
          <w:p>
            <w:pPr>
              <w:snapToGrid w:val="0"/>
              <w:spacing w:line="400" w:lineRule="exact"/>
              <w:ind w:firstLine="420" w:firstLineChars="200"/>
            </w:pPr>
            <w:r>
              <w:rPr>
                <w:rFonts w:hint="eastAsia" w:ascii="宋体" w:hAnsi="宋体"/>
                <w:i/>
                <w:iCs/>
                <w:kern w:val="0"/>
                <w:szCs w:val="21"/>
              </w:rPr>
              <w:t>[提示：</w:t>
            </w:r>
            <w:r>
              <w:rPr>
                <w:rFonts w:hint="eastAsia" w:ascii="宋体" w:hAnsi="宋体" w:cs="宋体"/>
                <w:i/>
                <w:szCs w:val="21"/>
              </w:rPr>
              <w:t>招标人在编制招标文件时，可根据实际情况</w:t>
            </w:r>
            <w:r>
              <w:rPr>
                <w:rFonts w:hint="eastAsia" w:ascii="宋体" w:hAnsi="宋体"/>
                <w:i/>
                <w:iCs/>
                <w:kern w:val="0"/>
                <w:szCs w:val="21"/>
              </w:rPr>
              <w:t>制定本项目评标基准价的计算方法</w:t>
            </w:r>
            <w:r>
              <w:rPr>
                <w:rFonts w:hint="eastAsia" w:ascii="宋体" w:hAnsi="宋体" w:cs="宋体"/>
                <w:i/>
                <w:szCs w:val="21"/>
              </w:rPr>
              <w:t>，但不得违背法律、法规及规范性文件的规定</w:t>
            </w:r>
            <w:r>
              <w:rPr>
                <w:rFonts w:hint="eastAsia" w:ascii="宋体" w:hAnsi="宋体"/>
                <w:i/>
                <w:iCs/>
                <w:kern w:val="0"/>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1593" w:hRule="atLeast"/>
          <w:jc w:val="center"/>
        </w:trPr>
        <w:tc>
          <w:tcPr>
            <w:tcW w:w="1660" w:type="dxa"/>
            <w:gridSpan w:val="2"/>
            <w:vAlign w:val="center"/>
          </w:tcPr>
          <w:p>
            <w:pPr>
              <w:spacing w:line="400" w:lineRule="exact"/>
              <w:ind w:firstLine="210" w:firstLineChars="100"/>
              <w:jc w:val="center"/>
              <w:rPr>
                <w:rFonts w:ascii="宋体" w:hAnsi="宋体"/>
                <w:kern w:val="0"/>
              </w:rPr>
            </w:pPr>
            <w:r>
              <w:rPr>
                <w:rFonts w:hint="eastAsia" w:ascii="宋体" w:hAnsi="宋体"/>
                <w:kern w:val="0"/>
              </w:rPr>
              <w:t>2.2.</w:t>
            </w:r>
            <w:r>
              <w:rPr>
                <w:rFonts w:ascii="宋体" w:hAnsi="宋体"/>
                <w:kern w:val="0"/>
              </w:rPr>
              <w:t>3</w:t>
            </w:r>
          </w:p>
        </w:tc>
        <w:tc>
          <w:tcPr>
            <w:tcW w:w="2600" w:type="dxa"/>
            <w:vAlign w:val="center"/>
          </w:tcPr>
          <w:p>
            <w:pPr>
              <w:tabs>
                <w:tab w:val="left" w:pos="1875"/>
              </w:tabs>
              <w:spacing w:line="400" w:lineRule="exact"/>
              <w:jc w:val="center"/>
            </w:pPr>
            <w:r>
              <w:t>投标报价的偏差率计算公式</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100％×（投标人报价一评标基准价）／评标基准价</w:t>
            </w:r>
          </w:p>
          <w:p>
            <w:pPr>
              <w:snapToGrid w:val="0"/>
              <w:spacing w:line="400" w:lineRule="exact"/>
              <w:ind w:firstLine="420" w:firstLineChars="200"/>
              <w:rPr>
                <w:rFonts w:ascii="宋体" w:hAnsi="宋体"/>
                <w:kern w:val="0"/>
              </w:rPr>
            </w:pPr>
            <w:r>
              <w:rPr>
                <w:rFonts w:ascii="宋体" w:hAnsi="宋体"/>
                <w:kern w:val="0"/>
              </w:rPr>
              <w:t>偏差率</w:t>
            </w:r>
            <w:r>
              <w:rPr>
                <w:rFonts w:ascii="宋体" w:hAnsi="宋体"/>
                <w:kern w:val="0"/>
                <w:szCs w:val="21"/>
              </w:rPr>
              <w:t>计算的最终结果</w:t>
            </w:r>
            <w:r>
              <w:rPr>
                <w:rFonts w:hint="eastAsia" w:ascii="宋体" w:hAnsi="宋体"/>
                <w:kern w:val="0"/>
                <w:szCs w:val="21"/>
              </w:rPr>
              <w:t>保留两位小数</w:t>
            </w:r>
            <w:r>
              <w:rPr>
                <w:rFonts w:ascii="宋体" w:hAnsi="宋体"/>
                <w:kern w:val="0"/>
                <w:szCs w:val="21"/>
              </w:rPr>
              <w:t>，小数点后第三位四舍五入。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1660" w:type="dxa"/>
            <w:gridSpan w:val="2"/>
            <w:vAlign w:val="center"/>
          </w:tcPr>
          <w:p>
            <w:pPr>
              <w:spacing w:line="400" w:lineRule="exact"/>
              <w:jc w:val="center"/>
              <w:rPr>
                <w:rFonts w:ascii="宋体" w:hAnsi="宋体"/>
                <w:b/>
                <w:kern w:val="0"/>
              </w:rPr>
            </w:pPr>
            <w:r>
              <w:rPr>
                <w:rFonts w:ascii="宋体" w:hAnsi="宋体"/>
                <w:b/>
                <w:kern w:val="0"/>
              </w:rPr>
              <w:t>条款号</w:t>
            </w:r>
          </w:p>
        </w:tc>
        <w:tc>
          <w:tcPr>
            <w:tcW w:w="2600" w:type="dxa"/>
            <w:vAlign w:val="center"/>
          </w:tcPr>
          <w:p>
            <w:pPr>
              <w:spacing w:line="400" w:lineRule="exact"/>
              <w:jc w:val="center"/>
              <w:rPr>
                <w:rFonts w:ascii="宋体" w:hAnsi="宋体"/>
                <w:b/>
                <w:kern w:val="0"/>
              </w:rPr>
            </w:pPr>
            <w:r>
              <w:rPr>
                <w:rFonts w:hint="eastAsia" w:ascii="宋体" w:hAnsi="宋体"/>
                <w:b/>
                <w:kern w:val="0"/>
              </w:rPr>
              <w:t>评分因素</w:t>
            </w:r>
          </w:p>
        </w:tc>
        <w:tc>
          <w:tcPr>
            <w:tcW w:w="5620" w:type="dxa"/>
            <w:vAlign w:val="center"/>
          </w:tcPr>
          <w:p>
            <w:pPr>
              <w:spacing w:line="400" w:lineRule="exact"/>
              <w:jc w:val="center"/>
              <w:rPr>
                <w:rFonts w:ascii="宋体" w:hAnsi="宋体"/>
                <w:b/>
                <w:kern w:val="0"/>
              </w:rPr>
            </w:pPr>
            <w:r>
              <w:rPr>
                <w:rFonts w:hint="eastAsia" w:ascii="宋体" w:hAnsi="宋体"/>
                <w:b/>
                <w:kern w:val="0"/>
              </w:rPr>
              <w:t>评分标准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restart"/>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2.2.</w:t>
            </w:r>
            <w:r>
              <w:rPr>
                <w:rFonts w:ascii="宋体" w:hAnsi="宋体"/>
                <w:kern w:val="0"/>
              </w:rPr>
              <w:t>4</w:t>
            </w:r>
            <w:r>
              <w:rPr>
                <w:rFonts w:hint="eastAsia" w:ascii="宋体" w:hAnsi="宋体"/>
                <w:kern w:val="0"/>
              </w:rPr>
              <w:t>（1）</w:t>
            </w:r>
          </w:p>
        </w:tc>
        <w:tc>
          <w:tcPr>
            <w:tcW w:w="852" w:type="dxa"/>
            <w:vMerge w:val="restart"/>
            <w:tcBorders>
              <w:left w:val="single" w:color="auto" w:sz="4" w:space="0"/>
            </w:tcBorders>
            <w:vAlign w:val="center"/>
          </w:tcPr>
          <w:p>
            <w:pPr>
              <w:pStyle w:val="2"/>
              <w:jc w:val="center"/>
              <w:rPr>
                <w:rFonts w:ascii="宋体" w:hAnsi="宋体"/>
                <w:kern w:val="0"/>
              </w:rPr>
            </w:pPr>
            <w:r>
              <w:rPr>
                <w:rFonts w:hint="eastAsia" w:ascii="宋体" w:hAnsi="宋体"/>
              </w:rPr>
              <w:t>□</w:t>
            </w:r>
            <w:r>
              <w:rPr>
                <w:rFonts w:hint="eastAsia" w:ascii="宋体" w:hAnsi="宋体"/>
                <w:kern w:val="0"/>
              </w:rPr>
              <w:t>技术部分（</w:t>
            </w:r>
            <w:r>
              <w:rPr>
                <w:kern w:val="0"/>
              </w:rPr>
              <w:t>A</w:t>
            </w:r>
            <w:r>
              <w:rPr>
                <w:rFonts w:hint="eastAsia" w:ascii="宋体" w:hAnsi="宋体"/>
                <w:kern w:val="0"/>
              </w:rPr>
              <w:t>）评分标准</w:t>
            </w:r>
          </w:p>
          <w:p>
            <w:pPr>
              <w:pStyle w:val="2"/>
              <w:jc w:val="center"/>
              <w:rPr>
                <w:rFonts w:ascii="宋体" w:hAnsi="宋体"/>
                <w:kern w:val="0"/>
              </w:rPr>
            </w:pPr>
          </w:p>
        </w:tc>
        <w:tc>
          <w:tcPr>
            <w:tcW w:w="2600" w:type="dxa"/>
            <w:tcBorders>
              <w:bottom w:val="single" w:color="auto" w:sz="4" w:space="0"/>
            </w:tcBorders>
            <w:vAlign w:val="center"/>
          </w:tcPr>
          <w:p>
            <w:pPr>
              <w:tabs>
                <w:tab w:val="left" w:pos="1875"/>
              </w:tabs>
              <w:spacing w:line="400" w:lineRule="exact"/>
              <w:jc w:val="center"/>
              <w:rPr>
                <w:rFonts w:ascii="宋体" w:hAnsi="宋体"/>
                <w:kern w:val="0"/>
              </w:rPr>
            </w:pPr>
            <w:r>
              <w:rPr>
                <w:rFonts w:hint="eastAsia" w:ascii="宋体" w:hAnsi="宋体"/>
                <w:kern w:val="0"/>
              </w:rPr>
              <w:t>技术部分总体评审标准</w:t>
            </w:r>
          </w:p>
        </w:tc>
        <w:tc>
          <w:tcPr>
            <w:tcW w:w="5620" w:type="dxa"/>
            <w:vAlign w:val="center"/>
          </w:tcPr>
          <w:p>
            <w:pPr>
              <w:spacing w:line="400" w:lineRule="exact"/>
              <w:ind w:firstLine="420" w:firstLineChars="200"/>
              <w:rPr>
                <w:rFonts w:ascii="宋体" w:hAnsi="宋体"/>
                <w:snapToGrid w:val="0"/>
                <w:kern w:val="0"/>
                <w:szCs w:val="21"/>
              </w:rPr>
            </w:pPr>
            <w:r>
              <w:rPr>
                <w:rFonts w:hint="eastAsia"/>
                <w:szCs w:val="22"/>
              </w:rPr>
              <w:t>评标委员会按照优、良、一般、差四个档次进行评分，</w:t>
            </w:r>
            <w:r>
              <w:rPr>
                <w:rFonts w:hint="eastAsia" w:ascii="宋体" w:hAnsi="宋体" w:cs="宋体"/>
                <w:snapToGrid w:val="0"/>
                <w:kern w:val="0"/>
                <w:szCs w:val="21"/>
              </w:rPr>
              <w:t>若评委对投标人</w:t>
            </w:r>
            <w:r>
              <w:rPr>
                <w:rFonts w:hint="eastAsia" w:ascii="宋体" w:hAnsi="宋体"/>
                <w:kern w:val="0"/>
              </w:rPr>
              <w:t>技术部分</w:t>
            </w:r>
            <w:r>
              <w:rPr>
                <w:rFonts w:hint="eastAsia" w:ascii="宋体" w:hAnsi="宋体" w:cs="宋体"/>
                <w:snapToGrid w:val="0"/>
                <w:kern w:val="0"/>
                <w:szCs w:val="21"/>
              </w:rPr>
              <w:t>评分低于该部分总分的60%的</w:t>
            </w:r>
            <w:r>
              <w:rPr>
                <w:rFonts w:hint="eastAsia" w:ascii="宋体" w:hAnsi="宋体"/>
                <w:snapToGrid w:val="0"/>
                <w:kern w:val="0"/>
                <w:szCs w:val="21"/>
              </w:rPr>
              <w:t>或对个别投标人</w:t>
            </w:r>
            <w:r>
              <w:rPr>
                <w:rFonts w:hint="eastAsia" w:ascii="宋体" w:hAnsi="宋体"/>
                <w:kern w:val="0"/>
                <w:szCs w:val="21"/>
              </w:rPr>
              <w:t>技术部分</w:t>
            </w:r>
            <w:r>
              <w:rPr>
                <w:rFonts w:hint="eastAsia" w:ascii="宋体" w:hAnsi="宋体"/>
                <w:snapToGrid w:val="0"/>
                <w:kern w:val="0"/>
                <w:szCs w:val="21"/>
              </w:rPr>
              <w:t>评分畸高（即该评委对技术部分评分的最高分与次高分差额超过该部分总分的10%）的须注明详实理由。</w:t>
            </w:r>
          </w:p>
          <w:p>
            <w:pPr>
              <w:spacing w:line="400" w:lineRule="exact"/>
              <w:ind w:firstLine="420" w:firstLineChars="200"/>
              <w:rPr>
                <w:rFonts w:ascii="宋体" w:hAnsi="宋体"/>
                <w:snapToGrid w:val="0"/>
                <w:kern w:val="0"/>
                <w:szCs w:val="21"/>
              </w:rPr>
            </w:pPr>
            <w:r>
              <w:rPr>
                <w:rFonts w:hint="eastAsia" w:ascii="宋体" w:hAnsi="宋体" w:eastAsia="宋体" w:cs="宋体"/>
                <w:snapToGrid w:val="0"/>
                <w:color w:val="auto"/>
                <w:kern w:val="0"/>
                <w:szCs w:val="21"/>
                <w:highlight w:val="none"/>
              </w:rPr>
              <w:t>技术部分缺项的该项得0分。</w:t>
            </w:r>
            <w:r>
              <w:rPr>
                <w:rFonts w:hint="eastAsia" w:ascii="宋体" w:hAnsi="宋体" w:cs="宋体"/>
                <w:snapToGrid w:val="0"/>
                <w:color w:val="auto"/>
                <w:kern w:val="0"/>
                <w:szCs w:val="21"/>
                <w:highlight w:val="none"/>
                <w:lang w:val="en-US" w:eastAsia="zh-CN"/>
              </w:rPr>
              <w:t>采用暗标评审的，投标人的技术部分</w:t>
            </w:r>
            <w:r>
              <w:rPr>
                <w:rFonts w:hint="eastAsia" w:ascii="宋体" w:hAnsi="宋体" w:cs="宋体"/>
                <w:kern w:val="0"/>
              </w:rPr>
              <w:t>不符合第二章“投标人须知前附表”第3.7.5项</w:t>
            </w:r>
            <w:r>
              <w:rPr>
                <w:rFonts w:hint="eastAsia" w:ascii="宋体" w:hAnsi="宋体" w:cs="宋体"/>
                <w:kern w:val="0"/>
                <w:lang w:eastAsia="zh-CN"/>
              </w:rPr>
              <w:t>（</w:t>
            </w:r>
            <w:r>
              <w:rPr>
                <w:rFonts w:hint="eastAsia" w:ascii="宋体" w:hAnsi="宋体" w:cs="宋体"/>
                <w:kern w:val="0"/>
                <w:lang w:val="en-US" w:eastAsia="zh-CN"/>
              </w:rPr>
              <w:t>3</w:t>
            </w:r>
            <w:r>
              <w:rPr>
                <w:rFonts w:hint="eastAsia" w:ascii="宋体" w:hAnsi="宋体" w:cs="宋体"/>
                <w:kern w:val="0"/>
                <w:lang w:eastAsia="zh-CN"/>
              </w:rPr>
              <w:t>）</w:t>
            </w:r>
            <w:r>
              <w:rPr>
                <w:rFonts w:hint="eastAsia" w:ascii="宋体" w:hAnsi="宋体" w:cs="宋体"/>
                <w:kern w:val="0"/>
                <w:lang w:val="en-US" w:eastAsia="zh-CN"/>
              </w:rPr>
              <w:t>技术部分形式要求</w:t>
            </w:r>
            <w:r>
              <w:rPr>
                <w:rFonts w:hint="eastAsia" w:ascii="宋体" w:hAnsi="宋体" w:cs="宋体"/>
                <w:kern w:val="0"/>
              </w:rPr>
              <w:t>的，技术部分得</w:t>
            </w:r>
            <w:r>
              <w:rPr>
                <w:rFonts w:ascii="宋体" w:hAnsi="宋体" w:cs="宋体"/>
                <w:kern w:val="0"/>
              </w:rPr>
              <w:t>0分。</w:t>
            </w:r>
          </w:p>
          <w:p>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评分</w:t>
            </w:r>
            <w:r>
              <w:rPr>
                <w:rFonts w:ascii="宋体" w:hAnsi="宋体"/>
                <w:snapToGrid w:val="0"/>
                <w:kern w:val="0"/>
                <w:szCs w:val="21"/>
              </w:rPr>
              <w:t>中去掉一个最高和一个最低分，余下评委</w:t>
            </w:r>
            <w:r>
              <w:rPr>
                <w:rFonts w:hint="eastAsia" w:ascii="宋体" w:hAnsi="宋体"/>
                <w:snapToGrid w:val="0"/>
                <w:kern w:val="0"/>
                <w:szCs w:val="21"/>
              </w:rPr>
              <w:t>评分</w:t>
            </w:r>
            <w:r>
              <w:rPr>
                <w:rFonts w:ascii="宋体" w:hAnsi="宋体"/>
                <w:snapToGrid w:val="0"/>
                <w:kern w:val="0"/>
                <w:szCs w:val="21"/>
              </w:rPr>
              <w:t>取算术平均值为该投标人</w:t>
            </w:r>
            <w:r>
              <w:rPr>
                <w:rFonts w:hint="eastAsia" w:ascii="宋体" w:hAnsi="宋体"/>
                <w:snapToGrid w:val="0"/>
                <w:kern w:val="0"/>
                <w:szCs w:val="21"/>
              </w:rPr>
              <w:t>技术部分</w:t>
            </w:r>
            <w:r>
              <w:rPr>
                <w:rFonts w:ascii="宋体" w:hAnsi="宋体"/>
                <w:snapToGrid w:val="0"/>
                <w:kern w:val="0"/>
                <w:szCs w:val="21"/>
              </w:rPr>
              <w:t>得分。</w:t>
            </w:r>
          </w:p>
          <w:p>
            <w:pPr>
              <w:snapToGrid w:val="0"/>
              <w:spacing w:line="400" w:lineRule="exact"/>
              <w:ind w:firstLine="420" w:firstLineChars="200"/>
              <w:rPr>
                <w:rFonts w:ascii="宋体" w:hAnsi="宋体"/>
                <w:u w:val="single"/>
              </w:rPr>
            </w:pPr>
            <w:r>
              <w:rPr>
                <w:rFonts w:hint="eastAsia" w:ascii="宋体" w:hAnsi="宋体"/>
                <w:kern w:val="0"/>
                <w:szCs w:val="21"/>
              </w:rPr>
              <w:t>技术部分</w:t>
            </w:r>
            <w:r>
              <w:rPr>
                <w:rFonts w:ascii="宋体" w:hAnsi="宋体"/>
                <w:kern w:val="0"/>
                <w:szCs w:val="21"/>
              </w:rPr>
              <w:t>得分的最终结果</w:t>
            </w:r>
            <w:r>
              <w:rPr>
                <w:rFonts w:hint="eastAsia" w:ascii="宋体" w:hAnsi="宋体"/>
                <w:kern w:val="0"/>
                <w:szCs w:val="21"/>
              </w:rPr>
              <w:t>保留两位小数</w:t>
            </w:r>
            <w:r>
              <w:rPr>
                <w:rFonts w:ascii="宋体" w:hAnsi="宋体"/>
                <w:kern w:val="0"/>
                <w:szCs w:val="21"/>
              </w:rPr>
              <w:t>，</w:t>
            </w:r>
            <w:r>
              <w:rPr>
                <w:rFonts w:hint="eastAsia" w:ascii="宋体" w:hAnsi="宋体"/>
                <w:kern w:val="0"/>
                <w:szCs w:val="21"/>
              </w:rPr>
              <w:t>小数点后</w:t>
            </w:r>
            <w:r>
              <w:rPr>
                <w:rFonts w:ascii="宋体" w:hAnsi="宋体"/>
                <w:kern w:val="0"/>
                <w:szCs w:val="21"/>
              </w:rPr>
              <w:t>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jc w:val="center"/>
              <w:rPr>
                <w:rFonts w:ascii="宋体" w:hAnsi="宋体"/>
                <w:kern w:val="0"/>
              </w:rPr>
            </w:pPr>
          </w:p>
        </w:tc>
        <w:tc>
          <w:tcPr>
            <w:tcW w:w="852" w:type="dxa"/>
            <w:vMerge w:val="continue"/>
            <w:tcBorders>
              <w:left w:val="single" w:color="auto" w:sz="4" w:space="0"/>
            </w:tcBorders>
            <w:vAlign w:val="center"/>
          </w:tcPr>
          <w:p>
            <w:pPr>
              <w:pStyle w:val="2"/>
              <w:jc w:val="center"/>
              <w:rPr>
                <w:rFonts w:ascii="宋体" w:hAnsi="宋体"/>
                <w:kern w:val="0"/>
              </w:rPr>
            </w:pPr>
          </w:p>
        </w:tc>
        <w:tc>
          <w:tcPr>
            <w:tcW w:w="2600" w:type="dxa"/>
            <w:tcBorders>
              <w:bottom w:val="single" w:color="auto" w:sz="4" w:space="0"/>
            </w:tcBorders>
            <w:vAlign w:val="center"/>
          </w:tcPr>
          <w:p>
            <w:pPr>
              <w:tabs>
                <w:tab w:val="left" w:pos="1875"/>
              </w:tabs>
              <w:spacing w:line="400" w:lineRule="exact"/>
              <w:jc w:val="center"/>
              <w:rPr>
                <w:rFonts w:ascii="宋体" w:hAnsi="宋体"/>
                <w:kern w:val="0"/>
              </w:rPr>
            </w:pPr>
            <w:r>
              <w:rPr>
                <w:rFonts w:hint="eastAsia" w:ascii="宋体" w:hAnsi="宋体"/>
              </w:rPr>
              <w:t>□</w:t>
            </w:r>
            <w:r>
              <w:rPr>
                <w:rFonts w:hint="eastAsia" w:ascii="宋体" w:hAnsi="宋体"/>
                <w:kern w:val="0"/>
              </w:rPr>
              <w:t>交货进度计划及</w:t>
            </w:r>
          </w:p>
          <w:p>
            <w:pPr>
              <w:tabs>
                <w:tab w:val="left" w:pos="1875"/>
              </w:tabs>
              <w:spacing w:line="400" w:lineRule="exact"/>
              <w:jc w:val="center"/>
              <w:rPr>
                <w:rFonts w:ascii="宋体" w:hAnsi="宋体"/>
                <w:kern w:val="0"/>
              </w:rPr>
            </w:pPr>
            <w:r>
              <w:rPr>
                <w:rFonts w:hint="eastAsia" w:ascii="宋体" w:hAnsi="宋体"/>
                <w:kern w:val="0"/>
              </w:rPr>
              <w:t>保证措施</w:t>
            </w:r>
          </w:p>
        </w:tc>
        <w:tc>
          <w:tcPr>
            <w:tcW w:w="5620" w:type="dxa"/>
            <w:vAlign w:val="center"/>
          </w:tcPr>
          <w:p>
            <w:pPr>
              <w:snapToGrid w:val="0"/>
              <w:spacing w:line="400" w:lineRule="exact"/>
              <w:ind w:firstLine="420" w:firstLineChars="200"/>
              <w:rPr>
                <w:rFonts w:ascii="宋体" w:hAnsi="宋体"/>
                <w:kern w:val="0"/>
                <w:szCs w:val="21"/>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rPr>
              <w:t>。</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r>
              <w:rPr>
                <w:rFonts w:hint="eastAsia" w:ascii="宋体" w:hAnsi="宋体"/>
                <w:i/>
                <w:iCs/>
              </w:rPr>
              <w:t>[提示：招标人按照优、良、一般、差四个档次对技术部分进行</w:t>
            </w:r>
            <w:r>
              <w:rPr>
                <w:rFonts w:hint="eastAsia" w:ascii="宋体" w:hAnsi="宋体"/>
                <w:i/>
                <w:iCs/>
                <w:snapToGrid w:val="0"/>
                <w:kern w:val="0"/>
                <w:szCs w:val="21"/>
              </w:rPr>
              <w:t>分值的设置，设置规则为：该项分值的90%～100%为“优”，该项分值的80%～90%（不含）为“良”，该项分值的60%～80%（不含）为“一般”，该项分值的0%～60%（不含）为“差”。下同。</w:t>
            </w:r>
            <w:r>
              <w:rPr>
                <w:rFonts w:hint="eastAsia" w:ascii="宋体" w:hAnsi="宋体"/>
                <w:i/>
                <w:iCs/>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jc w:val="center"/>
              <w:rPr>
                <w:rFonts w:ascii="宋体" w:hAnsi="宋体"/>
                <w:kern w:val="0"/>
              </w:rPr>
            </w:pPr>
          </w:p>
        </w:tc>
        <w:tc>
          <w:tcPr>
            <w:tcW w:w="852" w:type="dxa"/>
            <w:vMerge w:val="continue"/>
            <w:tcBorders>
              <w:left w:val="single" w:color="auto" w:sz="4" w:space="0"/>
            </w:tcBorders>
            <w:vAlign w:val="center"/>
          </w:tcPr>
          <w:p>
            <w:pPr>
              <w:pStyle w:val="2"/>
              <w:jc w:val="center"/>
              <w:rPr>
                <w:rFonts w:ascii="宋体" w:hAnsi="宋体"/>
                <w:kern w:val="0"/>
              </w:rPr>
            </w:pPr>
          </w:p>
        </w:tc>
        <w:tc>
          <w:tcPr>
            <w:tcW w:w="2600" w:type="dxa"/>
            <w:tcBorders>
              <w:bottom w:val="single" w:color="auto" w:sz="4" w:space="0"/>
            </w:tcBorders>
            <w:vAlign w:val="center"/>
          </w:tcPr>
          <w:p>
            <w:pPr>
              <w:tabs>
                <w:tab w:val="left" w:pos="1875"/>
              </w:tabs>
              <w:spacing w:line="400" w:lineRule="exact"/>
              <w:jc w:val="center"/>
              <w:rPr>
                <w:rFonts w:ascii="宋体" w:hAnsi="宋体"/>
                <w:kern w:val="0"/>
              </w:rPr>
            </w:pPr>
            <w:r>
              <w:rPr>
                <w:rFonts w:hint="eastAsia" w:ascii="宋体" w:hAnsi="宋体"/>
              </w:rPr>
              <w:t>□</w:t>
            </w:r>
            <w:r>
              <w:rPr>
                <w:rFonts w:hint="eastAsia" w:ascii="宋体" w:hAnsi="宋体"/>
                <w:kern w:val="0"/>
              </w:rPr>
              <w:t>质量保证措施</w:t>
            </w:r>
          </w:p>
        </w:tc>
        <w:tc>
          <w:tcPr>
            <w:tcW w:w="5620" w:type="dxa"/>
            <w:vAlign w:val="center"/>
          </w:tcPr>
          <w:p>
            <w:pPr>
              <w:snapToGrid w:val="0"/>
              <w:spacing w:line="400" w:lineRule="exact"/>
              <w:ind w:firstLine="420" w:firstLineChars="200"/>
              <w:rPr>
                <w:rFonts w:ascii="宋体" w:hAnsi="宋体"/>
                <w:kern w:val="0"/>
                <w:szCs w:val="21"/>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rPr>
              <w:t>。</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jc w:val="center"/>
              <w:rPr>
                <w:rFonts w:ascii="宋体" w:hAnsi="宋体"/>
                <w:kern w:val="0"/>
              </w:rPr>
            </w:pPr>
          </w:p>
        </w:tc>
        <w:tc>
          <w:tcPr>
            <w:tcW w:w="852" w:type="dxa"/>
            <w:vMerge w:val="continue"/>
            <w:tcBorders>
              <w:left w:val="single" w:color="auto" w:sz="4" w:space="0"/>
            </w:tcBorders>
            <w:vAlign w:val="center"/>
          </w:tcPr>
          <w:p>
            <w:pPr>
              <w:pStyle w:val="2"/>
              <w:jc w:val="center"/>
              <w:rPr>
                <w:rFonts w:ascii="宋体" w:hAnsi="宋体"/>
                <w:kern w:val="0"/>
              </w:rPr>
            </w:pPr>
          </w:p>
        </w:tc>
        <w:tc>
          <w:tcPr>
            <w:tcW w:w="2600" w:type="dxa"/>
            <w:tcBorders>
              <w:bottom w:val="single" w:color="auto" w:sz="4" w:space="0"/>
            </w:tcBorders>
            <w:vAlign w:val="center"/>
          </w:tcPr>
          <w:p>
            <w:pPr>
              <w:tabs>
                <w:tab w:val="left" w:pos="1875"/>
              </w:tabs>
              <w:spacing w:line="400" w:lineRule="exact"/>
              <w:jc w:val="center"/>
              <w:rPr>
                <w:rFonts w:ascii="宋体" w:hAnsi="宋体"/>
                <w:kern w:val="0"/>
              </w:rPr>
            </w:pPr>
            <w:r>
              <w:rPr>
                <w:rFonts w:hint="eastAsia" w:ascii="宋体" w:hAnsi="宋体"/>
              </w:rPr>
              <w:t>□</w:t>
            </w:r>
            <w:r>
              <w:rPr>
                <w:rFonts w:hint="eastAsia" w:ascii="宋体" w:hAnsi="宋体"/>
                <w:kern w:val="0"/>
              </w:rPr>
              <w:t>技术服务和质保期服务措施</w:t>
            </w:r>
          </w:p>
        </w:tc>
        <w:tc>
          <w:tcPr>
            <w:tcW w:w="5620" w:type="dxa"/>
            <w:vAlign w:val="center"/>
          </w:tcPr>
          <w:p>
            <w:pPr>
              <w:snapToGrid w:val="0"/>
              <w:spacing w:line="400" w:lineRule="exact"/>
              <w:ind w:firstLine="420" w:firstLineChars="200"/>
              <w:rPr>
                <w:rFonts w:ascii="宋体" w:hAnsi="宋体"/>
                <w:kern w:val="0"/>
                <w:szCs w:val="21"/>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rPr>
              <w:t>。</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tabs>
                <w:tab w:val="left" w:pos="1875"/>
              </w:tabs>
              <w:spacing w:line="400" w:lineRule="exact"/>
              <w:rPr>
                <w:rFonts w:ascii="宋体" w:hAnsi="宋体" w:cs="宋体"/>
                <w:kern w:val="0"/>
              </w:rPr>
            </w:pPr>
            <w:r>
              <w:rPr>
                <w:rFonts w:hint="eastAsia" w:ascii="宋体" w:hAnsi="宋体" w:cs="宋体"/>
                <w:kern w:val="0"/>
              </w:rPr>
              <w:t>……</w:t>
            </w:r>
          </w:p>
        </w:tc>
        <w:tc>
          <w:tcPr>
            <w:tcW w:w="5620" w:type="dxa"/>
            <w:vAlign w:val="center"/>
          </w:tcPr>
          <w:p>
            <w:pPr>
              <w:snapToGrid w:val="0"/>
              <w:spacing w:line="400" w:lineRule="exact"/>
              <w:ind w:firstLine="420" w:firstLineChars="200"/>
              <w:rPr>
                <w:rFonts w:ascii="宋体" w:hAnsi="宋体"/>
              </w:rPr>
            </w:pPr>
            <w:r>
              <w:rPr>
                <w:rFonts w:hint="eastAsia" w:ascii="宋体" w:hAnsi="宋体"/>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tabs>
                <w:tab w:val="left" w:pos="1875"/>
              </w:tabs>
              <w:spacing w:line="400" w:lineRule="exact"/>
              <w:jc w:val="center"/>
              <w:rPr>
                <w:rFonts w:ascii="宋体" w:hAnsi="宋体" w:cs="宋体"/>
                <w:kern w:val="0"/>
              </w:rPr>
            </w:pPr>
            <w:r>
              <w:rPr>
                <w:rFonts w:hint="eastAsia" w:ascii="宋体" w:hAnsi="宋体"/>
              </w:rPr>
              <w:t>□</w:t>
            </w:r>
            <w:r>
              <w:rPr>
                <w:rFonts w:hint="eastAsia" w:ascii="宋体" w:hAnsi="宋体" w:cs="宋体"/>
                <w:kern w:val="0"/>
              </w:rPr>
              <w:t>样品</w:t>
            </w:r>
          </w:p>
        </w:tc>
        <w:tc>
          <w:tcPr>
            <w:tcW w:w="5620" w:type="dxa"/>
            <w:vAlign w:val="center"/>
          </w:tcPr>
          <w:p>
            <w:pPr>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rPr>
              <w:t>。</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p>
            <w:pPr>
              <w:spacing w:line="400" w:lineRule="exact"/>
              <w:ind w:firstLine="420" w:firstLineChars="200"/>
              <w:rPr>
                <w:rFonts w:ascii="宋体" w:hAnsi="宋体"/>
              </w:rPr>
            </w:pPr>
            <w:r>
              <w:rPr>
                <w:rFonts w:hint="eastAsia"/>
              </w:rPr>
              <w:t>投标人未提供样品的，或提供不齐全的，</w:t>
            </w:r>
            <w:r>
              <w:rPr>
                <w:rFonts w:hint="eastAsia"/>
                <w:lang w:val="en-US" w:eastAsia="zh-CN"/>
              </w:rPr>
              <w:t>或采用暗标评审时泄露了投标人信息的，</w:t>
            </w:r>
            <w:r>
              <w:rPr>
                <w:rFonts w:hint="eastAsia"/>
              </w:rPr>
              <w:t>其样品部分得0分；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restart"/>
            <w:tcBorders>
              <w:right w:val="single" w:color="auto" w:sz="4" w:space="0"/>
            </w:tcBorders>
            <w:vAlign w:val="center"/>
          </w:tcPr>
          <w:p>
            <w:pPr>
              <w:spacing w:line="400" w:lineRule="exact"/>
              <w:rPr>
                <w:rFonts w:ascii="宋体" w:hAnsi="宋体"/>
                <w:kern w:val="0"/>
              </w:rPr>
            </w:pPr>
            <w:r>
              <w:rPr>
                <w:rFonts w:hint="eastAsia" w:ascii="宋体" w:hAnsi="宋体"/>
                <w:kern w:val="0"/>
              </w:rPr>
              <w:t>2.2.</w:t>
            </w:r>
            <w:r>
              <w:rPr>
                <w:rFonts w:ascii="宋体" w:hAnsi="宋体"/>
                <w:kern w:val="0"/>
              </w:rPr>
              <w:t>4</w:t>
            </w:r>
            <w:r>
              <w:rPr>
                <w:rFonts w:hint="eastAsia" w:ascii="宋体" w:hAnsi="宋体"/>
                <w:kern w:val="0"/>
              </w:rPr>
              <w:t>（2）</w:t>
            </w:r>
          </w:p>
        </w:tc>
        <w:tc>
          <w:tcPr>
            <w:tcW w:w="852" w:type="dxa"/>
            <w:vMerge w:val="restart"/>
            <w:tcBorders>
              <w:left w:val="single" w:color="auto" w:sz="4" w:space="0"/>
            </w:tcBorders>
            <w:vAlign w:val="center"/>
          </w:tcPr>
          <w:p>
            <w:pPr>
              <w:spacing w:line="400" w:lineRule="exact"/>
              <w:ind w:left="-63" w:leftChars="-30" w:right="-63" w:rightChars="-30"/>
              <w:jc w:val="center"/>
            </w:pPr>
            <w:r>
              <w:rPr>
                <w:rFonts w:hint="eastAsia" w:ascii="宋体" w:hAnsi="宋体"/>
              </w:rPr>
              <w:t>□</w:t>
            </w:r>
            <w:r>
              <w:rPr>
                <w:rFonts w:hint="eastAsia"/>
              </w:rPr>
              <w:t>商务部分（B）评分标准</w:t>
            </w:r>
          </w:p>
        </w:tc>
        <w:tc>
          <w:tcPr>
            <w:tcW w:w="2600" w:type="dxa"/>
            <w:vAlign w:val="center"/>
          </w:tcPr>
          <w:p>
            <w:pPr>
              <w:tabs>
                <w:tab w:val="left" w:pos="1875"/>
              </w:tabs>
              <w:spacing w:line="400" w:lineRule="exact"/>
              <w:rPr>
                <w:rFonts w:ascii="宋体" w:hAnsi="宋体" w:cs="宋体"/>
                <w:kern w:val="0"/>
              </w:rPr>
            </w:pPr>
            <w:r>
              <w:rPr>
                <w:rFonts w:hint="eastAsia"/>
                <w:szCs w:val="22"/>
              </w:rPr>
              <w:t>商务部分总体评审标准</w:t>
            </w:r>
          </w:p>
        </w:tc>
        <w:tc>
          <w:tcPr>
            <w:tcW w:w="5620" w:type="dxa"/>
            <w:vAlign w:val="center"/>
          </w:tcPr>
          <w:p>
            <w:pPr>
              <w:snapToGrid w:val="0"/>
              <w:spacing w:line="400" w:lineRule="exact"/>
              <w:ind w:firstLine="420" w:firstLineChars="200"/>
            </w:pPr>
            <w:r>
              <w:rPr>
                <w:rFonts w:hint="eastAsia" w:ascii="宋体" w:hAnsi="宋体"/>
                <w:szCs w:val="21"/>
              </w:rPr>
              <w:t>商务</w:t>
            </w:r>
            <w:r>
              <w:rPr>
                <w:rFonts w:ascii="宋体" w:hAnsi="宋体"/>
                <w:szCs w:val="21"/>
              </w:rPr>
              <w:t>部分</w:t>
            </w:r>
            <w:r>
              <w:rPr>
                <w:rFonts w:hint="eastAsia" w:ascii="宋体" w:hAnsi="宋体"/>
                <w:szCs w:val="21"/>
              </w:rPr>
              <w:t>评分为客观评分，</w:t>
            </w:r>
            <w:r>
              <w:rPr>
                <w:rFonts w:ascii="宋体" w:hAnsi="宋体"/>
                <w:szCs w:val="21"/>
              </w:rPr>
              <w:t>评标委员会按</w:t>
            </w:r>
            <w:r>
              <w:rPr>
                <w:rFonts w:hint="eastAsia" w:ascii="宋体" w:hAnsi="宋体"/>
                <w:szCs w:val="21"/>
              </w:rPr>
              <w:t>以下</w:t>
            </w:r>
            <w:r>
              <w:rPr>
                <w:rFonts w:ascii="宋体" w:hAnsi="宋体"/>
                <w:szCs w:val="21"/>
              </w:rPr>
              <w:t>各评审因素设定的分值</w:t>
            </w:r>
            <w:r>
              <w:rPr>
                <w:rFonts w:hint="eastAsia" w:ascii="宋体" w:hAnsi="宋体"/>
                <w:szCs w:val="21"/>
              </w:rPr>
              <w:t>进行</w:t>
            </w:r>
            <w:r>
              <w:rPr>
                <w:rFonts w:ascii="宋体" w:hAnsi="宋体"/>
                <w:szCs w:val="21"/>
              </w:rPr>
              <w:t>评分</w:t>
            </w:r>
            <w:r>
              <w:rPr>
                <w:rFonts w:hint="eastAsia" w:ascii="宋体" w:hAnsi="宋体"/>
                <w:szCs w:val="21"/>
              </w:rPr>
              <w:t>且保证分值统一</w:t>
            </w:r>
            <w:r>
              <w:rPr>
                <w:rFonts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left="-63" w:leftChars="-30" w:right="-63" w:rightChars="-30"/>
              <w:jc w:val="center"/>
            </w:pPr>
          </w:p>
        </w:tc>
        <w:tc>
          <w:tcPr>
            <w:tcW w:w="2600" w:type="dxa"/>
            <w:vAlign w:val="center"/>
          </w:tcPr>
          <w:p>
            <w:pPr>
              <w:tabs>
                <w:tab w:val="left" w:pos="1875"/>
              </w:tabs>
              <w:spacing w:line="400" w:lineRule="exact"/>
              <w:rPr>
                <w:rFonts w:ascii="宋体" w:hAnsi="宋体"/>
              </w:rPr>
            </w:pPr>
            <w:r>
              <w:rPr>
                <w:rFonts w:hint="eastAsia" w:ascii="宋体" w:hAnsi="宋体"/>
              </w:rPr>
              <w:t>□</w:t>
            </w:r>
            <w:r>
              <w:t>类似业绩</w:t>
            </w:r>
          </w:p>
        </w:tc>
        <w:tc>
          <w:tcPr>
            <w:tcW w:w="5620" w:type="dxa"/>
            <w:vAlign w:val="center"/>
          </w:tcPr>
          <w:p>
            <w:pPr>
              <w:snapToGrid w:val="0"/>
              <w:spacing w:line="400" w:lineRule="exact"/>
              <w:ind w:firstLine="420" w:firstLineChars="200"/>
            </w:pPr>
            <w:r>
              <w:rPr>
                <w:rFonts w:hint="eastAsia" w:ascii="宋体" w:hAnsi="宋体"/>
                <w:i/>
                <w:iCs/>
                <w:kern w:val="0"/>
              </w:rPr>
              <w:t>[提示：</w:t>
            </w:r>
            <w:r>
              <w:rPr>
                <w:rFonts w:hint="eastAsia" w:ascii="宋体" w:hAnsi="宋体"/>
                <w:i/>
                <w:iCs/>
                <w:kern w:val="0"/>
                <w:lang w:val="en-US" w:eastAsia="zh-CN"/>
              </w:rPr>
              <w:t>参与商务评审的投标人业绩个数一共不超过</w:t>
            </w:r>
            <w:r>
              <w:rPr>
                <w:rFonts w:hint="eastAsia" w:ascii="宋体" w:hAnsi="宋体"/>
                <w:i/>
                <w:iCs/>
                <w:kern w:val="0"/>
              </w:rPr>
              <w:t>3个</w:t>
            </w:r>
            <w:r>
              <w:rPr>
                <w:rFonts w:hint="eastAsia"/>
                <w:i/>
                <w:iCs/>
              </w:rPr>
              <w:t>。</w:t>
            </w:r>
            <w:r>
              <w:rPr>
                <w:rFonts w:hint="eastAsia"/>
                <w:i/>
                <w:iCs/>
                <w:lang w:val="en-US" w:eastAsia="zh-CN"/>
              </w:rPr>
              <w:t>设置的业绩指标不得超过本项目对应指标</w:t>
            </w:r>
            <w:r>
              <w:rPr>
                <w:rFonts w:hint="eastAsia"/>
                <w:i/>
                <w:iCs/>
              </w:rPr>
              <w:t>。</w:t>
            </w:r>
            <w:r>
              <w:rPr>
                <w:rFonts w:hint="eastAsia" w:ascii="宋体" w:hAnsi="宋体"/>
                <w:i/>
                <w:iCs/>
                <w:kern w:val="0"/>
              </w:rPr>
              <w:t>]</w:t>
            </w:r>
          </w:p>
          <w:p>
            <w:pPr>
              <w:snapToGrid w:val="0"/>
              <w:spacing w:line="400" w:lineRule="exact"/>
              <w:ind w:firstLine="420" w:firstLineChars="200"/>
              <w:rPr>
                <w:rFonts w:ascii="宋体" w:hAnsi="宋体"/>
              </w:rPr>
            </w:pPr>
            <w:r>
              <w:rPr>
                <w:rFonts w:hint="eastAsia" w:ascii="宋体" w:hAnsi="宋体" w:eastAsia="宋体" w:cs="宋体"/>
                <w:kern w:val="0"/>
                <w:sz w:val="21"/>
                <w:szCs w:val="21"/>
                <w:highlight w:val="none"/>
                <w:lang w:eastAsia="zh-CN"/>
              </w:rPr>
              <w:t>在通过资格审查的基础上（通过资格审查的业绩不参与商务评审），</w:t>
            </w:r>
            <w:r>
              <w:rPr>
                <w:rFonts w:hint="eastAsia" w:ascii="宋体" w:hAnsi="宋体"/>
                <w:kern w:val="0"/>
                <w:szCs w:val="21"/>
                <w:lang w:val="en-US" w:eastAsia="zh-CN"/>
              </w:rPr>
              <w:t>代理商投标的，自</w:t>
            </w:r>
            <w:r>
              <w:rPr>
                <w:rFonts w:hint="eastAsia" w:ascii="宋体" w:hAnsi="宋体"/>
                <w:szCs w:val="21"/>
                <w:u w:val="single"/>
              </w:rPr>
              <w:t xml:space="preserve">    </w:t>
            </w:r>
            <w:r>
              <w:rPr>
                <w:rFonts w:hint="eastAsia" w:ascii="宋体" w:hAnsi="宋体"/>
                <w:szCs w:val="21"/>
              </w:rPr>
              <w:t>年1月1日起</w:t>
            </w:r>
            <w:r>
              <w:rPr>
                <w:rFonts w:hint="eastAsia" w:ascii="宋体" w:hAnsi="宋体"/>
                <w:i/>
                <w:iCs/>
                <w:szCs w:val="21"/>
              </w:rPr>
              <w:t>[提示：</w:t>
            </w:r>
            <w:r>
              <w:rPr>
                <w:rFonts w:hint="eastAsia" w:ascii="宋体" w:hAnsi="宋体"/>
                <w:i/>
                <w:iCs/>
                <w:szCs w:val="21"/>
                <w:lang w:val="en-US" w:eastAsia="zh-CN"/>
              </w:rPr>
              <w:t>指</w:t>
            </w:r>
            <w:r>
              <w:rPr>
                <w:rFonts w:ascii="宋体" w:hAnsi="宋体"/>
                <w:i/>
                <w:iCs/>
                <w:kern w:val="0"/>
                <w:szCs w:val="21"/>
              </w:rPr>
              <w:t>投标截止日前</w:t>
            </w:r>
            <w:r>
              <w:rPr>
                <w:rFonts w:hint="eastAsia" w:ascii="宋体" w:hAnsi="宋体"/>
                <w:i/>
                <w:iCs/>
                <w:kern w:val="0"/>
                <w:szCs w:val="21"/>
                <w:lang w:val="en-US" w:eastAsia="zh-CN"/>
              </w:rPr>
              <w:t>3年及以上</w:t>
            </w:r>
            <w:r>
              <w:rPr>
                <w:rFonts w:hint="eastAsia" w:ascii="宋体" w:hAnsi="宋体"/>
                <w:i/>
                <w:iCs/>
                <w:szCs w:val="21"/>
              </w:rPr>
              <w:t>，不包含投标截止日当年]</w:t>
            </w:r>
            <w:r>
              <w:rPr>
                <w:rFonts w:hint="eastAsia" w:ascii="宋体" w:hAnsi="宋体"/>
                <w:szCs w:val="21"/>
              </w:rPr>
              <w:t>至投标截止日止（以</w:t>
            </w:r>
            <w:r>
              <w:rPr>
                <w:rFonts w:hint="eastAsia" w:ascii="宋体" w:hAnsi="宋体"/>
                <w:szCs w:val="21"/>
                <w:lang w:val="en-US" w:eastAsia="zh-CN"/>
              </w:rPr>
              <w:t>合同签订</w:t>
            </w:r>
            <w:r>
              <w:rPr>
                <w:rFonts w:hint="eastAsia" w:ascii="宋体" w:hAnsi="宋体"/>
                <w:szCs w:val="21"/>
              </w:rPr>
              <w:t>时间为准）</w:t>
            </w:r>
            <w:r>
              <w:rPr>
                <w:rFonts w:hint="eastAsia" w:ascii="宋体" w:hAnsi="宋体"/>
                <w:szCs w:val="21"/>
                <w:lang w:eastAsia="zh-CN"/>
              </w:rPr>
              <w:t>，</w:t>
            </w:r>
            <w:r>
              <w:rPr>
                <w:rFonts w:hint="eastAsia" w:ascii="宋体" w:hAnsi="宋体"/>
                <w:szCs w:val="21"/>
                <w:highlight w:val="none"/>
                <w:lang w:eastAsia="zh-CN"/>
              </w:rPr>
              <w:t>每增加</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rPr>
              <w:t>□</w:t>
            </w:r>
            <w:r>
              <w:rPr>
                <w:rFonts w:hint="eastAsia" w:ascii="宋体" w:hAnsi="宋体"/>
                <w:szCs w:val="21"/>
                <w:highlight w:val="none"/>
                <w:u w:val="none"/>
                <w:lang w:val="en-US" w:eastAsia="zh-CN"/>
              </w:rPr>
              <w:t>供货</w:t>
            </w:r>
            <w:r>
              <w:rPr>
                <w:rFonts w:hint="eastAsia" w:ascii="宋体" w:hAnsi="宋体"/>
                <w:szCs w:val="21"/>
                <w:highlight w:val="none"/>
              </w:rPr>
              <w:t>业绩</w:t>
            </w:r>
            <w:r>
              <w:rPr>
                <w:rFonts w:hint="eastAsia" w:ascii="宋体" w:hAnsi="宋体"/>
                <w:szCs w:val="21"/>
              </w:rPr>
              <w:t>□</w:t>
            </w:r>
            <w:r>
              <w:rPr>
                <w:rFonts w:hint="eastAsia" w:ascii="宋体" w:hAnsi="宋体"/>
                <w:szCs w:val="21"/>
                <w:u w:val="none"/>
                <w:lang w:val="en-US" w:eastAsia="zh-CN"/>
              </w:rPr>
              <w:t>供货</w:t>
            </w:r>
            <w:r>
              <w:rPr>
                <w:rFonts w:hint="eastAsia" w:ascii="宋体" w:hAnsi="宋体"/>
                <w:szCs w:val="21"/>
                <w:lang w:val="en-US" w:eastAsia="zh-CN"/>
              </w:rPr>
              <w:t>及安装业</w:t>
            </w:r>
            <w:r>
              <w:rPr>
                <w:rFonts w:hint="eastAsia" w:ascii="宋体" w:hAnsi="宋体"/>
                <w:szCs w:val="21"/>
              </w:rPr>
              <w:t>绩</w:t>
            </w:r>
            <w:r>
              <w:rPr>
                <w:rFonts w:hint="eastAsia" w:ascii="宋体" w:hAnsi="宋体"/>
                <w:szCs w:val="21"/>
                <w:highlight w:val="none"/>
                <w:lang w:val="en-US" w:eastAsia="zh-CN"/>
              </w:rPr>
              <w:t>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snapToGrid w:val="0"/>
              <w:spacing w:line="400" w:lineRule="exact"/>
              <w:ind w:firstLine="420" w:firstLineChars="200"/>
              <w:rPr>
                <w:rFonts w:hint="eastAsia" w:ascii="宋体" w:hAnsi="宋体"/>
                <w:szCs w:val="21"/>
                <w:highlight w:val="none"/>
                <w:lang w:val="en-US" w:eastAsia="zh-CN"/>
              </w:rPr>
            </w:pPr>
            <w:r>
              <w:rPr>
                <w:rFonts w:hint="eastAsia" w:ascii="宋体" w:hAnsi="宋体" w:eastAsia="宋体" w:cs="宋体"/>
                <w:kern w:val="0"/>
                <w:sz w:val="21"/>
                <w:szCs w:val="21"/>
                <w:highlight w:val="none"/>
                <w:lang w:eastAsia="zh-CN"/>
              </w:rPr>
              <w:t>在通过资格审查的基础上（通过资格审查的业绩不参与商务评审），</w:t>
            </w:r>
            <w:r>
              <w:rPr>
                <w:rFonts w:hint="eastAsia" w:ascii="宋体" w:hAnsi="宋体"/>
                <w:kern w:val="0"/>
                <w:szCs w:val="21"/>
                <w:lang w:val="en-US" w:eastAsia="zh-CN"/>
              </w:rPr>
              <w:t>制造商投标的，自</w:t>
            </w:r>
            <w:r>
              <w:rPr>
                <w:rFonts w:hint="eastAsia" w:ascii="宋体" w:hAnsi="宋体"/>
                <w:szCs w:val="21"/>
                <w:u w:val="single"/>
              </w:rPr>
              <w:t xml:space="preserve">    </w:t>
            </w:r>
            <w:r>
              <w:rPr>
                <w:rFonts w:hint="eastAsia" w:ascii="宋体" w:hAnsi="宋体"/>
                <w:szCs w:val="21"/>
              </w:rPr>
              <w:t>年1月1日起</w:t>
            </w:r>
            <w:r>
              <w:rPr>
                <w:rFonts w:hint="eastAsia" w:ascii="宋体" w:hAnsi="宋体"/>
                <w:i/>
                <w:iCs/>
                <w:szCs w:val="21"/>
              </w:rPr>
              <w:t>[提示：</w:t>
            </w:r>
            <w:r>
              <w:rPr>
                <w:rFonts w:hint="eastAsia" w:ascii="宋体" w:hAnsi="宋体"/>
                <w:i/>
                <w:iCs/>
                <w:szCs w:val="21"/>
                <w:lang w:val="en-US" w:eastAsia="zh-CN"/>
              </w:rPr>
              <w:t>指</w:t>
            </w:r>
            <w:r>
              <w:rPr>
                <w:rFonts w:ascii="宋体" w:hAnsi="宋体"/>
                <w:i/>
                <w:iCs/>
                <w:kern w:val="0"/>
                <w:szCs w:val="21"/>
              </w:rPr>
              <w:t>投标截止日前</w:t>
            </w:r>
            <w:r>
              <w:rPr>
                <w:rFonts w:hint="eastAsia" w:ascii="宋体" w:hAnsi="宋体"/>
                <w:i/>
                <w:iCs/>
                <w:kern w:val="0"/>
                <w:szCs w:val="21"/>
                <w:lang w:val="en-US" w:eastAsia="zh-CN"/>
              </w:rPr>
              <w:t>3年及以上</w:t>
            </w:r>
            <w:r>
              <w:rPr>
                <w:rFonts w:hint="eastAsia" w:ascii="宋体" w:hAnsi="宋体"/>
                <w:i/>
                <w:iCs/>
                <w:szCs w:val="21"/>
              </w:rPr>
              <w:t>，不包含投标截止日当年]</w:t>
            </w:r>
            <w:r>
              <w:rPr>
                <w:rFonts w:hint="eastAsia" w:ascii="宋体" w:hAnsi="宋体"/>
                <w:szCs w:val="21"/>
              </w:rPr>
              <w:t>至投标截止日止（以</w:t>
            </w:r>
            <w:r>
              <w:rPr>
                <w:rFonts w:hint="eastAsia" w:ascii="宋体" w:hAnsi="宋体"/>
                <w:szCs w:val="21"/>
                <w:lang w:val="en-US" w:eastAsia="zh-CN"/>
              </w:rPr>
              <w:t>合同签订</w:t>
            </w:r>
            <w:r>
              <w:rPr>
                <w:rFonts w:hint="eastAsia" w:ascii="宋体" w:hAnsi="宋体"/>
                <w:szCs w:val="21"/>
              </w:rPr>
              <w:t>时间为准）</w:t>
            </w:r>
            <w:r>
              <w:rPr>
                <w:rFonts w:hint="eastAsia" w:ascii="宋体" w:hAnsi="宋体"/>
                <w:szCs w:val="21"/>
                <w:lang w:eastAsia="zh-CN"/>
              </w:rPr>
              <w:t>，</w:t>
            </w:r>
            <w:r>
              <w:rPr>
                <w:rFonts w:hint="eastAsia" w:ascii="宋体" w:hAnsi="宋体"/>
                <w:szCs w:val="21"/>
                <w:highlight w:val="none"/>
                <w:lang w:eastAsia="zh-CN"/>
              </w:rPr>
              <w:t>每增加</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rPr>
              <w:t>□</w:t>
            </w:r>
            <w:r>
              <w:rPr>
                <w:rFonts w:hint="eastAsia" w:ascii="宋体" w:hAnsi="宋体"/>
                <w:szCs w:val="21"/>
                <w:highlight w:val="none"/>
                <w:u w:val="none"/>
                <w:lang w:val="en-US" w:eastAsia="zh-CN"/>
              </w:rPr>
              <w:t>供货</w:t>
            </w:r>
            <w:r>
              <w:rPr>
                <w:rFonts w:hint="eastAsia" w:ascii="宋体" w:hAnsi="宋体"/>
                <w:szCs w:val="21"/>
                <w:highlight w:val="none"/>
              </w:rPr>
              <w:t>业绩</w:t>
            </w:r>
            <w:r>
              <w:rPr>
                <w:rFonts w:hint="eastAsia" w:ascii="宋体" w:hAnsi="宋体"/>
                <w:szCs w:val="21"/>
                <w:u w:val="none"/>
                <w:lang w:val="en-US" w:eastAsia="zh-CN"/>
              </w:rPr>
              <w:t>供货</w:t>
            </w:r>
            <w:r>
              <w:rPr>
                <w:rFonts w:hint="eastAsia" w:ascii="宋体" w:hAnsi="宋体"/>
                <w:szCs w:val="21"/>
                <w:lang w:val="en-US" w:eastAsia="zh-CN"/>
              </w:rPr>
              <w:t>及安装业</w:t>
            </w:r>
            <w:r>
              <w:rPr>
                <w:rFonts w:hint="eastAsia" w:ascii="宋体" w:hAnsi="宋体"/>
                <w:szCs w:val="21"/>
              </w:rPr>
              <w:t>绩</w:t>
            </w:r>
            <w:r>
              <w:rPr>
                <w:rFonts w:hint="eastAsia" w:ascii="宋体" w:hAnsi="宋体"/>
                <w:szCs w:val="21"/>
                <w:highlight w:val="none"/>
                <w:lang w:val="en-US" w:eastAsia="zh-CN"/>
              </w:rPr>
              <w:t>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p>
          <w:p>
            <w:pPr>
              <w:snapToGrid w:val="0"/>
              <w:spacing w:line="400" w:lineRule="exact"/>
              <w:ind w:firstLine="420" w:firstLineChars="200"/>
              <w:rPr>
                <w:rFonts w:ascii="宋体" w:hAnsi="宋体"/>
              </w:rPr>
            </w:pPr>
            <w:r>
              <w:rPr>
                <w:rFonts w:hint="eastAsia" w:ascii="宋体" w:hAnsi="宋体"/>
                <w:szCs w:val="21"/>
                <w:highlight w:val="none"/>
                <w:lang w:val="en-US" w:eastAsia="zh-CN"/>
              </w:rPr>
              <w:t>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snapToGrid w:val="0"/>
              <w:spacing w:line="400" w:lineRule="exact"/>
              <w:ind w:firstLine="420" w:firstLineChars="200"/>
              <w:rPr>
                <w:rFonts w:hint="eastAsia" w:ascii="宋体" w:hAnsi="宋体"/>
              </w:rPr>
            </w:pPr>
            <w:r>
              <w:rPr>
                <w:rFonts w:hint="eastAsia" w:ascii="宋体" w:hAnsi="宋体"/>
              </w:rPr>
              <w:t>业绩证明材料按投标人须知前附表第1</w:t>
            </w:r>
            <w:r>
              <w:rPr>
                <w:rFonts w:ascii="宋体" w:hAnsi="宋体"/>
              </w:rPr>
              <w:t>.4.1</w:t>
            </w:r>
            <w:r>
              <w:rPr>
                <w:rFonts w:hint="eastAsia" w:ascii="宋体" w:hAnsi="宋体"/>
              </w:rPr>
              <w:t>条第3款</w:t>
            </w:r>
            <w:r>
              <w:rPr>
                <w:rFonts w:hint="eastAsia" w:ascii="宋体" w:hAnsi="宋体"/>
                <w:lang w:val="en-US" w:eastAsia="zh-CN"/>
              </w:rPr>
              <w:t>业绩</w:t>
            </w:r>
            <w:r>
              <w:rPr>
                <w:rFonts w:hint="eastAsia" w:ascii="宋体" w:hAnsi="宋体"/>
              </w:rPr>
              <w:t>要求</w:t>
            </w:r>
            <w:r>
              <w:rPr>
                <w:rFonts w:hint="eastAsia" w:ascii="宋体" w:hAnsi="宋体"/>
                <w:lang w:val="en-US" w:eastAsia="zh-CN"/>
              </w:rPr>
              <w:t>的规定</w:t>
            </w:r>
            <w:r>
              <w:rPr>
                <w:rFonts w:hint="eastAsia" w:ascii="宋体" w:hAnsi="宋体"/>
              </w:rPr>
              <w:t>提供。</w:t>
            </w:r>
          </w:p>
          <w:p>
            <w:pPr>
              <w:snapToGrid w:val="0"/>
              <w:spacing w:line="400" w:lineRule="exact"/>
              <w:ind w:firstLine="420" w:firstLineChars="200"/>
              <w:rPr>
                <w:rFonts w:ascii="宋体" w:hAnsi="宋体"/>
              </w:rPr>
            </w:pPr>
            <w:r>
              <w:rPr>
                <w:rFonts w:hint="eastAsia" w:ascii="宋体" w:hAnsi="宋体"/>
                <w:szCs w:val="21"/>
              </w:rPr>
              <w:t>□联合体投标的，</w:t>
            </w:r>
            <w:r>
              <w:rPr>
                <w:rFonts w:hint="eastAsia"/>
              </w:rPr>
              <w:t>按</w:t>
            </w:r>
            <w:r>
              <w:rPr>
                <w:rFonts w:hint="eastAsia"/>
                <w:lang w:val="en-US" w:eastAsia="zh-CN"/>
              </w:rPr>
              <w:t>共同投标协议</w:t>
            </w:r>
            <w:r>
              <w:rPr>
                <w:rFonts w:hint="eastAsia"/>
              </w:rPr>
              <w:t>约定的分工</w:t>
            </w:r>
            <w:r>
              <w:rPr>
                <w:rFonts w:hint="eastAsia"/>
                <w:lang w:val="en-US" w:eastAsia="zh-CN"/>
              </w:rPr>
              <w:t>提供</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left="-63" w:leftChars="-30" w:right="-63" w:rightChars="-30"/>
              <w:jc w:val="center"/>
            </w:pPr>
          </w:p>
        </w:tc>
        <w:tc>
          <w:tcPr>
            <w:tcW w:w="2600" w:type="dxa"/>
            <w:vAlign w:val="center"/>
          </w:tcPr>
          <w:p>
            <w:pPr>
              <w:tabs>
                <w:tab w:val="left" w:pos="1875"/>
              </w:tabs>
              <w:spacing w:line="400" w:lineRule="exact"/>
              <w:rPr>
                <w:rFonts w:ascii="宋体" w:hAnsi="宋体"/>
              </w:rPr>
            </w:pPr>
            <w:r>
              <w:rPr>
                <w:rFonts w:hint="eastAsia" w:ascii="宋体" w:hAnsi="宋体"/>
              </w:rPr>
              <w:t>□</w:t>
            </w:r>
            <w:r>
              <w:rPr>
                <w:rFonts w:hint="eastAsia" w:ascii="宋体" w:hAnsi="宋体"/>
                <w:lang w:val="en-US" w:eastAsia="zh-CN"/>
              </w:rPr>
              <w:t>供货要求负偏差</w:t>
            </w:r>
          </w:p>
        </w:tc>
        <w:tc>
          <w:tcPr>
            <w:tcW w:w="5620" w:type="dxa"/>
            <w:vAlign w:val="center"/>
          </w:tcPr>
          <w:p>
            <w:pPr>
              <w:snapToGrid w:val="0"/>
              <w:spacing w:line="400" w:lineRule="exact"/>
              <w:ind w:firstLine="420" w:firstLineChars="200"/>
              <w:rPr>
                <w:rFonts w:ascii="宋体" w:hAnsi="宋体"/>
                <w:szCs w:val="21"/>
                <w:u w:val="single"/>
              </w:rPr>
            </w:pPr>
            <w:r>
              <w:rPr>
                <w:rFonts w:hint="eastAsia" w:ascii="宋体" w:hAnsi="宋体"/>
                <w:szCs w:val="21"/>
                <w:u w:val="single"/>
              </w:rPr>
              <w:t>投标货物满足</w:t>
            </w:r>
            <w:r>
              <w:rPr>
                <w:rFonts w:hint="eastAsia" w:ascii="宋体" w:hAnsi="宋体"/>
                <w:szCs w:val="21"/>
                <w:u w:val="single"/>
                <w:lang w:val="en-US" w:eastAsia="zh-CN"/>
              </w:rPr>
              <w:t>第五章供货要求中所有允许负偏差的</w:t>
            </w:r>
            <w:r>
              <w:rPr>
                <w:rFonts w:hint="eastAsia" w:ascii="宋体" w:hAnsi="宋体"/>
                <w:szCs w:val="21"/>
                <w:u w:val="single"/>
              </w:rPr>
              <w:t>条款的</w:t>
            </w:r>
            <w:r>
              <w:rPr>
                <w:rFonts w:hint="eastAsia" w:ascii="宋体" w:hAnsi="宋体"/>
                <w:kern w:val="0"/>
                <w:szCs w:val="21"/>
                <w:u w:val="single"/>
              </w:rPr>
              <w:t>得满分    分，每负偏差1项扣  分，扣完为止</w:t>
            </w:r>
            <w:r>
              <w:rPr>
                <w:rFonts w:hint="eastAsia" w:ascii="宋体" w:hAnsi="宋体"/>
                <w:szCs w:val="21"/>
                <w:u w:val="single"/>
              </w:rPr>
              <w:t>。</w:t>
            </w:r>
          </w:p>
          <w:p>
            <w:pPr>
              <w:snapToGrid w:val="0"/>
              <w:spacing w:line="400" w:lineRule="exact"/>
              <w:ind w:firstLine="420" w:firstLineChars="200"/>
              <w:rPr>
                <w:rFonts w:hint="eastAsia" w:ascii="宋体" w:hAnsi="宋体"/>
                <w:szCs w:val="21"/>
                <w:lang w:val="en-US" w:eastAsia="zh-CN"/>
              </w:rPr>
            </w:pPr>
            <w:r>
              <w:rPr>
                <w:rFonts w:hint="eastAsia" w:ascii="宋体" w:hAnsi="宋体"/>
                <w:kern w:val="0"/>
                <w:szCs w:val="21"/>
                <w:u w:val="single"/>
                <w:lang w:val="en-US" w:eastAsia="zh-CN"/>
              </w:rPr>
              <w:t>提供：</w:t>
            </w:r>
            <w:r>
              <w:rPr>
                <w:rFonts w:hint="eastAsia" w:ascii="宋体" w:hAnsi="宋体"/>
                <w:kern w:val="0"/>
                <w:szCs w:val="21"/>
                <w:u w:val="single"/>
              </w:rPr>
              <w:t>《</w:t>
            </w:r>
            <w:r>
              <w:rPr>
                <w:rFonts w:hint="eastAsia" w:ascii="宋体" w:hAnsi="宋体"/>
                <w:kern w:val="0"/>
                <w:szCs w:val="21"/>
                <w:u w:val="single"/>
                <w:lang w:val="en-US" w:eastAsia="zh-CN"/>
              </w:rPr>
              <w:t>供货要求负</w:t>
            </w:r>
            <w:r>
              <w:rPr>
                <w:rFonts w:hint="eastAsia" w:ascii="宋体" w:hAnsi="宋体"/>
                <w:kern w:val="0"/>
                <w:szCs w:val="21"/>
                <w:u w:val="single"/>
              </w:rPr>
              <w:t>偏差表》</w:t>
            </w:r>
            <w:r>
              <w:rPr>
                <w:rFonts w:hint="eastAsia" w:ascii="宋体" w:hAnsi="宋体"/>
                <w:szCs w:val="21"/>
                <w:lang w:val="en-US" w:eastAsia="zh-CN"/>
              </w:rPr>
              <w:t>。</w:t>
            </w:r>
          </w:p>
          <w:p>
            <w:pPr>
              <w:autoSpaceDE w:val="0"/>
              <w:autoSpaceDN w:val="0"/>
              <w:adjustRightInd w:val="0"/>
              <w:snapToGrid w:val="0"/>
              <w:spacing w:line="400" w:lineRule="exact"/>
              <w:ind w:firstLine="420" w:firstLineChars="200"/>
              <w:rPr>
                <w:rFonts w:hint="eastAsia" w:ascii="宋体" w:hAnsi="宋体" w:eastAsia="宋体" w:cs="宋体"/>
                <w:bCs/>
                <w:szCs w:val="21"/>
                <w:lang w:val="en-US" w:eastAsia="zh-CN"/>
              </w:rPr>
            </w:pPr>
            <w:r>
              <w:rPr>
                <w:rFonts w:hint="eastAsia" w:ascii="宋体" w:hAnsi="宋体" w:cs="宋体"/>
                <w:bCs/>
                <w:szCs w:val="21"/>
              </w:rPr>
              <w:t>□联合体投标的，由联合体牵头人</w:t>
            </w:r>
            <w:r>
              <w:rPr>
                <w:rFonts w:hint="eastAsia" w:ascii="宋体" w:hAnsi="宋体" w:cs="宋体"/>
                <w:bCs/>
                <w:szCs w:val="21"/>
                <w:lang w:val="en-US" w:eastAsia="zh-CN"/>
              </w:rPr>
              <w:t>提供</w:t>
            </w:r>
            <w:r>
              <w:rPr>
                <w:rFonts w:hint="eastAsia" w:ascii="宋体" w:hAnsi="宋体" w:cs="宋体"/>
                <w:bCs/>
                <w:szCs w:val="21"/>
              </w:rPr>
              <w:t>。</w:t>
            </w:r>
          </w:p>
          <w:p>
            <w:pPr>
              <w:snapToGrid w:val="0"/>
              <w:spacing w:line="400" w:lineRule="exact"/>
              <w:ind w:firstLine="420" w:firstLineChars="200"/>
              <w:rPr>
                <w:rFonts w:ascii="宋体" w:hAnsi="宋体"/>
              </w:rPr>
            </w:pPr>
            <w:r>
              <w:rPr>
                <w:rFonts w:hint="eastAsia" w:ascii="宋体" w:hAnsi="宋体"/>
                <w:kern w:val="0"/>
                <w:szCs w:val="21"/>
                <w:u w:val="single"/>
                <w:lang w:eastAsia="zh-CN"/>
              </w:rPr>
              <w:t>注：</w:t>
            </w:r>
            <w:r>
              <w:rPr>
                <w:rFonts w:hint="eastAsia" w:ascii="宋体" w:hAnsi="宋体"/>
                <w:kern w:val="0"/>
                <w:szCs w:val="21"/>
                <w:u w:val="single"/>
              </w:rPr>
              <w:t>《</w:t>
            </w:r>
            <w:r>
              <w:rPr>
                <w:rFonts w:hint="eastAsia" w:ascii="宋体" w:hAnsi="宋体"/>
                <w:kern w:val="0"/>
                <w:szCs w:val="21"/>
                <w:u w:val="single"/>
                <w:lang w:eastAsia="zh-CN"/>
              </w:rPr>
              <w:t>供货要求</w:t>
            </w:r>
            <w:r>
              <w:rPr>
                <w:rFonts w:hint="eastAsia" w:ascii="宋体" w:hAnsi="宋体"/>
                <w:kern w:val="0"/>
                <w:szCs w:val="21"/>
                <w:u w:val="single"/>
                <w:lang w:val="en-US" w:eastAsia="zh-CN"/>
              </w:rPr>
              <w:t>负</w:t>
            </w:r>
            <w:r>
              <w:rPr>
                <w:rFonts w:hint="eastAsia" w:ascii="宋体" w:hAnsi="宋体"/>
                <w:kern w:val="0"/>
                <w:szCs w:val="21"/>
                <w:u w:val="single"/>
              </w:rPr>
              <w:t>偏差表》</w:t>
            </w:r>
            <w:r>
              <w:rPr>
                <w:rFonts w:hint="eastAsia" w:ascii="宋体" w:hAnsi="宋体"/>
                <w:szCs w:val="21"/>
                <w:lang w:val="en-US" w:eastAsia="zh-CN"/>
              </w:rPr>
              <w:t>中的“序号”和“</w:t>
            </w:r>
            <w:r>
              <w:rPr>
                <w:rFonts w:hint="eastAsia" w:ascii="宋体" w:hAnsi="宋体"/>
                <w:szCs w:val="21"/>
              </w:rPr>
              <w:t>供货要求</w:t>
            </w:r>
            <w:r>
              <w:rPr>
                <w:rFonts w:hint="eastAsia" w:ascii="宋体" w:hAnsi="宋体"/>
                <w:szCs w:val="21"/>
                <w:lang w:val="en-US" w:eastAsia="zh-CN"/>
              </w:rPr>
              <w:t>”列由招标人在编制招标文件时填写，投标人不得修改。投标文件中需对“</w:t>
            </w:r>
            <w:r>
              <w:rPr>
                <w:rFonts w:hint="eastAsia" w:ascii="宋体" w:hAnsi="宋体"/>
                <w:szCs w:val="21"/>
                <w:lang w:eastAsia="zh-CN"/>
              </w:rPr>
              <w:t>供货要求</w:t>
            </w:r>
            <w:r>
              <w:rPr>
                <w:rFonts w:hint="eastAsia" w:ascii="宋体" w:hAnsi="宋体"/>
                <w:szCs w:val="21"/>
                <w:lang w:val="en-US" w:eastAsia="zh-CN"/>
              </w:rPr>
              <w:t>”一一进行响应，负偏差项数不得超过招标文件规定的项数上限，也不得在招标文件明确的“</w:t>
            </w:r>
            <w:r>
              <w:rPr>
                <w:rFonts w:hint="eastAsia" w:ascii="宋体" w:hAnsi="宋体"/>
                <w:szCs w:val="21"/>
              </w:rPr>
              <w:t>供货要求</w:t>
            </w:r>
            <w:r>
              <w:rPr>
                <w:rFonts w:hint="eastAsia" w:ascii="宋体" w:hAnsi="宋体"/>
                <w:szCs w:val="21"/>
                <w:lang w:val="en-US" w:eastAsia="zh-CN"/>
              </w:rPr>
              <w:t>”之外新增负偏差项，否则商务部分得零分，且不得被推荐为中标候选人或被直接确定为中标人。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left="-63" w:leftChars="-30" w:right="-63" w:rightChars="-30"/>
              <w:jc w:val="center"/>
            </w:pPr>
          </w:p>
        </w:tc>
        <w:tc>
          <w:tcPr>
            <w:tcW w:w="2600" w:type="dxa"/>
            <w:vAlign w:val="center"/>
          </w:tcPr>
          <w:p>
            <w:pPr>
              <w:tabs>
                <w:tab w:val="left" w:pos="1875"/>
              </w:tabs>
              <w:spacing w:line="400" w:lineRule="exact"/>
              <w:rPr>
                <w:rFonts w:ascii="宋体" w:hAnsi="宋体"/>
              </w:rPr>
            </w:pPr>
            <w:r>
              <w:rPr>
                <w:rFonts w:hint="eastAsia" w:ascii="宋体" w:hAnsi="宋体"/>
              </w:rPr>
              <w:t>□付款条件</w:t>
            </w:r>
          </w:p>
        </w:tc>
        <w:tc>
          <w:tcPr>
            <w:tcW w:w="5620" w:type="dxa"/>
            <w:vAlign w:val="center"/>
          </w:tcPr>
          <w:p>
            <w:pPr>
              <w:snapToGrid w:val="0"/>
              <w:spacing w:line="400" w:lineRule="exact"/>
              <w:ind w:firstLine="420" w:firstLineChars="200"/>
              <w:rPr>
                <w:rFonts w:ascii="宋体" w:hAnsi="宋体"/>
                <w:u w:val="single"/>
              </w:rPr>
            </w:pPr>
            <w:r>
              <w:rPr>
                <w:rFonts w:hint="eastAsia" w:ascii="宋体" w:hAnsi="宋体"/>
                <w:u w:val="single"/>
              </w:rPr>
              <w:t>投标人完全接受招标文件的付款条件的，得</w:t>
            </w:r>
            <w:r>
              <w:rPr>
                <w:rFonts w:ascii="宋体" w:hAnsi="宋体"/>
                <w:u w:val="single"/>
              </w:rPr>
              <w:t xml:space="preserve"> </w:t>
            </w:r>
            <w:r>
              <w:rPr>
                <w:rFonts w:hint="eastAsia" w:ascii="宋体" w:hAnsi="宋体"/>
                <w:u w:val="single"/>
              </w:rPr>
              <w:t xml:space="preserve">   </w:t>
            </w:r>
            <w:r>
              <w:rPr>
                <w:rFonts w:ascii="宋体" w:hAnsi="宋体"/>
                <w:u w:val="single"/>
              </w:rPr>
              <w:t>　分</w:t>
            </w:r>
            <w:r>
              <w:rPr>
                <w:rFonts w:hint="eastAsia" w:ascii="宋体" w:hAnsi="宋体"/>
                <w:u w:val="single"/>
              </w:rPr>
              <w:t>。在满足招标文件付款条件的基础上，提出优于招标文件付款条件的，每</w:t>
            </w:r>
            <w:r>
              <w:rPr>
                <w:rFonts w:ascii="宋体" w:hAnsi="宋体"/>
                <w:u w:val="single"/>
              </w:rPr>
              <w:t xml:space="preserve"> </w:t>
            </w:r>
            <w:r>
              <w:rPr>
                <w:rFonts w:hint="eastAsia" w:ascii="宋体" w:hAnsi="宋体"/>
                <w:u w:val="single"/>
              </w:rPr>
              <w:t xml:space="preserve">   </w:t>
            </w:r>
            <w:r>
              <w:rPr>
                <w:rFonts w:ascii="宋体" w:hAnsi="宋体"/>
                <w:u w:val="single"/>
              </w:rPr>
              <w:t>　</w:t>
            </w:r>
            <w:r>
              <w:rPr>
                <w:rFonts w:hint="eastAsia" w:ascii="宋体" w:hAnsi="宋体"/>
                <w:u w:val="single"/>
              </w:rPr>
              <w:t xml:space="preserve">  ，得</w:t>
            </w:r>
            <w:r>
              <w:rPr>
                <w:rFonts w:ascii="宋体" w:hAnsi="宋体"/>
                <w:u w:val="single"/>
              </w:rPr>
              <w:t xml:space="preserve"> </w:t>
            </w:r>
            <w:r>
              <w:rPr>
                <w:rFonts w:hint="eastAsia" w:ascii="宋体" w:hAnsi="宋体"/>
                <w:u w:val="single"/>
              </w:rPr>
              <w:t xml:space="preserve">   </w:t>
            </w:r>
            <w:r>
              <w:rPr>
                <w:rFonts w:ascii="宋体" w:hAnsi="宋体"/>
                <w:u w:val="single"/>
              </w:rPr>
              <w:t>　分</w:t>
            </w:r>
            <w:r>
              <w:rPr>
                <w:rFonts w:hint="eastAsia" w:ascii="宋体" w:hAnsi="宋体"/>
                <w:u w:val="single"/>
              </w:rPr>
              <w:t>，最多得</w:t>
            </w:r>
            <w:r>
              <w:rPr>
                <w:rFonts w:ascii="宋体" w:hAnsi="宋体"/>
                <w:u w:val="single"/>
              </w:rPr>
              <w:t xml:space="preserve"> </w:t>
            </w:r>
            <w:r>
              <w:rPr>
                <w:rFonts w:hint="eastAsia" w:ascii="宋体" w:hAnsi="宋体"/>
                <w:u w:val="single"/>
              </w:rPr>
              <w:t xml:space="preserve">   </w:t>
            </w:r>
            <w:r>
              <w:rPr>
                <w:rFonts w:ascii="宋体" w:hAnsi="宋体"/>
                <w:u w:val="single"/>
              </w:rPr>
              <w:t>　分</w:t>
            </w:r>
            <w:r>
              <w:rPr>
                <w:rFonts w:hint="eastAsia" w:ascii="宋体" w:hAnsi="宋体"/>
                <w:u w:val="single"/>
              </w:rPr>
              <w:t>。</w:t>
            </w:r>
          </w:p>
          <w:p>
            <w:pPr>
              <w:autoSpaceDE w:val="0"/>
              <w:autoSpaceDN w:val="0"/>
              <w:adjustRightInd w:val="0"/>
              <w:snapToGrid w:val="0"/>
              <w:spacing w:line="400" w:lineRule="exact"/>
              <w:ind w:firstLine="420" w:firstLineChars="200"/>
              <w:rPr>
                <w:rFonts w:hint="eastAsia" w:ascii="宋体" w:hAnsi="宋体"/>
                <w:u w:val="single"/>
              </w:rPr>
            </w:pPr>
            <w:r>
              <w:rPr>
                <w:rFonts w:hint="eastAsia" w:ascii="宋体" w:hAnsi="宋体"/>
                <w:u w:val="single"/>
                <w:lang w:val="en-US" w:eastAsia="zh-CN"/>
              </w:rPr>
              <w:t>提供：</w:t>
            </w:r>
            <w:r>
              <w:rPr>
                <w:rFonts w:hint="eastAsia" w:ascii="宋体" w:hAnsi="宋体"/>
                <w:u w:val="single"/>
              </w:rPr>
              <w:t>响应招标文件规定的付款条件</w:t>
            </w:r>
            <w:r>
              <w:rPr>
                <w:rFonts w:hint="eastAsia" w:ascii="宋体" w:hAnsi="宋体"/>
                <w:u w:val="single"/>
                <w:lang w:val="en-US" w:eastAsia="zh-CN"/>
              </w:rPr>
              <w:t>证明材料</w:t>
            </w:r>
            <w:r>
              <w:rPr>
                <w:rFonts w:hint="eastAsia" w:ascii="宋体" w:hAnsi="宋体"/>
                <w:u w:val="single"/>
              </w:rPr>
              <w:t>，或提出优于招标文件的付款条件</w:t>
            </w:r>
            <w:r>
              <w:rPr>
                <w:rFonts w:hint="eastAsia" w:ascii="宋体" w:hAnsi="宋体"/>
                <w:u w:val="single"/>
                <w:lang w:val="en-US" w:eastAsia="zh-CN"/>
              </w:rPr>
              <w:t>证明材料</w:t>
            </w:r>
            <w:r>
              <w:rPr>
                <w:rFonts w:hint="eastAsia" w:ascii="宋体" w:hAnsi="宋体"/>
                <w:u w:val="single"/>
              </w:rPr>
              <w:t>。</w:t>
            </w:r>
          </w:p>
          <w:p>
            <w:pPr>
              <w:snapToGrid w:val="0"/>
              <w:spacing w:line="400" w:lineRule="exact"/>
              <w:ind w:firstLine="420" w:firstLineChars="200"/>
              <w:rPr>
                <w:rFonts w:ascii="宋体" w:hAnsi="宋体"/>
              </w:rPr>
            </w:pPr>
            <w:r>
              <w:rPr>
                <w:rFonts w:hint="eastAsia" w:ascii="宋体" w:hAnsi="宋体" w:cs="宋体"/>
                <w:bCs/>
                <w:szCs w:val="21"/>
              </w:rPr>
              <w:t>□联合体投标的，由联合体牵头人</w:t>
            </w:r>
            <w:r>
              <w:rPr>
                <w:rFonts w:hint="eastAsia" w:ascii="宋体" w:hAnsi="宋体" w:cs="宋体"/>
                <w:bCs/>
                <w:szCs w:val="21"/>
                <w:lang w:val="en-US" w:eastAsia="zh-CN"/>
              </w:rPr>
              <w:t>提供</w:t>
            </w:r>
            <w:r>
              <w:rPr>
                <w:rFonts w:hint="eastAsia" w:ascii="宋体" w:hAnsi="宋体" w:cs="宋体"/>
                <w:bCs/>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left="-63" w:leftChars="-30" w:right="-63" w:rightChars="-30"/>
              <w:jc w:val="center"/>
            </w:pPr>
          </w:p>
        </w:tc>
        <w:tc>
          <w:tcPr>
            <w:tcW w:w="2600" w:type="dxa"/>
            <w:vAlign w:val="center"/>
          </w:tcPr>
          <w:p>
            <w:pPr>
              <w:tabs>
                <w:tab w:val="left" w:pos="1875"/>
              </w:tabs>
              <w:spacing w:line="400" w:lineRule="exact"/>
              <w:rPr>
                <w:rFonts w:ascii="宋体" w:hAnsi="宋体"/>
              </w:rPr>
            </w:pPr>
            <w:r>
              <w:rPr>
                <w:rFonts w:hint="eastAsia" w:ascii="宋体" w:hAnsi="宋体"/>
              </w:rPr>
              <w:t>□交货期</w:t>
            </w:r>
          </w:p>
        </w:tc>
        <w:tc>
          <w:tcPr>
            <w:tcW w:w="5620" w:type="dxa"/>
            <w:vAlign w:val="center"/>
          </w:tcPr>
          <w:p>
            <w:pPr>
              <w:snapToGrid w:val="0"/>
              <w:spacing w:line="400" w:lineRule="exact"/>
              <w:ind w:firstLine="420" w:firstLineChars="200"/>
              <w:rPr>
                <w:rFonts w:ascii="宋体" w:hAnsi="宋体"/>
                <w:u w:val="single"/>
              </w:rPr>
            </w:pPr>
            <w:r>
              <w:rPr>
                <w:rFonts w:hint="eastAsia" w:ascii="宋体" w:hAnsi="宋体"/>
                <w:u w:val="single"/>
              </w:rPr>
              <w:t>交货期满足招标文件规定交货期的，得</w:t>
            </w:r>
            <w:r>
              <w:rPr>
                <w:rFonts w:ascii="宋体" w:hAnsi="宋体"/>
                <w:u w:val="single"/>
              </w:rPr>
              <w:t xml:space="preserve"> </w:t>
            </w:r>
            <w:r>
              <w:rPr>
                <w:rFonts w:hint="eastAsia" w:ascii="宋体" w:hAnsi="宋体"/>
                <w:u w:val="single"/>
              </w:rPr>
              <w:t xml:space="preserve">  </w:t>
            </w:r>
            <w:r>
              <w:rPr>
                <w:rFonts w:ascii="宋体" w:hAnsi="宋体"/>
                <w:u w:val="single"/>
              </w:rPr>
              <w:t>分</w:t>
            </w:r>
            <w:r>
              <w:rPr>
                <w:rFonts w:hint="eastAsia" w:ascii="宋体" w:hAnsi="宋体"/>
                <w:u w:val="single"/>
              </w:rPr>
              <w:t>。在满足招标文件规定交货期的基础上，每提前</w:t>
            </w:r>
            <w:r>
              <w:rPr>
                <w:rFonts w:ascii="宋体" w:hAnsi="宋体"/>
                <w:u w:val="single"/>
              </w:rPr>
              <w:t xml:space="preserve"> </w:t>
            </w:r>
            <w:r>
              <w:rPr>
                <w:rFonts w:hint="eastAsia" w:ascii="宋体" w:hAnsi="宋体"/>
                <w:u w:val="single"/>
              </w:rPr>
              <w:t xml:space="preserve">  日历天，得</w:t>
            </w:r>
            <w:r>
              <w:rPr>
                <w:rFonts w:ascii="宋体" w:hAnsi="宋体"/>
                <w:u w:val="single"/>
              </w:rPr>
              <w:t xml:space="preserve"> </w:t>
            </w:r>
            <w:r>
              <w:rPr>
                <w:rFonts w:hint="eastAsia" w:ascii="宋体" w:hAnsi="宋体"/>
                <w:u w:val="single"/>
              </w:rPr>
              <w:t xml:space="preserve">  </w:t>
            </w:r>
            <w:r>
              <w:rPr>
                <w:rFonts w:ascii="宋体" w:hAnsi="宋体"/>
                <w:u w:val="single"/>
              </w:rPr>
              <w:t>分</w:t>
            </w:r>
            <w:r>
              <w:rPr>
                <w:rFonts w:hint="eastAsia" w:ascii="宋体" w:hAnsi="宋体"/>
                <w:u w:val="single"/>
              </w:rPr>
              <w:t>，最多得</w:t>
            </w:r>
            <w:r>
              <w:rPr>
                <w:rFonts w:ascii="宋体" w:hAnsi="宋体"/>
                <w:u w:val="single"/>
              </w:rPr>
              <w:t xml:space="preserve"> </w:t>
            </w:r>
            <w:r>
              <w:rPr>
                <w:rFonts w:hint="eastAsia" w:ascii="宋体" w:hAnsi="宋体"/>
                <w:u w:val="single"/>
              </w:rPr>
              <w:t xml:space="preserve">  </w:t>
            </w:r>
            <w:r>
              <w:rPr>
                <w:rFonts w:ascii="宋体" w:hAnsi="宋体"/>
                <w:u w:val="single"/>
              </w:rPr>
              <w:t>分</w:t>
            </w:r>
            <w:r>
              <w:rPr>
                <w:rFonts w:hint="eastAsia" w:ascii="宋体" w:hAnsi="宋体"/>
                <w:u w:val="single"/>
              </w:rPr>
              <w:t>。</w:t>
            </w:r>
          </w:p>
          <w:p>
            <w:pPr>
              <w:snapToGrid w:val="0"/>
              <w:spacing w:line="400" w:lineRule="exact"/>
              <w:ind w:firstLine="420" w:firstLineChars="200"/>
              <w:rPr>
                <w:rFonts w:hint="eastAsia" w:ascii="宋体" w:hAnsi="宋体"/>
                <w:u w:val="single"/>
              </w:rPr>
            </w:pPr>
            <w:r>
              <w:rPr>
                <w:rFonts w:hint="eastAsia" w:ascii="宋体" w:hAnsi="宋体"/>
                <w:u w:val="single"/>
                <w:lang w:val="en-US" w:eastAsia="zh-CN"/>
              </w:rPr>
              <w:t>提供：</w:t>
            </w:r>
            <w:r>
              <w:rPr>
                <w:rFonts w:hint="eastAsia" w:ascii="宋体" w:hAnsi="宋体"/>
                <w:u w:val="single"/>
              </w:rPr>
              <w:t>响应招标文件规定的交货期</w:t>
            </w:r>
            <w:r>
              <w:rPr>
                <w:rFonts w:hint="eastAsia" w:ascii="宋体" w:hAnsi="宋体"/>
                <w:u w:val="single"/>
                <w:lang w:val="en-US" w:eastAsia="zh-CN"/>
              </w:rPr>
              <w:t>证明材料</w:t>
            </w:r>
            <w:r>
              <w:rPr>
                <w:rFonts w:hint="eastAsia" w:ascii="宋体" w:hAnsi="宋体"/>
                <w:u w:val="single"/>
              </w:rPr>
              <w:t>，或提出优于招标文件的交货期</w:t>
            </w:r>
            <w:r>
              <w:rPr>
                <w:rFonts w:hint="eastAsia" w:ascii="宋体" w:hAnsi="宋体"/>
                <w:u w:val="single"/>
                <w:lang w:val="en-US" w:eastAsia="zh-CN"/>
              </w:rPr>
              <w:t>证明材料</w:t>
            </w:r>
            <w:r>
              <w:rPr>
                <w:rFonts w:hint="eastAsia" w:ascii="宋体" w:hAnsi="宋体"/>
                <w:u w:val="single"/>
              </w:rPr>
              <w:t>。</w:t>
            </w:r>
          </w:p>
          <w:p>
            <w:pPr>
              <w:snapToGrid w:val="0"/>
              <w:spacing w:line="400" w:lineRule="exact"/>
              <w:ind w:firstLine="420" w:firstLineChars="200"/>
              <w:rPr>
                <w:rFonts w:ascii="宋体" w:hAnsi="宋体"/>
              </w:rPr>
            </w:pPr>
            <w:r>
              <w:rPr>
                <w:rFonts w:hint="eastAsia" w:ascii="宋体" w:hAnsi="宋体" w:cs="宋体"/>
                <w:bCs/>
                <w:szCs w:val="21"/>
              </w:rPr>
              <w:t>□联合体投标的，由联合体牵头人</w:t>
            </w:r>
            <w:r>
              <w:rPr>
                <w:rFonts w:hint="eastAsia" w:ascii="宋体" w:hAnsi="宋体" w:cs="宋体"/>
                <w:bCs/>
                <w:szCs w:val="21"/>
                <w:lang w:val="en-US" w:eastAsia="zh-CN"/>
              </w:rPr>
              <w:t>提供</w:t>
            </w:r>
            <w:r>
              <w:rPr>
                <w:rFonts w:hint="eastAsia" w:ascii="宋体" w:hAnsi="宋体" w:cs="宋体"/>
                <w:bCs/>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left="-63" w:leftChars="-30" w:right="-63" w:rightChars="-30"/>
              <w:jc w:val="center"/>
            </w:pPr>
          </w:p>
        </w:tc>
        <w:tc>
          <w:tcPr>
            <w:tcW w:w="2600" w:type="dxa"/>
            <w:vAlign w:val="center"/>
          </w:tcPr>
          <w:p>
            <w:pPr>
              <w:tabs>
                <w:tab w:val="left" w:pos="1875"/>
              </w:tabs>
              <w:spacing w:line="400" w:lineRule="exact"/>
              <w:rPr>
                <w:rFonts w:hint="default" w:ascii="宋体" w:hAnsi="宋体" w:eastAsia="宋体"/>
                <w:lang w:val="en-US" w:eastAsia="zh-CN"/>
              </w:rPr>
            </w:pPr>
            <w:r>
              <w:rPr>
                <w:rFonts w:hint="eastAsia" w:ascii="宋体" w:hAnsi="宋体"/>
              </w:rPr>
              <w:t>□</w:t>
            </w:r>
            <w:r>
              <w:rPr>
                <w:rFonts w:hint="eastAsia" w:ascii="宋体" w:hAnsi="宋体" w:cs="宋体"/>
                <w:kern w:val="0"/>
                <w:lang w:val="en-US" w:eastAsia="zh-CN"/>
              </w:rPr>
              <w:t>质量保证期</w:t>
            </w:r>
          </w:p>
        </w:tc>
        <w:tc>
          <w:tcPr>
            <w:tcW w:w="5620" w:type="dxa"/>
            <w:vAlign w:val="center"/>
          </w:tcPr>
          <w:p>
            <w:pPr>
              <w:snapToGrid w:val="0"/>
              <w:spacing w:line="400" w:lineRule="exact"/>
              <w:ind w:firstLine="420" w:firstLineChars="200"/>
              <w:rPr>
                <w:rFonts w:ascii="宋体" w:hAnsi="宋体"/>
                <w:u w:val="single"/>
              </w:rPr>
            </w:pPr>
            <w:r>
              <w:rPr>
                <w:rFonts w:hint="eastAsia" w:ascii="宋体" w:hAnsi="宋体"/>
                <w:u w:val="single"/>
                <w:lang w:val="en-US" w:eastAsia="zh-CN"/>
              </w:rPr>
              <w:t>质量保证期</w:t>
            </w:r>
            <w:r>
              <w:rPr>
                <w:rFonts w:hint="eastAsia" w:ascii="宋体" w:hAnsi="宋体"/>
                <w:u w:val="single"/>
              </w:rPr>
              <w:t>满足招标文件规定</w:t>
            </w:r>
            <w:r>
              <w:rPr>
                <w:rFonts w:hint="eastAsia" w:ascii="宋体" w:hAnsi="宋体"/>
                <w:u w:val="single"/>
                <w:lang w:val="en-US" w:eastAsia="zh-CN"/>
              </w:rPr>
              <w:t>质量保证期</w:t>
            </w:r>
            <w:r>
              <w:rPr>
                <w:rFonts w:hint="eastAsia" w:ascii="宋体" w:hAnsi="宋体"/>
                <w:u w:val="single"/>
              </w:rPr>
              <w:t>的，得</w:t>
            </w:r>
            <w:r>
              <w:rPr>
                <w:rFonts w:ascii="宋体" w:hAnsi="宋体"/>
                <w:u w:val="single"/>
              </w:rPr>
              <w:t xml:space="preserve"> </w:t>
            </w:r>
            <w:r>
              <w:rPr>
                <w:rFonts w:hint="eastAsia" w:ascii="宋体" w:hAnsi="宋体"/>
                <w:u w:val="single"/>
              </w:rPr>
              <w:t xml:space="preserve">  </w:t>
            </w:r>
            <w:r>
              <w:rPr>
                <w:rFonts w:ascii="宋体" w:hAnsi="宋体"/>
                <w:u w:val="single"/>
              </w:rPr>
              <w:t>分</w:t>
            </w:r>
            <w:r>
              <w:rPr>
                <w:rFonts w:hint="eastAsia" w:ascii="宋体" w:hAnsi="宋体"/>
                <w:u w:val="single"/>
              </w:rPr>
              <w:t>。在满足招标文件规定</w:t>
            </w:r>
            <w:r>
              <w:rPr>
                <w:rFonts w:hint="eastAsia" w:ascii="宋体" w:hAnsi="宋体"/>
                <w:u w:val="single"/>
                <w:lang w:val="en-US" w:eastAsia="zh-CN"/>
              </w:rPr>
              <w:t>质量保证期</w:t>
            </w:r>
            <w:r>
              <w:rPr>
                <w:rFonts w:hint="eastAsia" w:ascii="宋体" w:hAnsi="宋体"/>
                <w:u w:val="single"/>
              </w:rPr>
              <w:t>的基础上，每延长</w:t>
            </w:r>
            <w:r>
              <w:rPr>
                <w:rFonts w:ascii="宋体" w:hAnsi="宋体"/>
                <w:u w:val="single"/>
              </w:rPr>
              <w:t xml:space="preserve"> </w:t>
            </w:r>
            <w:r>
              <w:rPr>
                <w:rFonts w:hint="eastAsia" w:ascii="宋体" w:hAnsi="宋体"/>
                <w:u w:val="single"/>
              </w:rPr>
              <w:t xml:space="preserve">  个月，得</w:t>
            </w:r>
            <w:r>
              <w:rPr>
                <w:rFonts w:ascii="宋体" w:hAnsi="宋体"/>
                <w:u w:val="single"/>
              </w:rPr>
              <w:t xml:space="preserve"> </w:t>
            </w:r>
            <w:r>
              <w:rPr>
                <w:rFonts w:hint="eastAsia" w:ascii="宋体" w:hAnsi="宋体"/>
                <w:u w:val="single"/>
              </w:rPr>
              <w:t xml:space="preserve">  </w:t>
            </w:r>
            <w:r>
              <w:rPr>
                <w:rFonts w:ascii="宋体" w:hAnsi="宋体"/>
                <w:u w:val="single"/>
              </w:rPr>
              <w:t>分</w:t>
            </w:r>
            <w:r>
              <w:rPr>
                <w:rFonts w:hint="eastAsia" w:ascii="宋体" w:hAnsi="宋体"/>
                <w:u w:val="single"/>
              </w:rPr>
              <w:t>，最多得</w:t>
            </w:r>
            <w:r>
              <w:rPr>
                <w:rFonts w:ascii="宋体" w:hAnsi="宋体"/>
                <w:u w:val="single"/>
              </w:rPr>
              <w:t xml:space="preserve"> </w:t>
            </w:r>
            <w:r>
              <w:rPr>
                <w:rFonts w:hint="eastAsia" w:ascii="宋体" w:hAnsi="宋体"/>
                <w:u w:val="single"/>
              </w:rPr>
              <w:t xml:space="preserve">  </w:t>
            </w:r>
            <w:r>
              <w:rPr>
                <w:rFonts w:ascii="宋体" w:hAnsi="宋体"/>
                <w:u w:val="single"/>
              </w:rPr>
              <w:t>分</w:t>
            </w:r>
            <w:r>
              <w:rPr>
                <w:rFonts w:hint="eastAsia" w:ascii="宋体" w:hAnsi="宋体"/>
                <w:u w:val="single"/>
              </w:rPr>
              <w:t>。</w:t>
            </w:r>
          </w:p>
          <w:p>
            <w:pPr>
              <w:snapToGrid w:val="0"/>
              <w:spacing w:line="400" w:lineRule="exact"/>
              <w:ind w:firstLine="420" w:firstLineChars="200"/>
              <w:rPr>
                <w:rFonts w:hint="eastAsia" w:ascii="宋体" w:hAnsi="宋体"/>
                <w:u w:val="single"/>
              </w:rPr>
            </w:pPr>
            <w:r>
              <w:rPr>
                <w:rFonts w:hint="eastAsia" w:ascii="宋体" w:hAnsi="宋体"/>
                <w:u w:val="single"/>
                <w:lang w:val="en-US" w:eastAsia="zh-CN"/>
              </w:rPr>
              <w:t>提供：</w:t>
            </w:r>
            <w:r>
              <w:rPr>
                <w:rFonts w:hint="eastAsia" w:ascii="宋体" w:hAnsi="宋体"/>
                <w:u w:val="single"/>
              </w:rPr>
              <w:t>响应招标文件规定的</w:t>
            </w:r>
            <w:r>
              <w:rPr>
                <w:rFonts w:hint="eastAsia" w:ascii="宋体" w:hAnsi="宋体" w:cs="宋体"/>
                <w:kern w:val="0"/>
                <w:lang w:val="en-US" w:eastAsia="zh-CN"/>
              </w:rPr>
              <w:t>质量保证期</w:t>
            </w:r>
            <w:r>
              <w:rPr>
                <w:rFonts w:hint="eastAsia" w:ascii="宋体" w:hAnsi="宋体"/>
                <w:u w:val="single"/>
                <w:lang w:val="en-US" w:eastAsia="zh-CN"/>
              </w:rPr>
              <w:t>证明材料</w:t>
            </w:r>
            <w:r>
              <w:rPr>
                <w:rFonts w:hint="eastAsia" w:ascii="宋体" w:hAnsi="宋体"/>
                <w:u w:val="single"/>
              </w:rPr>
              <w:t>，或提出优于招标文件的</w:t>
            </w:r>
            <w:r>
              <w:rPr>
                <w:rFonts w:hint="eastAsia" w:ascii="宋体" w:hAnsi="宋体" w:cs="宋体"/>
                <w:kern w:val="0"/>
                <w:lang w:val="en-US" w:eastAsia="zh-CN"/>
              </w:rPr>
              <w:t>质量保证期</w:t>
            </w:r>
            <w:r>
              <w:rPr>
                <w:rFonts w:hint="eastAsia" w:ascii="宋体" w:hAnsi="宋体"/>
                <w:u w:val="single"/>
                <w:lang w:val="en-US" w:eastAsia="zh-CN"/>
              </w:rPr>
              <w:t>证明材料</w:t>
            </w:r>
            <w:r>
              <w:rPr>
                <w:rFonts w:hint="eastAsia" w:ascii="宋体" w:hAnsi="宋体"/>
                <w:u w:val="single"/>
              </w:rPr>
              <w:t>。</w:t>
            </w:r>
          </w:p>
          <w:p>
            <w:pPr>
              <w:snapToGrid w:val="0"/>
              <w:spacing w:line="400" w:lineRule="exact"/>
              <w:ind w:firstLine="420" w:firstLineChars="200"/>
              <w:rPr>
                <w:rFonts w:ascii="宋体" w:hAnsi="宋体"/>
              </w:rPr>
            </w:pPr>
            <w:r>
              <w:rPr>
                <w:rFonts w:hint="eastAsia" w:ascii="宋体" w:hAnsi="宋体" w:cs="宋体"/>
                <w:bCs/>
                <w:szCs w:val="21"/>
              </w:rPr>
              <w:t>□联合体投标的，由联合体牵头人</w:t>
            </w:r>
            <w:r>
              <w:rPr>
                <w:rFonts w:hint="eastAsia" w:ascii="宋体" w:hAnsi="宋体" w:cs="宋体"/>
                <w:bCs/>
                <w:szCs w:val="21"/>
                <w:lang w:val="en-US" w:eastAsia="zh-CN"/>
              </w:rPr>
              <w:t>提供</w:t>
            </w:r>
            <w:r>
              <w:rPr>
                <w:rFonts w:hint="eastAsia" w:ascii="宋体" w:hAnsi="宋体" w:cs="宋体"/>
                <w:bCs/>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20"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left="-63" w:leftChars="-30" w:right="-63" w:rightChars="-30"/>
              <w:jc w:val="center"/>
              <w:rPr>
                <w:rFonts w:ascii="宋体" w:hAnsi="宋体"/>
                <w:kern w:val="0"/>
              </w:rPr>
            </w:pPr>
          </w:p>
        </w:tc>
        <w:tc>
          <w:tcPr>
            <w:tcW w:w="2600" w:type="dxa"/>
            <w:vAlign w:val="center"/>
          </w:tcPr>
          <w:p>
            <w:pPr>
              <w:tabs>
                <w:tab w:val="left" w:pos="1875"/>
              </w:tabs>
              <w:spacing w:line="400" w:lineRule="exact"/>
              <w:rPr>
                <w:rFonts w:ascii="宋体" w:hAnsi="宋体" w:cs="宋体"/>
                <w:kern w:val="0"/>
              </w:rPr>
            </w:pPr>
            <w:r>
              <w:rPr>
                <w:rFonts w:hint="eastAsia" w:ascii="宋体" w:hAnsi="宋体"/>
              </w:rPr>
              <w:t>……</w:t>
            </w:r>
          </w:p>
        </w:tc>
        <w:tc>
          <w:tcPr>
            <w:tcW w:w="5620" w:type="dxa"/>
            <w:vAlign w:val="center"/>
          </w:tcPr>
          <w:p>
            <w:pPr>
              <w:snapToGrid w:val="0"/>
              <w:spacing w:line="400" w:lineRule="exact"/>
              <w:ind w:firstLine="420" w:firstLineChars="200"/>
            </w:pPr>
            <w:r>
              <w:rPr>
                <w:rFonts w:hint="eastAsia"/>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restart"/>
            <w:tcBorders>
              <w:right w:val="single" w:color="auto" w:sz="4" w:space="0"/>
            </w:tcBorders>
            <w:vAlign w:val="center"/>
          </w:tcPr>
          <w:p>
            <w:pPr>
              <w:spacing w:line="400" w:lineRule="exact"/>
              <w:rPr>
                <w:rFonts w:ascii="宋体" w:hAnsi="宋体"/>
                <w:kern w:val="0"/>
              </w:rPr>
            </w:pPr>
            <w:r>
              <w:rPr>
                <w:rFonts w:hint="eastAsia" w:ascii="宋体" w:hAnsi="宋体"/>
                <w:kern w:val="0"/>
              </w:rPr>
              <w:t>2.2.</w:t>
            </w:r>
            <w:r>
              <w:rPr>
                <w:rFonts w:ascii="宋体" w:hAnsi="宋体"/>
                <w:kern w:val="0"/>
              </w:rPr>
              <w:t>4</w:t>
            </w:r>
            <w:r>
              <w:rPr>
                <w:rFonts w:hint="eastAsia" w:ascii="宋体" w:hAnsi="宋体"/>
                <w:kern w:val="0"/>
              </w:rPr>
              <w:t>（3）</w:t>
            </w:r>
          </w:p>
        </w:tc>
        <w:tc>
          <w:tcPr>
            <w:tcW w:w="852"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投标函部分评审标准</w:t>
            </w:r>
          </w:p>
        </w:tc>
        <w:tc>
          <w:tcPr>
            <w:tcW w:w="2600" w:type="dxa"/>
            <w:vAlign w:val="center"/>
          </w:tcPr>
          <w:p>
            <w:pPr>
              <w:tabs>
                <w:tab w:val="left" w:pos="1875"/>
              </w:tabs>
              <w:spacing w:line="400" w:lineRule="exact"/>
              <w:rPr>
                <w:rFonts w:ascii="宋体" w:hAnsi="宋体" w:cs="宋体"/>
                <w:kern w:val="0"/>
              </w:rPr>
            </w:pPr>
            <w:r>
              <w:rPr>
                <w:rFonts w:hint="eastAsia" w:ascii="宋体" w:hAnsi="宋体" w:cs="宋体"/>
                <w:kern w:val="0"/>
              </w:rPr>
              <w:t>投标函部分的签署</w:t>
            </w:r>
          </w:p>
        </w:tc>
        <w:tc>
          <w:tcPr>
            <w:tcW w:w="5620" w:type="dxa"/>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r>
              <w:rPr>
                <w:rFonts w:hint="eastAsia" w:ascii="宋体" w:hAnsi="宋体"/>
                <w:szCs w:val="21"/>
              </w:rPr>
              <w:t>要求签名的，</w:t>
            </w:r>
            <w:r>
              <w:rPr>
                <w:rFonts w:hint="eastAsia" w:ascii="宋体" w:hAnsi="宋体" w:cs="宋体"/>
                <w:kern w:val="0"/>
              </w:rPr>
              <w:t>签名采用手写签名</w:t>
            </w:r>
            <w:r>
              <w:rPr>
                <w:rFonts w:hint="eastAsia" w:ascii="宋体" w:hAnsi="宋体"/>
                <w:szCs w:val="21"/>
              </w:rPr>
              <w:t>或签章</w:t>
            </w:r>
            <w:r>
              <w:rPr>
                <w:rFonts w:hint="eastAsia" w:ascii="宋体" w:hAnsi="宋体" w:cs="宋体"/>
                <w:kern w:val="0"/>
              </w:rPr>
              <w:t>或加盖CA数字证书均可。要求加盖单位法人章的，应使用 CA 数字证书加盖投标人的单位电子印章。</w:t>
            </w:r>
          </w:p>
          <w:p>
            <w:pPr>
              <w:snapToGrid w:val="0"/>
              <w:spacing w:line="400" w:lineRule="exact"/>
              <w:ind w:firstLine="420" w:firstLineChars="200"/>
              <w:rPr>
                <w:rFonts w:ascii="宋体" w:hAnsi="宋体"/>
                <w:u w:val="single"/>
              </w:rPr>
            </w:pPr>
            <w:r>
              <w:rPr>
                <w:rFonts w:hint="eastAsia" w:ascii="宋体" w:hAnsi="宋体" w:cs="宋体"/>
                <w:kern w:val="0"/>
              </w:rPr>
              <w:t>若投标单位为联合体，投标函部分的格式中要求投标人加盖单位法人章的，均由联合体牵头人使用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spacing w:line="400" w:lineRule="exact"/>
              <w:jc w:val="left"/>
              <w:rPr>
                <w:rFonts w:ascii="宋体" w:hAnsi="宋体"/>
                <w:kern w:val="0"/>
              </w:rPr>
            </w:pPr>
            <w:r>
              <w:rPr>
                <w:rFonts w:hint="eastAsia" w:ascii="宋体" w:hAnsi="宋体"/>
                <w:kern w:val="0"/>
              </w:rPr>
              <w:t>投标报价</w:t>
            </w:r>
          </w:p>
        </w:tc>
        <w:tc>
          <w:tcPr>
            <w:tcW w:w="5620" w:type="dxa"/>
            <w:vAlign w:val="center"/>
          </w:tcPr>
          <w:p>
            <w:pPr>
              <w:spacing w:line="400" w:lineRule="exact"/>
              <w:ind w:firstLine="420" w:firstLineChars="200"/>
              <w:jc w:val="left"/>
            </w:pPr>
            <w:r>
              <w:rPr>
                <w:rFonts w:hint="eastAsia"/>
              </w:rPr>
              <w:t>1.符合第二章“投标人须知”第3.2款规定。</w:t>
            </w:r>
          </w:p>
          <w:p>
            <w:pPr>
              <w:spacing w:line="400" w:lineRule="exact"/>
              <w:ind w:firstLine="420" w:firstLineChars="200"/>
              <w:jc w:val="left"/>
              <w:rPr>
                <w:rFonts w:hint="eastAsia"/>
              </w:rPr>
            </w:pPr>
            <w:r>
              <w:rPr>
                <w:rFonts w:hint="eastAsia"/>
              </w:rPr>
              <w:t>2.分项报价表中各分项</w:t>
            </w:r>
            <w:r>
              <w:t>总价金额</w:t>
            </w:r>
            <w:r>
              <w:rPr>
                <w:rFonts w:hint="eastAsia"/>
              </w:rPr>
              <w:t>必须与依据固定</w:t>
            </w:r>
            <w:r>
              <w:t>单价</w:t>
            </w:r>
            <w:r>
              <w:rPr>
                <w:rFonts w:hint="eastAsia"/>
              </w:rPr>
              <w:t>计算出的结果</w:t>
            </w:r>
            <w:r>
              <w:t>一致</w:t>
            </w:r>
            <w:r>
              <w:rPr>
                <w:rFonts w:hint="eastAsia"/>
              </w:rPr>
              <w:t>，</w:t>
            </w:r>
            <w:r>
              <w:t>投标报价</w:t>
            </w:r>
            <w:r>
              <w:rPr>
                <w:rFonts w:hint="eastAsia"/>
              </w:rPr>
              <w:t>必须</w:t>
            </w:r>
            <w:r>
              <w:t>与</w:t>
            </w:r>
            <w:r>
              <w:rPr>
                <w:rFonts w:hint="eastAsia"/>
              </w:rPr>
              <w:t>各</w:t>
            </w:r>
            <w:r>
              <w:t>分项</w:t>
            </w:r>
            <w:r>
              <w:rPr>
                <w:rFonts w:hint="eastAsia"/>
              </w:rPr>
              <w:t>总价</w:t>
            </w:r>
            <w:r>
              <w:t>的合价一致</w:t>
            </w:r>
            <w:r>
              <w:rPr>
                <w:rFonts w:hint="eastAsia"/>
              </w:rPr>
              <w:t>。</w:t>
            </w:r>
          </w:p>
          <w:p>
            <w:pPr>
              <w:spacing w:line="400" w:lineRule="exact"/>
              <w:ind w:firstLine="420" w:firstLineChars="200"/>
              <w:jc w:val="left"/>
            </w:pPr>
            <w:r>
              <w:rPr>
                <w:rFonts w:hint="eastAsia" w:ascii="宋体" w:hAnsi="宋体" w:cs="宋体"/>
                <w:bCs/>
                <w:szCs w:val="21"/>
              </w:rPr>
              <w:t>□</w:t>
            </w:r>
            <w:r>
              <w:rPr>
                <w:rFonts w:hint="eastAsia" w:ascii="宋体" w:hAnsi="宋体" w:cs="宋体"/>
                <w:kern w:val="0"/>
                <w:lang w:val="en-US" w:eastAsia="zh-CN"/>
              </w:rPr>
              <w:t>3.</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snapToGrid w:val="0"/>
              <w:spacing w:line="400" w:lineRule="exact"/>
              <w:jc w:val="left"/>
              <w:rPr>
                <w:rFonts w:ascii="宋体" w:hAnsi="宋体" w:cs="宋体"/>
                <w:kern w:val="0"/>
                <w:szCs w:val="21"/>
                <w:lang w:bidi="ar"/>
              </w:rPr>
            </w:pPr>
            <w:r>
              <w:rPr>
                <w:rFonts w:hint="eastAsia" w:ascii="宋体" w:hAnsi="宋体" w:cs="宋体"/>
                <w:kern w:val="0"/>
                <w:szCs w:val="21"/>
                <w:lang w:bidi="ar"/>
              </w:rPr>
              <w:t>报价唯一</w:t>
            </w:r>
          </w:p>
        </w:tc>
        <w:tc>
          <w:tcPr>
            <w:tcW w:w="5620" w:type="dxa"/>
            <w:vAlign w:val="center"/>
          </w:tcPr>
          <w:p>
            <w:pPr>
              <w:snapToGrid w:val="0"/>
              <w:spacing w:line="400" w:lineRule="exact"/>
              <w:ind w:firstLine="420" w:firstLineChars="200"/>
              <w:jc w:val="left"/>
              <w:rPr>
                <w:rFonts w:ascii="宋体" w:hAnsi="宋体" w:cs="宋体"/>
              </w:rPr>
            </w:pPr>
            <w:r>
              <w:rPr>
                <w:rFonts w:hint="eastAsia" w:ascii="宋体" w:hAnsi="宋体" w:cs="宋体"/>
              </w:rPr>
              <w:t>只能有一个有效报价，在招标文件没有规定的情况下，不得提交选择性报价。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20"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snapToGrid w:val="0"/>
              <w:spacing w:line="400" w:lineRule="exact"/>
              <w:jc w:val="left"/>
              <w:rPr>
                <w:rFonts w:ascii="宋体" w:hAnsi="宋体" w:cs="宋体"/>
                <w:kern w:val="0"/>
                <w:szCs w:val="21"/>
                <w:lang w:bidi="ar"/>
              </w:rPr>
            </w:pPr>
            <w:r>
              <w:rPr>
                <w:rFonts w:hint="eastAsia" w:ascii="宋体" w:hAnsi="宋体" w:cs="宋体"/>
                <w:kern w:val="0"/>
                <w:szCs w:val="21"/>
                <w:lang w:bidi="ar"/>
              </w:rPr>
              <w:t>投标报价算术错误修正</w:t>
            </w:r>
          </w:p>
        </w:tc>
        <w:tc>
          <w:tcPr>
            <w:tcW w:w="5620" w:type="dxa"/>
            <w:vAlign w:val="center"/>
          </w:tcPr>
          <w:p>
            <w:pPr>
              <w:snapToGrid w:val="0"/>
              <w:spacing w:line="400" w:lineRule="exact"/>
              <w:ind w:firstLine="420" w:firstLineChars="200"/>
              <w:jc w:val="left"/>
              <w:rPr>
                <w:rFonts w:ascii="宋体" w:hAnsi="宋体" w:cs="宋体"/>
                <w:u w:val="single"/>
              </w:rPr>
            </w:pPr>
            <w:r>
              <w:rPr>
                <w:rFonts w:hint="eastAsia" w:ascii="宋体" w:hAnsi="宋体" w:cs="宋体"/>
                <w:kern w:val="0"/>
              </w:rPr>
              <w:t>符合第三章“评标办法”第3.1.3项规定。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spacing w:line="400" w:lineRule="exact"/>
              <w:jc w:val="left"/>
              <w:rPr>
                <w:rFonts w:ascii="宋体" w:hAnsi="宋体"/>
                <w:kern w:val="0"/>
              </w:rPr>
            </w:pPr>
            <w:r>
              <w:rPr>
                <w:rFonts w:ascii="宋体" w:hAnsi="宋体"/>
                <w:kern w:val="0"/>
              </w:rPr>
              <w:t>投标内容</w:t>
            </w:r>
          </w:p>
        </w:tc>
        <w:tc>
          <w:tcPr>
            <w:tcW w:w="5620"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符合第二章“投标人须知”第1.3.1项规定</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spacing w:line="400" w:lineRule="exact"/>
              <w:jc w:val="left"/>
              <w:rPr>
                <w:rFonts w:ascii="宋体" w:hAnsi="宋体"/>
                <w:kern w:val="0"/>
              </w:rPr>
            </w:pPr>
            <w:r>
              <w:rPr>
                <w:rFonts w:hint="eastAsia" w:ascii="宋体" w:hAnsi="宋体"/>
                <w:kern w:val="0"/>
              </w:rPr>
              <w:t>投标货物品牌</w:t>
            </w:r>
          </w:p>
        </w:tc>
        <w:tc>
          <w:tcPr>
            <w:tcW w:w="5620" w:type="dxa"/>
            <w:vAlign w:val="center"/>
          </w:tcPr>
          <w:p>
            <w:pPr>
              <w:spacing w:line="400" w:lineRule="exact"/>
              <w:ind w:firstLine="420" w:firstLineChars="200"/>
              <w:jc w:val="left"/>
              <w:rPr>
                <w:rFonts w:ascii="宋体" w:hAnsi="宋体"/>
                <w:kern w:val="0"/>
              </w:rPr>
            </w:pPr>
            <w:r>
              <w:rPr>
                <w:rFonts w:hint="eastAsia" w:ascii="宋体" w:hAnsi="宋体"/>
                <w:kern w:val="0"/>
              </w:rPr>
              <w:t>投标人分项报价表中的投标货物品牌必须与投标业绩中的货物品牌一致。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74"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spacing w:line="400" w:lineRule="exact"/>
              <w:jc w:val="left"/>
              <w:rPr>
                <w:rFonts w:ascii="宋体" w:hAnsi="宋体"/>
                <w:kern w:val="0"/>
              </w:rPr>
            </w:pPr>
            <w:r>
              <w:rPr>
                <w:rFonts w:hint="eastAsia" w:ascii="宋体" w:hAnsi="宋体"/>
                <w:kern w:val="0"/>
              </w:rPr>
              <w:t>交货期</w:t>
            </w:r>
          </w:p>
        </w:tc>
        <w:tc>
          <w:tcPr>
            <w:tcW w:w="5620" w:type="dxa"/>
            <w:vAlign w:val="center"/>
          </w:tcPr>
          <w:p>
            <w:pPr>
              <w:tabs>
                <w:tab w:val="left" w:pos="601"/>
                <w:tab w:val="left" w:pos="669"/>
              </w:tabs>
              <w:snapToGrid w:val="0"/>
              <w:spacing w:line="400" w:lineRule="exact"/>
              <w:ind w:firstLine="420" w:firstLineChars="200"/>
              <w:rPr>
                <w:rFonts w:ascii="宋体" w:hAnsi="宋体"/>
                <w:kern w:val="0"/>
              </w:rPr>
            </w:pPr>
            <w:r>
              <w:rPr>
                <w:rFonts w:hint="eastAsia" w:ascii="宋体" w:hAnsi="宋体"/>
                <w:kern w:val="0"/>
              </w:rPr>
              <w:t>符合</w:t>
            </w:r>
            <w:r>
              <w:rPr>
                <w:rFonts w:ascii="宋体" w:hAnsi="宋体"/>
                <w:kern w:val="0"/>
              </w:rPr>
              <w:t>第二章“投标人须知”第</w:t>
            </w:r>
            <w:r>
              <w:rPr>
                <w:rFonts w:hint="eastAsia" w:ascii="宋体" w:hAnsi="宋体"/>
                <w:kern w:val="0"/>
              </w:rPr>
              <w:t>1.3.2项规定。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80"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spacing w:line="400" w:lineRule="exact"/>
              <w:jc w:val="left"/>
              <w:rPr>
                <w:rFonts w:ascii="宋体" w:hAnsi="宋体"/>
                <w:kern w:val="0"/>
              </w:rPr>
            </w:pPr>
            <w:r>
              <w:rPr>
                <w:rFonts w:hint="eastAsia" w:ascii="宋体" w:hAnsi="宋体"/>
                <w:kern w:val="0"/>
              </w:rPr>
              <w:t>交货地点</w:t>
            </w:r>
          </w:p>
        </w:tc>
        <w:tc>
          <w:tcPr>
            <w:tcW w:w="5620" w:type="dxa"/>
            <w:vAlign w:val="center"/>
          </w:tcPr>
          <w:p>
            <w:pPr>
              <w:tabs>
                <w:tab w:val="left" w:pos="601"/>
                <w:tab w:val="left" w:pos="669"/>
              </w:tabs>
              <w:snapToGrid w:val="0"/>
              <w:spacing w:line="400" w:lineRule="exact"/>
              <w:ind w:firstLine="420" w:firstLineChars="200"/>
              <w:rPr>
                <w:rFonts w:ascii="宋体" w:hAnsi="宋体"/>
                <w:kern w:val="0"/>
              </w:rPr>
            </w:pPr>
            <w:r>
              <w:rPr>
                <w:rFonts w:hint="eastAsia" w:ascii="宋体" w:hAnsi="宋体"/>
                <w:kern w:val="0"/>
              </w:rPr>
              <w:t>符合</w:t>
            </w:r>
            <w:r>
              <w:rPr>
                <w:rFonts w:ascii="宋体" w:hAnsi="宋体"/>
                <w:kern w:val="0"/>
              </w:rPr>
              <w:t>第二章“投标人须知”第</w:t>
            </w:r>
            <w:r>
              <w:rPr>
                <w:rFonts w:hint="eastAsia" w:ascii="宋体" w:hAnsi="宋体"/>
                <w:kern w:val="0"/>
              </w:rPr>
              <w:t>1.3.3项规定。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852"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600" w:type="dxa"/>
            <w:vAlign w:val="center"/>
          </w:tcPr>
          <w:p>
            <w:pPr>
              <w:spacing w:line="400" w:lineRule="exact"/>
              <w:jc w:val="left"/>
              <w:rPr>
                <w:rFonts w:ascii="宋体" w:hAnsi="宋体"/>
                <w:kern w:val="0"/>
              </w:rPr>
            </w:pPr>
            <w:r>
              <w:rPr>
                <w:rFonts w:hint="eastAsia" w:ascii="宋体" w:hAnsi="宋体"/>
                <w:kern w:val="0"/>
              </w:rPr>
              <w:t>投标有效期</w:t>
            </w:r>
          </w:p>
        </w:tc>
        <w:tc>
          <w:tcPr>
            <w:tcW w:w="5620" w:type="dxa"/>
            <w:vAlign w:val="center"/>
          </w:tcPr>
          <w:p>
            <w:pPr>
              <w:tabs>
                <w:tab w:val="left" w:pos="601"/>
                <w:tab w:val="left" w:pos="669"/>
              </w:tabs>
              <w:snapToGrid w:val="0"/>
              <w:spacing w:line="400" w:lineRule="exact"/>
              <w:ind w:firstLine="420" w:firstLineChars="200"/>
              <w:rPr>
                <w:rFonts w:ascii="宋体" w:hAnsi="宋体"/>
                <w:kern w:val="0"/>
              </w:rPr>
            </w:pPr>
            <w:r>
              <w:rPr>
                <w:rFonts w:hint="eastAsia" w:ascii="宋体" w:hAnsi="宋体"/>
                <w:kern w:val="0"/>
              </w:rPr>
              <w:t>符合</w:t>
            </w:r>
            <w:r>
              <w:rPr>
                <w:rFonts w:ascii="宋体" w:hAnsi="宋体"/>
                <w:kern w:val="0"/>
              </w:rPr>
              <w:t>第二章“投标人须知”第</w:t>
            </w:r>
            <w:r>
              <w:rPr>
                <w:rFonts w:hint="eastAsia" w:ascii="宋体" w:hAnsi="宋体"/>
                <w:kern w:val="0"/>
              </w:rPr>
              <w:t>3.3.1项规定。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808" w:type="dxa"/>
            <w:vAlign w:val="center"/>
          </w:tcPr>
          <w:p>
            <w:pPr>
              <w:spacing w:line="400" w:lineRule="exact"/>
              <w:jc w:val="center"/>
              <w:rPr>
                <w:rFonts w:ascii="宋体" w:hAnsi="宋体"/>
              </w:rPr>
            </w:pPr>
            <w:r>
              <w:rPr>
                <w:rFonts w:hint="eastAsia" w:ascii="宋体" w:hAnsi="宋体"/>
              </w:rPr>
              <w:t>2</w:t>
            </w:r>
            <w:r>
              <w:rPr>
                <w:rFonts w:ascii="宋体" w:hAnsi="宋体"/>
              </w:rPr>
              <w:t>.2.4（</w:t>
            </w:r>
            <w:r>
              <w:rPr>
                <w:rFonts w:hint="eastAsia" w:ascii="宋体" w:hAnsi="宋体"/>
              </w:rPr>
              <w:t>4</w:t>
            </w:r>
            <w:r>
              <w:rPr>
                <w:rFonts w:ascii="宋体" w:hAnsi="宋体"/>
              </w:rPr>
              <w:t>）</w:t>
            </w:r>
          </w:p>
        </w:tc>
        <w:tc>
          <w:tcPr>
            <w:tcW w:w="852" w:type="dxa"/>
            <w:vAlign w:val="center"/>
          </w:tcPr>
          <w:p>
            <w:pPr>
              <w:spacing w:line="400" w:lineRule="exact"/>
              <w:jc w:val="center"/>
            </w:pPr>
            <w:r>
              <w:t>投标报价</w:t>
            </w:r>
            <w:r>
              <w:rPr>
                <w:rFonts w:hint="eastAsia"/>
              </w:rPr>
              <w:t>（C）评分标准</w:t>
            </w:r>
          </w:p>
        </w:tc>
        <w:tc>
          <w:tcPr>
            <w:tcW w:w="2600" w:type="dxa"/>
            <w:tcBorders>
              <w:top w:val="single" w:color="auto" w:sz="4" w:space="0"/>
              <w:bottom w:val="single" w:color="auto" w:sz="4" w:space="0"/>
            </w:tcBorders>
            <w:vAlign w:val="center"/>
          </w:tcPr>
          <w:p>
            <w:pPr>
              <w:spacing w:line="400" w:lineRule="exact"/>
              <w:jc w:val="center"/>
              <w:rPr>
                <w:rFonts w:ascii="宋体" w:hAnsi="宋体"/>
              </w:rPr>
            </w:pPr>
            <w:r>
              <w:rPr>
                <w:rFonts w:ascii="宋体" w:hAnsi="宋体"/>
              </w:rPr>
              <w:t>投标报价</w:t>
            </w:r>
            <w:r>
              <w:rPr>
                <w:rFonts w:hint="eastAsia" w:ascii="宋体" w:hAnsi="宋体"/>
              </w:rPr>
              <w:t>（或暂定投标报价）</w:t>
            </w:r>
          </w:p>
        </w:tc>
        <w:tc>
          <w:tcPr>
            <w:tcW w:w="5620" w:type="dxa"/>
            <w:vAlign w:val="center"/>
          </w:tcPr>
          <w:p>
            <w:pPr>
              <w:spacing w:line="400" w:lineRule="exact"/>
              <w:ind w:firstLine="420" w:firstLineChars="200"/>
            </w:pPr>
            <w:r>
              <w:rPr>
                <w:rFonts w:hint="eastAsia"/>
              </w:rPr>
              <w:t>□方式一</w:t>
            </w:r>
          </w:p>
          <w:p>
            <w:pPr>
              <w:spacing w:line="400" w:lineRule="exact"/>
              <w:ind w:firstLine="420" w:firstLineChars="200"/>
            </w:pPr>
            <w:r>
              <w:rPr>
                <w:rFonts w:hint="eastAsia"/>
              </w:rPr>
              <w:t>所有通过初步评审和本章第2.2.</w:t>
            </w:r>
            <w:r>
              <w:t>4</w:t>
            </w:r>
            <w:r>
              <w:rPr>
                <w:rFonts w:hint="eastAsia"/>
              </w:rPr>
              <w:t>（3）目评审合格的投标人，投标报价得本附表第2.2.1项规定分值的满分</w:t>
            </w:r>
            <w:r>
              <w:rPr>
                <w:rFonts w:hint="eastAsia"/>
                <w:u w:val="single"/>
              </w:rPr>
              <w:t xml:space="preserve">     </w:t>
            </w:r>
            <w:r>
              <w:rPr>
                <w:rFonts w:hint="eastAsia"/>
              </w:rPr>
              <w:t>分。</w:t>
            </w:r>
            <w:r>
              <w:t>在此基础上，投标报价与评标基准价相比，每增加1%扣</w:t>
            </w:r>
            <w:r>
              <w:rPr>
                <w:u w:val="single"/>
              </w:rPr>
              <w:t>　</w:t>
            </w:r>
            <w:r>
              <w:rPr>
                <w:rFonts w:hint="eastAsia"/>
                <w:u w:val="single"/>
              </w:rPr>
              <w:t xml:space="preserve"> </w:t>
            </w:r>
            <w:r>
              <w:rPr>
                <w:rFonts w:hint="eastAsia"/>
                <w:i/>
                <w:iCs/>
              </w:rPr>
              <w:t>[提示：本空格填写数值0.5～1]</w:t>
            </w:r>
            <w:r>
              <w:t>分，每减少1%扣</w:t>
            </w:r>
            <w:r>
              <w:rPr>
                <w:u w:val="single"/>
              </w:rPr>
              <w:t>　</w:t>
            </w:r>
            <w:r>
              <w:rPr>
                <w:rFonts w:hint="eastAsia"/>
                <w:u w:val="single"/>
              </w:rPr>
              <w:t xml:space="preserve">   </w:t>
            </w:r>
            <w:r>
              <w:rPr>
                <w:rFonts w:hint="eastAsia"/>
                <w:i/>
                <w:iCs/>
              </w:rPr>
              <w:t>[提示：本空格填写数值0.25～0.5]</w:t>
            </w:r>
            <w:r>
              <w:t>分</w:t>
            </w:r>
            <w:r>
              <w:rPr>
                <w:rFonts w:ascii="宋体" w:hAnsi="宋体"/>
                <w:szCs w:val="21"/>
              </w:rPr>
              <w:t>，扣完为止</w:t>
            </w:r>
            <w:r>
              <w:t>。</w:t>
            </w:r>
            <w:r>
              <w:rPr>
                <w:rFonts w:hint="eastAsia"/>
                <w:i/>
                <w:iCs/>
              </w:rPr>
              <w:t>[提示：为了鼓励合理低价，每增加1%的扣分数值应大于每减少1%的扣分数值。]</w:t>
            </w:r>
          </w:p>
          <w:p>
            <w:pPr>
              <w:spacing w:line="400" w:lineRule="exact"/>
              <w:ind w:firstLine="420" w:firstLineChars="200"/>
            </w:pPr>
            <w:r>
              <w:t>按插入法计算得分。</w:t>
            </w:r>
          </w:p>
          <w:p>
            <w:pPr>
              <w:spacing w:line="400" w:lineRule="exact"/>
              <w:ind w:firstLine="420" w:firstLineChars="200"/>
            </w:pPr>
            <w:r>
              <w:t>未参与评标基准价计算的投标报价，仍应参加计算相应分值。</w:t>
            </w:r>
          </w:p>
          <w:p>
            <w:pPr>
              <w:spacing w:line="400" w:lineRule="exact"/>
              <w:ind w:firstLine="420" w:firstLineChars="200"/>
            </w:pPr>
            <w:r>
              <w:rPr>
                <w:rFonts w:hint="eastAsia"/>
              </w:rPr>
              <w:t>投标报价得分最终结果保留两位小数</w:t>
            </w:r>
            <w:r>
              <w:t>，</w:t>
            </w:r>
            <w:r>
              <w:rPr>
                <w:rFonts w:hint="eastAsia"/>
              </w:rPr>
              <w:t>小数点后</w:t>
            </w:r>
            <w:r>
              <w:t>第三位四舍五入。</w:t>
            </w:r>
          </w:p>
          <w:p>
            <w:pPr>
              <w:spacing w:line="400" w:lineRule="exact"/>
              <w:ind w:firstLine="420" w:firstLineChars="200"/>
            </w:pPr>
            <w:r>
              <w:rPr>
                <w:rFonts w:hint="eastAsia"/>
              </w:rPr>
              <w:t>□方式二</w:t>
            </w:r>
          </w:p>
          <w:p>
            <w:pPr>
              <w:spacing w:line="400" w:lineRule="exact"/>
              <w:ind w:firstLine="420" w:firstLineChars="200"/>
            </w:pPr>
            <w:r>
              <w:rPr>
                <w:rFonts w:hint="eastAsia"/>
              </w:rPr>
              <w:t>所有通过初步评审和本章第2.2.</w:t>
            </w:r>
            <w:r>
              <w:t>4</w:t>
            </w:r>
            <w:r>
              <w:rPr>
                <w:rFonts w:hint="eastAsia"/>
              </w:rPr>
              <w:t>（3）目评审合格的投标人，投标报价得</w:t>
            </w:r>
            <w:r>
              <w:rPr>
                <w:rFonts w:hint="eastAsia"/>
                <w:u w:val="single"/>
              </w:rPr>
              <w:t xml:space="preserve">       </w:t>
            </w:r>
            <w:r>
              <w:rPr>
                <w:rFonts w:hint="eastAsia"/>
              </w:rPr>
              <w:t>分</w:t>
            </w:r>
            <w:r>
              <w:rPr>
                <w:i/>
                <w:iCs/>
              </w:rPr>
              <w:t>[</w:t>
            </w:r>
            <w:r>
              <w:rPr>
                <w:rFonts w:hint="eastAsia"/>
                <w:i/>
                <w:iCs/>
              </w:rPr>
              <w:t>提示：此处分值应考虑最高加分值</w:t>
            </w:r>
            <w:r>
              <w:rPr>
                <w:i/>
                <w:iCs/>
              </w:rPr>
              <w:t>]</w:t>
            </w:r>
            <w:r>
              <w:rPr>
                <w:rFonts w:hint="eastAsia"/>
              </w:rPr>
              <w:t>。</w:t>
            </w:r>
            <w:r>
              <w:t>在此基础上，投标报价与评标基准价相比，每增加1%扣</w:t>
            </w:r>
            <w:r>
              <w:rPr>
                <w:u w:val="single"/>
              </w:rPr>
              <w:t>　</w:t>
            </w:r>
            <w:r>
              <w:rPr>
                <w:rFonts w:hint="eastAsia"/>
                <w:u w:val="single"/>
              </w:rPr>
              <w:t xml:space="preserve">    </w:t>
            </w:r>
            <w:r>
              <w:rPr>
                <w:rFonts w:hint="eastAsia"/>
                <w:i/>
                <w:iCs/>
              </w:rPr>
              <w:t>[提示：本空格填写数值0.25～0.5]</w:t>
            </w:r>
            <w:r>
              <w:t>分，</w:t>
            </w:r>
            <w:r>
              <w:rPr>
                <w:rFonts w:ascii="宋体" w:hAnsi="宋体"/>
                <w:szCs w:val="21"/>
              </w:rPr>
              <w:t>扣完为止</w:t>
            </w:r>
            <w:r>
              <w:rPr>
                <w:rFonts w:hint="eastAsia" w:ascii="宋体" w:hAnsi="宋体"/>
                <w:szCs w:val="21"/>
              </w:rPr>
              <w:t>；</w:t>
            </w:r>
            <w:r>
              <w:t>每减少1%</w:t>
            </w:r>
            <w:r>
              <w:rPr>
                <w:rFonts w:hint="eastAsia"/>
              </w:rPr>
              <w:t>加</w:t>
            </w:r>
            <w:r>
              <w:rPr>
                <w:u w:val="single"/>
              </w:rPr>
              <w:t>　</w:t>
            </w:r>
            <w:r>
              <w:rPr>
                <w:rFonts w:hint="eastAsia"/>
                <w:u w:val="single"/>
              </w:rPr>
              <w:t xml:space="preserve">  </w:t>
            </w:r>
            <w:r>
              <w:rPr>
                <w:u w:val="single"/>
              </w:rPr>
              <w:t>　</w:t>
            </w:r>
            <w:r>
              <w:rPr>
                <w:rFonts w:hint="eastAsia"/>
                <w:i/>
                <w:iCs/>
              </w:rPr>
              <w:t>[提示：本空格填写数值0.25～0.5]</w:t>
            </w:r>
            <w:r>
              <w:t>分</w:t>
            </w:r>
            <w:r>
              <w:rPr>
                <w:rFonts w:ascii="宋体" w:hAnsi="宋体"/>
                <w:szCs w:val="21"/>
              </w:rPr>
              <w:t>，最多加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r>
              <w:t>。</w:t>
            </w:r>
          </w:p>
          <w:p>
            <w:pPr>
              <w:spacing w:line="400" w:lineRule="exact"/>
              <w:ind w:firstLine="420" w:firstLineChars="200"/>
            </w:pPr>
            <w:r>
              <w:t>按插入法计算得分。</w:t>
            </w:r>
          </w:p>
          <w:p>
            <w:pPr>
              <w:spacing w:line="400" w:lineRule="exact"/>
              <w:ind w:firstLine="420" w:firstLineChars="200"/>
            </w:pPr>
            <w:r>
              <w:t>未参与评标基准价计算的投标报价，仍应参加计算相应分值。</w:t>
            </w:r>
          </w:p>
          <w:p>
            <w:pPr>
              <w:spacing w:line="400" w:lineRule="exact"/>
              <w:ind w:firstLine="420" w:firstLineChars="200"/>
            </w:pPr>
            <w:r>
              <w:rPr>
                <w:rFonts w:hint="eastAsia"/>
              </w:rPr>
              <w:t>投标报价得分最终结果保留两位小数</w:t>
            </w:r>
            <w:r>
              <w:t>，</w:t>
            </w:r>
            <w:r>
              <w:rPr>
                <w:rFonts w:hint="eastAsia"/>
              </w:rPr>
              <w:t>小数点后</w:t>
            </w:r>
            <w:r>
              <w:t>第三位四舍五入。</w:t>
            </w:r>
          </w:p>
          <w:p>
            <w:pPr>
              <w:spacing w:line="400" w:lineRule="exact"/>
              <w:ind w:firstLine="420" w:firstLineChars="200"/>
            </w:pPr>
            <w:r>
              <w:rPr>
                <w:rFonts w:hint="eastAsia"/>
              </w:rPr>
              <w:t>□方式三</w:t>
            </w:r>
            <w:r>
              <w:rPr>
                <w:rFonts w:hint="eastAsia"/>
                <w:i/>
                <w:iCs/>
              </w:rPr>
              <w:t>[提示：</w:t>
            </w:r>
            <w:r>
              <w:rPr>
                <w:rFonts w:hint="eastAsia" w:ascii="宋体" w:hAnsi="宋体"/>
                <w:i/>
                <w:kern w:val="0"/>
                <w:szCs w:val="21"/>
              </w:rPr>
              <w:t>适用于第2.2.2项“评标基准价计算方法”方式三。</w:t>
            </w:r>
            <w:r>
              <w:rPr>
                <w:rFonts w:hint="eastAsia"/>
                <w:i/>
                <w:iCs/>
              </w:rPr>
              <w:t>]</w:t>
            </w:r>
          </w:p>
          <w:p>
            <w:pPr>
              <w:spacing w:line="400" w:lineRule="exact"/>
              <w:ind w:firstLine="420" w:firstLineChars="200"/>
            </w:pPr>
            <w:r>
              <w:rPr>
                <w:rFonts w:hint="eastAsia"/>
              </w:rPr>
              <w:t>所有通过初步评审和本章第2.2.</w:t>
            </w:r>
            <w:r>
              <w:t>4</w:t>
            </w:r>
            <w:r>
              <w:rPr>
                <w:rFonts w:hint="eastAsia"/>
              </w:rPr>
              <w:t>（3）目评审合格的投标人，投标报价得本附表第2.2.1项规定分值的满分</w:t>
            </w:r>
            <w:r>
              <w:rPr>
                <w:rFonts w:hint="eastAsia"/>
                <w:u w:val="single"/>
              </w:rPr>
              <w:t xml:space="preserve">     </w:t>
            </w:r>
            <w:r>
              <w:rPr>
                <w:rFonts w:hint="eastAsia"/>
              </w:rPr>
              <w:t>分。</w:t>
            </w:r>
            <w:r>
              <w:t>在此基础上，投标报价与评标基准价相比，每增加1%扣</w:t>
            </w:r>
            <w:r>
              <w:rPr>
                <w:u w:val="single"/>
              </w:rPr>
              <w:t>　</w:t>
            </w:r>
            <w:r>
              <w:rPr>
                <w:rFonts w:hint="eastAsia"/>
                <w:u w:val="single"/>
              </w:rPr>
              <w:t xml:space="preserve">   </w:t>
            </w:r>
            <w:r>
              <w:rPr>
                <w:u w:val="single"/>
              </w:rPr>
              <w:t>　</w:t>
            </w:r>
            <w:r>
              <w:rPr>
                <w:rFonts w:hint="eastAsia"/>
                <w:i/>
                <w:iCs/>
              </w:rPr>
              <w:t>[提示：本空格填写数值0.25～1]</w:t>
            </w:r>
            <w:r>
              <w:t>分</w:t>
            </w:r>
            <w:r>
              <w:rPr>
                <w:rFonts w:ascii="宋体" w:hAnsi="宋体"/>
                <w:szCs w:val="21"/>
              </w:rPr>
              <w:t>，扣完为止</w:t>
            </w:r>
            <w:r>
              <w:t>。</w:t>
            </w:r>
          </w:p>
          <w:p>
            <w:pPr>
              <w:spacing w:line="400" w:lineRule="exact"/>
              <w:ind w:firstLine="420" w:firstLineChars="200"/>
            </w:pPr>
            <w:r>
              <w:t>按插入法计算得分。</w:t>
            </w:r>
          </w:p>
          <w:p>
            <w:pPr>
              <w:spacing w:line="400" w:lineRule="exact"/>
              <w:ind w:firstLine="420" w:firstLineChars="200"/>
            </w:pPr>
            <w:r>
              <w:t>未参与评标基准价计算的投标报价，仍应参加计算相应分值。</w:t>
            </w:r>
          </w:p>
          <w:p>
            <w:pPr>
              <w:spacing w:line="400" w:lineRule="exact"/>
              <w:ind w:firstLine="420" w:firstLineChars="200"/>
            </w:pPr>
            <w:r>
              <w:rPr>
                <w:rFonts w:hint="eastAsia"/>
              </w:rPr>
              <w:t>投标报价得分最终结果保留两位小数</w:t>
            </w:r>
            <w:r>
              <w:t>，</w:t>
            </w:r>
            <w:r>
              <w:rPr>
                <w:rFonts w:hint="eastAsia"/>
              </w:rPr>
              <w:t>小数点后</w:t>
            </w:r>
            <w:r>
              <w:t>第三位四舍五入。</w:t>
            </w:r>
          </w:p>
          <w:p>
            <w:pPr>
              <w:spacing w:line="400" w:lineRule="exact"/>
              <w:ind w:firstLine="420" w:firstLineChars="200"/>
              <w:rPr>
                <w:rFonts w:ascii="宋体" w:hAnsi="宋体"/>
                <w:kern w:val="0"/>
                <w:szCs w:val="21"/>
              </w:rPr>
            </w:pPr>
            <w:r>
              <w:rPr>
                <w:rFonts w:hint="eastAsia"/>
              </w:rPr>
              <w:t>□方式四</w:t>
            </w:r>
            <w:r>
              <w:rPr>
                <w:rFonts w:hint="eastAsia"/>
                <w:i/>
                <w:iCs/>
              </w:rPr>
              <w:t>[提示：</w:t>
            </w:r>
            <w:r>
              <w:rPr>
                <w:rFonts w:hint="eastAsia" w:ascii="宋体" w:hAnsi="宋体"/>
                <w:i/>
                <w:kern w:val="0"/>
                <w:szCs w:val="21"/>
              </w:rPr>
              <w:t>适用于第2.2.2项“评标基准价计算方法”方式四。</w:t>
            </w:r>
            <w:r>
              <w:rPr>
                <w:rFonts w:hint="eastAsia"/>
                <w:i/>
                <w:iCs/>
              </w:rPr>
              <w:t>]</w:t>
            </w:r>
          </w:p>
          <w:p>
            <w:pPr>
              <w:snapToGrid w:val="0"/>
              <w:spacing w:line="400" w:lineRule="exact"/>
              <w:ind w:firstLine="420" w:firstLineChars="200"/>
              <w:rPr>
                <w:rFonts w:ascii="宋体" w:hAnsi="宋体"/>
                <w:kern w:val="0"/>
                <w:szCs w:val="21"/>
              </w:rPr>
            </w:pPr>
            <w:r>
              <w:rPr>
                <w:rFonts w:ascii="宋体" w:hAnsi="宋体"/>
                <w:kern w:val="0"/>
                <w:szCs w:val="21"/>
                <w:u w:val="single"/>
              </w:rPr>
              <w:t>……</w:t>
            </w:r>
          </w:p>
          <w:p>
            <w:pPr>
              <w:spacing w:line="400" w:lineRule="exact"/>
              <w:ind w:firstLine="420" w:firstLineChars="200"/>
            </w:pPr>
            <w:r>
              <w:rPr>
                <w:rFonts w:hint="eastAsia" w:ascii="宋体" w:hAnsi="宋体"/>
                <w:i/>
                <w:iCs/>
                <w:kern w:val="0"/>
                <w:szCs w:val="21"/>
              </w:rPr>
              <w:t>[提示：</w:t>
            </w:r>
            <w:r>
              <w:rPr>
                <w:rFonts w:hint="eastAsia" w:ascii="宋体" w:hAnsi="宋体" w:cs="宋体"/>
                <w:i/>
                <w:szCs w:val="21"/>
              </w:rPr>
              <w:t>招标人在编制招标文件时，可根据实际情况</w:t>
            </w:r>
            <w:r>
              <w:rPr>
                <w:rFonts w:hint="eastAsia" w:ascii="宋体" w:hAnsi="宋体"/>
                <w:i/>
                <w:iCs/>
                <w:kern w:val="0"/>
                <w:szCs w:val="21"/>
              </w:rPr>
              <w:t>制定本项目投标报价得分的要求</w:t>
            </w:r>
            <w:r>
              <w:rPr>
                <w:rFonts w:hint="eastAsia" w:ascii="宋体" w:hAnsi="宋体" w:cs="宋体"/>
                <w:i/>
                <w:szCs w:val="21"/>
              </w:rPr>
              <w:t>，但不得违背法律、法规及规范性文件的规定</w:t>
            </w:r>
            <w:r>
              <w:rPr>
                <w:rFonts w:hint="eastAsia" w:ascii="宋体" w:hAnsi="宋体"/>
                <w:i/>
                <w:iCs/>
                <w:kern w:val="0"/>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1660" w:type="dxa"/>
            <w:gridSpan w:val="2"/>
            <w:vAlign w:val="center"/>
          </w:tcPr>
          <w:p>
            <w:pPr>
              <w:spacing w:line="400" w:lineRule="exact"/>
              <w:jc w:val="center"/>
              <w:rPr>
                <w:rFonts w:ascii="宋体" w:hAnsi="宋体"/>
              </w:rPr>
            </w:pPr>
            <w:r>
              <w:rPr>
                <w:rFonts w:hint="eastAsia" w:ascii="宋体" w:hAnsi="宋体"/>
              </w:rPr>
              <w:t>3</w:t>
            </w:r>
          </w:p>
        </w:tc>
        <w:tc>
          <w:tcPr>
            <w:tcW w:w="2600" w:type="dxa"/>
            <w:tcBorders>
              <w:top w:val="single" w:color="auto" w:sz="4" w:space="0"/>
              <w:bottom w:val="single" w:color="auto" w:sz="4" w:space="0"/>
            </w:tcBorders>
            <w:vAlign w:val="center"/>
          </w:tcPr>
          <w:p>
            <w:pPr>
              <w:spacing w:line="400" w:lineRule="exact"/>
              <w:jc w:val="center"/>
              <w:rPr>
                <w:rFonts w:ascii="宋体" w:hAnsi="宋体"/>
              </w:rPr>
            </w:pPr>
            <w:r>
              <w:rPr>
                <w:rFonts w:hint="eastAsia" w:ascii="宋体" w:hAnsi="宋体"/>
              </w:rPr>
              <w:t>评标程序</w:t>
            </w:r>
          </w:p>
        </w:tc>
        <w:tc>
          <w:tcPr>
            <w:tcW w:w="5620" w:type="dxa"/>
            <w:vAlign w:val="center"/>
          </w:tcPr>
          <w:p>
            <w:pPr>
              <w:spacing w:line="400" w:lineRule="exact"/>
              <w:ind w:firstLine="420" w:firstLineChars="200"/>
              <w:rPr>
                <w:rFonts w:ascii="宋体" w:hAnsi="宋体"/>
                <w:kern w:val="0"/>
                <w:szCs w:val="21"/>
              </w:rPr>
            </w:pPr>
            <w:r>
              <w:rPr>
                <w:rFonts w:hint="eastAsia" w:ascii="宋体" w:hAnsi="宋体"/>
                <w:kern w:val="0"/>
                <w:szCs w:val="21"/>
              </w:rPr>
              <w:t>1.按本章评标办法第3.1款进行初步评审。未通过初步评审或评标委员会认定为无效的投标文件的不再进行后续评审。</w:t>
            </w:r>
          </w:p>
          <w:p>
            <w:pPr>
              <w:spacing w:line="400" w:lineRule="exact"/>
              <w:ind w:firstLine="420" w:firstLineChars="200"/>
              <w:rPr>
                <w:rFonts w:ascii="宋体" w:hAnsi="宋体"/>
                <w:kern w:val="0"/>
                <w:szCs w:val="21"/>
              </w:rPr>
            </w:pPr>
            <w:r>
              <w:rPr>
                <w:rFonts w:hint="eastAsia" w:ascii="宋体" w:hAnsi="宋体"/>
                <w:kern w:val="0"/>
                <w:szCs w:val="21"/>
              </w:rPr>
              <w:t>2.按本章评标办法前附表第2.2.</w:t>
            </w:r>
            <w:r>
              <w:rPr>
                <w:rFonts w:ascii="宋体" w:hAnsi="宋体"/>
                <w:kern w:val="0"/>
                <w:szCs w:val="21"/>
              </w:rPr>
              <w:t>4</w:t>
            </w:r>
            <w:r>
              <w:rPr>
                <w:rFonts w:hint="eastAsia" w:ascii="宋体" w:hAnsi="宋体"/>
                <w:kern w:val="0"/>
                <w:szCs w:val="21"/>
              </w:rPr>
              <w:t>（1）目的规定对技术部分进行评审。</w:t>
            </w:r>
          </w:p>
          <w:p>
            <w:pPr>
              <w:spacing w:line="400" w:lineRule="exact"/>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.按本章评标办法前附表第2.2.</w:t>
            </w:r>
            <w:r>
              <w:rPr>
                <w:rFonts w:ascii="宋体" w:hAnsi="宋体"/>
                <w:kern w:val="0"/>
                <w:szCs w:val="21"/>
              </w:rPr>
              <w:t>4</w:t>
            </w:r>
            <w:r>
              <w:rPr>
                <w:rFonts w:hint="eastAsia" w:ascii="宋体" w:hAnsi="宋体"/>
                <w:kern w:val="0"/>
                <w:szCs w:val="21"/>
              </w:rPr>
              <w:t>（2）目的规定对商务部分进行评审。</w:t>
            </w:r>
          </w:p>
          <w:p>
            <w:pPr>
              <w:spacing w:line="400" w:lineRule="exact"/>
              <w:ind w:firstLine="420" w:firstLineChars="200"/>
              <w:rPr>
                <w:rFonts w:ascii="宋体" w:hAnsi="宋体"/>
                <w:kern w:val="0"/>
                <w:szCs w:val="21"/>
              </w:rPr>
            </w:pPr>
            <w:r>
              <w:rPr>
                <w:rFonts w:hint="eastAsia" w:ascii="宋体" w:hAnsi="宋体"/>
                <w:kern w:val="0"/>
                <w:szCs w:val="21"/>
              </w:rPr>
              <w:t>4.按本章评标办法前附表第2.2.</w:t>
            </w:r>
            <w:r>
              <w:rPr>
                <w:rFonts w:ascii="宋体" w:hAnsi="宋体"/>
                <w:kern w:val="0"/>
                <w:szCs w:val="21"/>
              </w:rPr>
              <w:t>4</w:t>
            </w:r>
            <w:r>
              <w:rPr>
                <w:rFonts w:hint="eastAsia" w:ascii="宋体" w:hAnsi="宋体"/>
                <w:kern w:val="0"/>
                <w:szCs w:val="21"/>
              </w:rPr>
              <w:t>（3）目的规定对投标函部分进行评审，经评审不合格的投标文件不再参与后续评审。</w:t>
            </w:r>
          </w:p>
          <w:p>
            <w:pPr>
              <w:spacing w:line="400" w:lineRule="exact"/>
              <w:ind w:firstLine="420" w:firstLineChars="200"/>
              <w:rPr>
                <w:rFonts w:ascii="宋体" w:hAnsi="宋体"/>
                <w:kern w:val="0"/>
                <w:szCs w:val="21"/>
              </w:rPr>
            </w:pPr>
            <w:r>
              <w:rPr>
                <w:rFonts w:hint="eastAsia" w:ascii="宋体" w:hAnsi="宋体"/>
                <w:kern w:val="0"/>
                <w:szCs w:val="21"/>
              </w:rPr>
              <w:t>5.因评标委员会作否决投标处理导致有效投标人不足三个的，评标委员会应当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kern w:val="0"/>
                <w:szCs w:val="21"/>
              </w:rPr>
              <w:t>经济、技术等指标仍然具有市场竞争力，能够满足招标文件要求的，评标委员会可以继续评标并确定中标候选人。</w:t>
            </w:r>
          </w:p>
          <w:p>
            <w:pPr>
              <w:spacing w:line="400" w:lineRule="exact"/>
              <w:ind w:firstLine="420" w:firstLineChars="200"/>
              <w:rPr>
                <w:rFonts w:ascii="宋体" w:hAnsi="宋体"/>
                <w:kern w:val="0"/>
                <w:szCs w:val="21"/>
              </w:rPr>
            </w:pPr>
            <w:r>
              <w:rPr>
                <w:rFonts w:hint="eastAsia" w:ascii="宋体" w:hAnsi="宋体"/>
                <w:kern w:val="0"/>
                <w:szCs w:val="21"/>
              </w:rPr>
              <w:t>6.经评审合格的投标人按照本章第2.2.</w:t>
            </w:r>
            <w:r>
              <w:rPr>
                <w:rFonts w:ascii="宋体" w:hAnsi="宋体"/>
                <w:kern w:val="0"/>
                <w:szCs w:val="21"/>
              </w:rPr>
              <w:t>2</w:t>
            </w:r>
            <w:r>
              <w:rPr>
                <w:rFonts w:hint="eastAsia" w:ascii="宋体" w:hAnsi="宋体"/>
                <w:kern w:val="0"/>
                <w:szCs w:val="21"/>
              </w:rPr>
              <w:t>项计算方法计算评标基准价，并按本附表第2.2.</w:t>
            </w:r>
            <w:r>
              <w:rPr>
                <w:rFonts w:ascii="宋体" w:hAnsi="宋体"/>
                <w:kern w:val="0"/>
                <w:szCs w:val="21"/>
              </w:rPr>
              <w:t>4</w:t>
            </w:r>
            <w:r>
              <w:rPr>
                <w:rFonts w:hint="eastAsia" w:ascii="宋体" w:hAnsi="宋体"/>
                <w:kern w:val="0"/>
                <w:szCs w:val="21"/>
              </w:rPr>
              <w:t>（4）目规定的评分方法对投标报价进行评分。</w:t>
            </w:r>
          </w:p>
          <w:p>
            <w:pPr>
              <w:spacing w:line="400" w:lineRule="exact"/>
              <w:ind w:firstLine="420" w:firstLineChars="200"/>
              <w:rPr>
                <w:rFonts w:ascii="宋体" w:hAnsi="宋体"/>
                <w:kern w:val="0"/>
                <w:szCs w:val="21"/>
              </w:rPr>
            </w:pPr>
            <w:r>
              <w:rPr>
                <w:rFonts w:hint="eastAsia" w:ascii="宋体" w:hAnsi="宋体"/>
                <w:kern w:val="0"/>
                <w:szCs w:val="21"/>
              </w:rPr>
              <w:t>8.对技术部分、商务部分、其他评分因素、投标报价得分进行汇总，确定得分由高至低前三名投标人为中标候选人。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1660" w:type="dxa"/>
            <w:gridSpan w:val="2"/>
            <w:vAlign w:val="center"/>
          </w:tcPr>
          <w:p>
            <w:pPr>
              <w:spacing w:line="400" w:lineRule="exact"/>
              <w:jc w:val="center"/>
              <w:rPr>
                <w:rFonts w:ascii="宋体" w:hAnsi="宋体"/>
              </w:rPr>
            </w:pPr>
            <w:r>
              <w:rPr>
                <w:rFonts w:hint="eastAsia" w:ascii="宋体" w:hAnsi="宋体"/>
              </w:rPr>
              <w:t>3.2.3</w:t>
            </w:r>
          </w:p>
        </w:tc>
        <w:tc>
          <w:tcPr>
            <w:tcW w:w="2600" w:type="dxa"/>
            <w:tcBorders>
              <w:top w:val="single" w:color="auto" w:sz="4" w:space="0"/>
              <w:bottom w:val="single" w:color="auto" w:sz="4" w:space="0"/>
            </w:tcBorders>
            <w:vAlign w:val="center"/>
          </w:tcPr>
          <w:p>
            <w:pPr>
              <w:spacing w:line="400" w:lineRule="exact"/>
              <w:jc w:val="center"/>
              <w:rPr>
                <w:rFonts w:ascii="宋体" w:hAnsi="宋体"/>
              </w:rPr>
            </w:pPr>
            <w:r>
              <w:rPr>
                <w:rFonts w:hint="eastAsia" w:ascii="宋体" w:hAnsi="宋体"/>
              </w:rPr>
              <w:t>投标人得分</w:t>
            </w:r>
          </w:p>
        </w:tc>
        <w:tc>
          <w:tcPr>
            <w:tcW w:w="5620" w:type="dxa"/>
            <w:vAlign w:val="center"/>
          </w:tcPr>
          <w:p>
            <w:pPr>
              <w:spacing w:line="400" w:lineRule="exact"/>
              <w:ind w:firstLine="420" w:firstLineChars="200"/>
              <w:rPr>
                <w:rFonts w:ascii="宋体" w:hAnsi="宋体"/>
                <w:kern w:val="0"/>
                <w:szCs w:val="21"/>
              </w:rPr>
            </w:pPr>
            <w:r>
              <w:rPr>
                <w:rFonts w:hint="eastAsia" w:ascii="宋体" w:hAnsi="宋体"/>
              </w:rPr>
              <w:t>投标人得分=</w:t>
            </w:r>
            <w:r>
              <w:rPr>
                <w:rFonts w:hint="eastAsia" w:ascii="宋体" w:hAnsi="宋体"/>
                <w:kern w:val="0"/>
                <w:szCs w:val="21"/>
              </w:rPr>
              <w:t>A+B+C</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1660" w:type="dxa"/>
            <w:gridSpan w:val="2"/>
            <w:vAlign w:val="center"/>
          </w:tcPr>
          <w:p>
            <w:pPr>
              <w:spacing w:line="400" w:lineRule="exact"/>
              <w:jc w:val="center"/>
              <w:rPr>
                <w:rFonts w:ascii="宋体" w:hAnsi="宋体"/>
              </w:rPr>
            </w:pPr>
            <w:r>
              <w:rPr>
                <w:rFonts w:hint="eastAsia" w:ascii="宋体" w:hAnsi="宋体"/>
              </w:rPr>
              <w:t>3.4</w:t>
            </w:r>
          </w:p>
        </w:tc>
        <w:tc>
          <w:tcPr>
            <w:tcW w:w="2600" w:type="dxa"/>
            <w:tcBorders>
              <w:top w:val="single" w:color="auto" w:sz="4" w:space="0"/>
            </w:tcBorders>
            <w:vAlign w:val="center"/>
          </w:tcPr>
          <w:p>
            <w:pPr>
              <w:spacing w:line="400" w:lineRule="exact"/>
              <w:jc w:val="center"/>
              <w:rPr>
                <w:rFonts w:ascii="宋体" w:hAnsi="宋体"/>
              </w:rPr>
            </w:pPr>
            <w:r>
              <w:rPr>
                <w:rFonts w:hint="eastAsia" w:ascii="宋体" w:hAnsi="宋体"/>
              </w:rPr>
              <w:t>评标结果</w:t>
            </w:r>
          </w:p>
        </w:tc>
        <w:tc>
          <w:tcPr>
            <w:tcW w:w="5620" w:type="dxa"/>
            <w:vAlign w:val="center"/>
          </w:tcPr>
          <w:p>
            <w:pPr>
              <w:spacing w:line="400" w:lineRule="exact"/>
              <w:ind w:firstLine="420" w:firstLineChars="200"/>
            </w:pPr>
            <w:r>
              <w:rPr>
                <w:rFonts w:hint="eastAsia"/>
              </w:rPr>
              <w:t>3.4.1</w:t>
            </w:r>
            <w:r>
              <w:t>除第二章“投标人须知”前附表授权直接确定中标人外，评标委员会按照得分由高到低的顺序推荐中标候选人，并标明排序。</w:t>
            </w:r>
          </w:p>
          <w:p>
            <w:pPr>
              <w:spacing w:line="400" w:lineRule="exact"/>
              <w:ind w:firstLine="420" w:firstLineChars="200"/>
            </w:pPr>
            <w:r>
              <w:rPr>
                <w:szCs w:val="22"/>
              </w:rPr>
              <w:t>3.4.2 评标委员会完成评标后，应当向招标人提交书面评标报告和中标候选人名单。</w:t>
            </w:r>
          </w:p>
        </w:tc>
      </w:tr>
    </w:tbl>
    <w:p>
      <w:pPr>
        <w:pStyle w:val="4"/>
        <w:spacing w:before="0" w:after="0" w:line="360" w:lineRule="auto"/>
        <w:rPr>
          <w:rFonts w:ascii="宋体" w:hAnsi="宋体"/>
          <w:b w:val="0"/>
          <w:snapToGrid w:val="0"/>
        </w:rPr>
      </w:pPr>
      <w:bookmarkStart w:id="595" w:name="_Toc509218776"/>
      <w:r>
        <w:rPr>
          <w:rFonts w:ascii="宋体" w:hAnsi="宋体"/>
          <w:b w:val="0"/>
          <w:snapToGrid w:val="0"/>
        </w:rPr>
        <w:br w:type="page"/>
      </w:r>
      <w:bookmarkStart w:id="596" w:name="_Toc20523"/>
      <w:bookmarkStart w:id="597" w:name="_Toc16154"/>
      <w:r>
        <w:rPr>
          <w:rFonts w:ascii="宋体" w:hAnsi="宋体"/>
          <w:b w:val="0"/>
          <w:snapToGrid w:val="0"/>
        </w:rPr>
        <w:t>1.  评标方法</w:t>
      </w:r>
      <w:bookmarkEnd w:id="595"/>
      <w:bookmarkEnd w:id="596"/>
      <w:bookmarkEnd w:id="597"/>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评标委员会对满足招标文件实质性要求的投标文件，按照本章第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rPr>
        <w:t>评分</w:t>
      </w:r>
      <w:r>
        <w:rPr>
          <w:rFonts w:ascii="宋体" w:hAnsi="宋体"/>
          <w:kern w:val="0"/>
          <w:szCs w:val="21"/>
        </w:rPr>
        <w:t>，</w:t>
      </w:r>
      <w:r>
        <w:rPr>
          <w:rFonts w:hint="eastAsia" w:ascii="宋体" w:hAnsi="宋体"/>
          <w:kern w:val="0"/>
          <w:szCs w:val="21"/>
        </w:rPr>
        <w:t>并</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或根据招标人授权直接确定中标人。综合评分相等时，</w:t>
      </w:r>
      <w:r>
        <w:rPr>
          <w:rFonts w:hint="eastAsia" w:ascii="宋体" w:hAnsi="宋体"/>
          <w:kern w:val="0"/>
          <w:szCs w:val="21"/>
        </w:rPr>
        <w:t>以评标办法前附表约定的原则确定</w:t>
      </w:r>
      <w:r>
        <w:t>中标候选人顺序</w:t>
      </w:r>
      <w:r>
        <w:rPr>
          <w:rFonts w:ascii="宋体" w:hAnsi="宋体"/>
          <w:spacing w:val="-31"/>
          <w:kern w:val="0"/>
          <w:szCs w:val="21"/>
        </w:rPr>
        <w:t>。</w:t>
      </w:r>
    </w:p>
    <w:p>
      <w:pPr>
        <w:pStyle w:val="4"/>
        <w:spacing w:before="0" w:after="0" w:line="360" w:lineRule="auto"/>
        <w:rPr>
          <w:rFonts w:ascii="宋体" w:hAnsi="宋体"/>
          <w:b w:val="0"/>
          <w:snapToGrid w:val="0"/>
        </w:rPr>
      </w:pPr>
      <w:bookmarkStart w:id="598" w:name="_Toc200513199"/>
      <w:bookmarkStart w:id="599" w:name="_Toc224103385"/>
      <w:bookmarkStart w:id="600" w:name="_Toc277082619"/>
      <w:bookmarkStart w:id="601" w:name="_Toc430530501"/>
      <w:bookmarkStart w:id="602" w:name="_Toc509218777"/>
      <w:bookmarkStart w:id="603" w:name="_Toc287607813"/>
      <w:bookmarkStart w:id="604" w:name="_Toc12915"/>
      <w:bookmarkStart w:id="605" w:name="_Toc11608"/>
      <w:bookmarkStart w:id="606" w:name="_Toc287620752"/>
      <w:r>
        <w:rPr>
          <w:rFonts w:ascii="宋体" w:hAnsi="宋体"/>
          <w:b w:val="0"/>
          <w:snapToGrid w:val="0"/>
        </w:rPr>
        <w:t>2.  评审标准</w:t>
      </w:r>
      <w:bookmarkEnd w:id="598"/>
      <w:bookmarkEnd w:id="599"/>
      <w:bookmarkEnd w:id="600"/>
      <w:bookmarkEnd w:id="601"/>
      <w:bookmarkEnd w:id="602"/>
      <w:bookmarkEnd w:id="603"/>
      <w:bookmarkEnd w:id="604"/>
      <w:bookmarkEnd w:id="605"/>
      <w:bookmarkEnd w:id="606"/>
    </w:p>
    <w:p>
      <w:pPr>
        <w:pStyle w:val="5"/>
        <w:snapToGrid w:val="0"/>
        <w:spacing w:before="0" w:after="0" w:line="360" w:lineRule="auto"/>
        <w:rPr>
          <w:rFonts w:ascii="宋体" w:hAnsi="宋体"/>
          <w:b w:val="0"/>
          <w:snapToGrid w:val="0"/>
          <w:sz w:val="24"/>
          <w:szCs w:val="24"/>
        </w:rPr>
      </w:pPr>
      <w:bookmarkStart w:id="607" w:name="_Toc103"/>
      <w:bookmarkStart w:id="608" w:name="_Toc15721"/>
      <w:bookmarkStart w:id="609" w:name="_Toc430530502"/>
      <w:bookmarkStart w:id="610" w:name="_Toc509218778"/>
      <w:bookmarkStart w:id="611" w:name="_Toc287607814"/>
      <w:bookmarkStart w:id="612" w:name="_Toc200513200"/>
      <w:bookmarkStart w:id="613" w:name="_Toc287620753"/>
      <w:bookmarkStart w:id="614" w:name="_Toc224103386"/>
      <w:bookmarkStart w:id="615" w:name="_Toc277082620"/>
      <w:r>
        <w:rPr>
          <w:rFonts w:ascii="宋体" w:hAnsi="宋体"/>
          <w:b w:val="0"/>
          <w:snapToGrid w:val="0"/>
          <w:sz w:val="24"/>
          <w:szCs w:val="24"/>
        </w:rPr>
        <w:t>2.1  初步评审标准</w:t>
      </w:r>
      <w:bookmarkEnd w:id="607"/>
      <w:bookmarkEnd w:id="608"/>
      <w:bookmarkEnd w:id="609"/>
      <w:bookmarkEnd w:id="610"/>
      <w:bookmarkEnd w:id="611"/>
      <w:bookmarkEnd w:id="612"/>
      <w:bookmarkEnd w:id="613"/>
      <w:bookmarkEnd w:id="614"/>
      <w:bookmarkEnd w:id="615"/>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1A</w:t>
      </w:r>
      <w:r>
        <w:rPr>
          <w:rFonts w:ascii="宋体" w:hAnsi="宋体"/>
          <w:kern w:val="0"/>
          <w:szCs w:val="21"/>
        </w:rPr>
        <w:t xml:space="preserve">  资格评审标准：见评标办法前附表（适用于未进行资格预审的）。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1B</w:t>
      </w:r>
      <w:r>
        <w:rPr>
          <w:rFonts w:ascii="宋体" w:hAnsi="宋体"/>
          <w:kern w:val="0"/>
          <w:szCs w:val="21"/>
        </w:rPr>
        <w:t xml:space="preserve">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2.1.3  响应性评审标准：见评标办法前附表。</w:t>
      </w:r>
    </w:p>
    <w:p>
      <w:pPr>
        <w:pStyle w:val="5"/>
        <w:snapToGrid w:val="0"/>
        <w:spacing w:before="0" w:after="0" w:line="360" w:lineRule="auto"/>
        <w:rPr>
          <w:rFonts w:ascii="宋体" w:hAnsi="宋体"/>
          <w:b w:val="0"/>
          <w:snapToGrid w:val="0"/>
          <w:sz w:val="24"/>
          <w:szCs w:val="24"/>
        </w:rPr>
      </w:pPr>
      <w:bookmarkStart w:id="616" w:name="_Toc224103387"/>
      <w:bookmarkStart w:id="617" w:name="_Toc287607815"/>
      <w:bookmarkStart w:id="618" w:name="_Toc277082621"/>
      <w:bookmarkStart w:id="619" w:name="_Toc17337"/>
      <w:bookmarkStart w:id="620" w:name="_Toc287620754"/>
      <w:bookmarkStart w:id="621" w:name="_Toc509218779"/>
      <w:bookmarkStart w:id="622" w:name="_Toc430530503"/>
      <w:bookmarkStart w:id="623" w:name="_Toc26090"/>
      <w:bookmarkStart w:id="624" w:name="_Toc200513201"/>
      <w:r>
        <w:rPr>
          <w:rFonts w:ascii="宋体" w:hAnsi="宋体"/>
          <w:b w:val="0"/>
          <w:snapToGrid w:val="0"/>
          <w:sz w:val="24"/>
          <w:szCs w:val="24"/>
        </w:rPr>
        <w:t>2.2  分值构成与</w:t>
      </w:r>
      <w:r>
        <w:rPr>
          <w:rFonts w:hint="eastAsia" w:ascii="宋体" w:hAnsi="宋体"/>
          <w:b w:val="0"/>
          <w:snapToGrid w:val="0"/>
          <w:sz w:val="24"/>
          <w:szCs w:val="24"/>
        </w:rPr>
        <w:t>评审</w:t>
      </w:r>
      <w:r>
        <w:rPr>
          <w:rFonts w:ascii="宋体" w:hAnsi="宋体"/>
          <w:b w:val="0"/>
          <w:snapToGrid w:val="0"/>
          <w:sz w:val="24"/>
          <w:szCs w:val="24"/>
        </w:rPr>
        <w:t>标准</w:t>
      </w:r>
      <w:bookmarkEnd w:id="616"/>
      <w:bookmarkEnd w:id="617"/>
      <w:bookmarkEnd w:id="618"/>
      <w:bookmarkEnd w:id="619"/>
      <w:bookmarkEnd w:id="620"/>
      <w:bookmarkEnd w:id="621"/>
      <w:bookmarkEnd w:id="622"/>
      <w:bookmarkEnd w:id="623"/>
      <w:bookmarkEnd w:id="624"/>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2.2.1  分值构成</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kern w:val="0"/>
          <w:szCs w:val="21"/>
        </w:rPr>
        <w:t>商务部分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）投标</w:t>
      </w:r>
      <w:r>
        <w:rPr>
          <w:rFonts w:ascii="宋体" w:hAnsi="宋体"/>
          <w:spacing w:val="-1"/>
          <w:kern w:val="0"/>
          <w:szCs w:val="21"/>
        </w:rPr>
        <w:t>报</w:t>
      </w:r>
      <w:r>
        <w:rPr>
          <w:rFonts w:ascii="宋体" w:hAnsi="宋体"/>
          <w:kern w:val="0"/>
          <w:szCs w:val="21"/>
        </w:rPr>
        <w:t>价：见评标办法前附表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2.2.</w:t>
      </w:r>
      <w:r>
        <w:rPr>
          <w:rFonts w:hint="eastAsia" w:ascii="宋体" w:hAnsi="宋体"/>
          <w:kern w:val="0"/>
          <w:szCs w:val="21"/>
        </w:rPr>
        <w:t xml:space="preserve">2  </w:t>
      </w:r>
      <w:r>
        <w:rPr>
          <w:rFonts w:ascii="宋体" w:hAnsi="宋体"/>
          <w:kern w:val="0"/>
          <w:szCs w:val="21"/>
        </w:rPr>
        <w:t>评标基准价计算</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评标基准价计算方法：见评标办法前附表。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 xml:space="preserve">2.2.3 </w:t>
      </w:r>
      <w:r>
        <w:rPr>
          <w:rFonts w:hint="eastAsia" w:ascii="宋体" w:hAnsi="宋体"/>
          <w:kern w:val="0"/>
          <w:szCs w:val="21"/>
        </w:rPr>
        <w:t xml:space="preserve"> </w:t>
      </w:r>
      <w:r>
        <w:rPr>
          <w:rFonts w:ascii="宋体" w:hAnsi="宋体"/>
          <w:kern w:val="0"/>
          <w:szCs w:val="21"/>
        </w:rPr>
        <w:t>投标报价的偏差率计算</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投标报价的偏差率计算公式：见评标办法前附表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2</w:t>
      </w:r>
      <w:r>
        <w:rPr>
          <w:rFonts w:ascii="宋体" w:hAnsi="宋体"/>
          <w:kern w:val="0"/>
          <w:szCs w:val="21"/>
        </w:rPr>
        <w:t>.2.4  评</w:t>
      </w:r>
      <w:r>
        <w:rPr>
          <w:rFonts w:hint="eastAsia" w:ascii="宋体" w:hAnsi="宋体"/>
          <w:kern w:val="0"/>
          <w:szCs w:val="21"/>
        </w:rPr>
        <w:t>审</w:t>
      </w:r>
      <w:r>
        <w:rPr>
          <w:rFonts w:ascii="宋体" w:hAnsi="宋体"/>
          <w:kern w:val="0"/>
          <w:szCs w:val="21"/>
        </w:rPr>
        <w:t>标准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技术部分</w:t>
      </w:r>
      <w:r>
        <w:rPr>
          <w:rFonts w:ascii="宋体" w:hAnsi="宋体"/>
          <w:kern w:val="0"/>
          <w:szCs w:val="21"/>
        </w:rPr>
        <w:t>评分标准：见评标办法前附表；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商务部分</w:t>
      </w:r>
      <w:r>
        <w:rPr>
          <w:rFonts w:ascii="宋体" w:hAnsi="宋体"/>
          <w:kern w:val="0"/>
          <w:szCs w:val="21"/>
        </w:rPr>
        <w:t>评分标准：见评标办法前附表；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w:t>
      </w:r>
      <w:r>
        <w:rPr>
          <w:rFonts w:hint="eastAsia" w:ascii="宋体" w:hAnsi="宋体"/>
          <w:kern w:val="0"/>
          <w:szCs w:val="21"/>
        </w:rPr>
        <w:t>投标函部分评审</w:t>
      </w:r>
      <w:r>
        <w:rPr>
          <w:rFonts w:ascii="宋体" w:hAnsi="宋体"/>
          <w:kern w:val="0"/>
          <w:szCs w:val="21"/>
        </w:rPr>
        <w:t>标准：见评标办法前附表；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4</w:t>
      </w:r>
      <w:r>
        <w:rPr>
          <w:rFonts w:ascii="宋体" w:hAnsi="宋体"/>
          <w:kern w:val="0"/>
          <w:szCs w:val="21"/>
        </w:rPr>
        <w:t>）</w:t>
      </w:r>
      <w:r>
        <w:rPr>
          <w:rFonts w:hint="eastAsia" w:ascii="宋体" w:hAnsi="宋体"/>
          <w:kern w:val="0"/>
          <w:szCs w:val="21"/>
        </w:rPr>
        <w:t>投标报价</w:t>
      </w:r>
      <w:r>
        <w:rPr>
          <w:rFonts w:ascii="宋体" w:hAnsi="宋体"/>
          <w:kern w:val="0"/>
          <w:szCs w:val="21"/>
        </w:rPr>
        <w:t>评分标准：见评标办法前附表。</w:t>
      </w:r>
    </w:p>
    <w:p>
      <w:pPr>
        <w:pStyle w:val="4"/>
        <w:spacing w:before="0" w:after="0" w:line="360" w:lineRule="auto"/>
        <w:rPr>
          <w:rFonts w:ascii="宋体" w:hAnsi="宋体"/>
          <w:b w:val="0"/>
          <w:snapToGrid w:val="0"/>
        </w:rPr>
      </w:pPr>
      <w:bookmarkStart w:id="625" w:name="_Toc200513202"/>
      <w:bookmarkStart w:id="626" w:name="_Toc509218780"/>
      <w:bookmarkStart w:id="627" w:name="_Toc287607816"/>
      <w:bookmarkStart w:id="628" w:name="_Toc224103388"/>
      <w:bookmarkStart w:id="629" w:name="_Toc32251"/>
      <w:bookmarkStart w:id="630" w:name="_Toc287620755"/>
      <w:bookmarkStart w:id="631" w:name="_Toc430530504"/>
      <w:bookmarkStart w:id="632" w:name="_Toc30886"/>
      <w:bookmarkStart w:id="633" w:name="_Toc277082622"/>
      <w:r>
        <w:rPr>
          <w:rFonts w:ascii="宋体" w:hAnsi="宋体"/>
          <w:b w:val="0"/>
          <w:snapToGrid w:val="0"/>
        </w:rPr>
        <w:t>3.  评标程序</w:t>
      </w:r>
      <w:bookmarkEnd w:id="625"/>
      <w:bookmarkEnd w:id="626"/>
      <w:bookmarkEnd w:id="627"/>
      <w:bookmarkEnd w:id="628"/>
      <w:bookmarkEnd w:id="629"/>
      <w:bookmarkEnd w:id="630"/>
      <w:bookmarkEnd w:id="631"/>
      <w:bookmarkEnd w:id="632"/>
      <w:bookmarkEnd w:id="633"/>
    </w:p>
    <w:p>
      <w:pPr>
        <w:pStyle w:val="5"/>
        <w:snapToGrid w:val="0"/>
        <w:spacing w:before="0" w:after="0" w:line="360" w:lineRule="auto"/>
        <w:rPr>
          <w:rFonts w:ascii="宋体" w:hAnsi="宋体"/>
          <w:b w:val="0"/>
          <w:snapToGrid w:val="0"/>
          <w:sz w:val="24"/>
          <w:szCs w:val="24"/>
        </w:rPr>
      </w:pPr>
      <w:bookmarkStart w:id="634" w:name="_Toc2547"/>
      <w:bookmarkStart w:id="635" w:name="_Toc28133"/>
      <w:bookmarkStart w:id="636" w:name="_Toc277082623"/>
      <w:bookmarkStart w:id="637" w:name="_Toc200513203"/>
      <w:bookmarkStart w:id="638" w:name="_Toc287607817"/>
      <w:bookmarkStart w:id="639" w:name="_Toc509218781"/>
      <w:bookmarkStart w:id="640" w:name="_Toc224103389"/>
      <w:bookmarkStart w:id="641" w:name="_Toc287620756"/>
      <w:bookmarkStart w:id="642" w:name="_Toc430530505"/>
      <w:r>
        <w:rPr>
          <w:rFonts w:ascii="宋体" w:hAnsi="宋体"/>
          <w:b w:val="0"/>
          <w:snapToGrid w:val="0"/>
          <w:sz w:val="24"/>
          <w:szCs w:val="24"/>
        </w:rPr>
        <w:t>3.1  初步评审</w:t>
      </w:r>
      <w:bookmarkEnd w:id="634"/>
      <w:bookmarkEnd w:id="635"/>
      <w:bookmarkEnd w:id="636"/>
      <w:bookmarkEnd w:id="637"/>
      <w:bookmarkEnd w:id="638"/>
      <w:bookmarkEnd w:id="639"/>
      <w:bookmarkEnd w:id="640"/>
      <w:bookmarkEnd w:id="641"/>
      <w:bookmarkEnd w:id="642"/>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款规定的标准对投标文件进行初步评审。有一项不符合评审标准的，作否决投标处理。（适用于未进行资格预审的）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评标委员会依据本章第2.1.2项</w:t>
      </w:r>
      <w:r>
        <w:rPr>
          <w:rFonts w:hint="eastAsia" w:ascii="宋体" w:hAnsi="宋体"/>
          <w:kern w:val="0"/>
          <w:szCs w:val="21"/>
        </w:rPr>
        <w:t>、</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w:t>
      </w:r>
      <w:r>
        <w:t>）投标文件没有对招标文件的实质性要求和条件作出响应，或者对招标文件的偏差超出招标文件规定的偏差范围或最高项数；</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w:t>
      </w:r>
      <w:r>
        <w:t>有串通投标、弄虚作假、行贿等违法行为</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3.1.3  投标报价有算术错误及其他错误的，评标委员会按以下原则要求投标人对投标报价进行修正，并要求投标人书面澄清确认。投标人拒不澄清确认的，评标委员会应当否决其投标：</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rPr>
        <w:t>分项报价表中各分项</w:t>
      </w:r>
      <w:r>
        <w:t>总价金额</w:t>
      </w:r>
      <w:r>
        <w:rPr>
          <w:rFonts w:hint="eastAsia"/>
        </w:rPr>
        <w:t>与依据固定</w:t>
      </w:r>
      <w:r>
        <w:t>单价</w:t>
      </w:r>
      <w:r>
        <w:rPr>
          <w:rFonts w:hint="eastAsia"/>
        </w:rPr>
        <w:t>计算出的结果</w:t>
      </w:r>
      <w:r>
        <w:rPr>
          <w:rFonts w:ascii="宋体" w:hAnsi="宋体"/>
          <w:kern w:val="0"/>
          <w:szCs w:val="21"/>
        </w:rPr>
        <w:t>不一致的，</w:t>
      </w:r>
      <w:r>
        <w:rPr>
          <w:rFonts w:hint="eastAsia" w:ascii="宋体" w:hAnsi="宋体"/>
          <w:kern w:val="0"/>
          <w:szCs w:val="21"/>
        </w:rPr>
        <w:t>由评标委员会作否决投标处理</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（3）投标报价为各分项</w:t>
      </w:r>
      <w:r>
        <w:rPr>
          <w:rFonts w:hint="eastAsia" w:ascii="宋体" w:hAnsi="宋体"/>
          <w:kern w:val="0"/>
          <w:szCs w:val="21"/>
        </w:rPr>
        <w:t>总价</w:t>
      </w:r>
      <w:r>
        <w:rPr>
          <w:rFonts w:ascii="宋体" w:hAnsi="宋体"/>
          <w:kern w:val="0"/>
          <w:szCs w:val="21"/>
        </w:rPr>
        <w:t>金额之和，投标报价与</w:t>
      </w:r>
      <w:r>
        <w:rPr>
          <w:rFonts w:hint="eastAsia" w:ascii="宋体" w:hAnsi="宋体"/>
          <w:kern w:val="0"/>
          <w:szCs w:val="21"/>
        </w:rPr>
        <w:t>各</w:t>
      </w:r>
      <w:r>
        <w:rPr>
          <w:rFonts w:ascii="宋体" w:hAnsi="宋体"/>
          <w:kern w:val="0"/>
          <w:szCs w:val="21"/>
        </w:rPr>
        <w:t>分项</w:t>
      </w:r>
      <w:r>
        <w:rPr>
          <w:rFonts w:hint="eastAsia" w:ascii="宋体" w:hAnsi="宋体"/>
          <w:kern w:val="0"/>
          <w:szCs w:val="21"/>
        </w:rPr>
        <w:t>总价</w:t>
      </w:r>
      <w:r>
        <w:rPr>
          <w:rFonts w:ascii="宋体" w:hAnsi="宋体"/>
          <w:kern w:val="0"/>
          <w:szCs w:val="21"/>
        </w:rPr>
        <w:t>的合价不一致的，</w:t>
      </w:r>
      <w:r>
        <w:rPr>
          <w:rFonts w:hint="eastAsia" w:ascii="宋体" w:hAnsi="宋体"/>
          <w:kern w:val="0"/>
          <w:szCs w:val="21"/>
        </w:rPr>
        <w:t>由评标委员会作否决投标处理</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（4）如果分项报价中存在缺漏项，则视为缺漏项价格已包含在其他分项报价之中。</w:t>
      </w:r>
    </w:p>
    <w:p>
      <w:pPr>
        <w:pStyle w:val="5"/>
        <w:snapToGrid w:val="0"/>
        <w:spacing w:before="0" w:after="0" w:line="360" w:lineRule="auto"/>
        <w:rPr>
          <w:rFonts w:ascii="宋体" w:hAnsi="宋体"/>
          <w:b w:val="0"/>
          <w:snapToGrid w:val="0"/>
          <w:sz w:val="24"/>
          <w:szCs w:val="24"/>
        </w:rPr>
      </w:pPr>
      <w:bookmarkStart w:id="643" w:name="_Toc224103390"/>
      <w:bookmarkStart w:id="644" w:name="_Toc430530506"/>
      <w:bookmarkStart w:id="645" w:name="_Toc1"/>
      <w:bookmarkStart w:id="646" w:name="_Toc277082624"/>
      <w:bookmarkStart w:id="647" w:name="_Toc200513204"/>
      <w:bookmarkStart w:id="648" w:name="_Toc287607818"/>
      <w:bookmarkStart w:id="649" w:name="_Toc509218782"/>
      <w:bookmarkStart w:id="650" w:name="_Toc28349"/>
      <w:bookmarkStart w:id="651" w:name="_Toc287620757"/>
      <w:r>
        <w:rPr>
          <w:rFonts w:ascii="宋体" w:hAnsi="宋体"/>
          <w:b w:val="0"/>
          <w:snapToGrid w:val="0"/>
          <w:sz w:val="24"/>
          <w:szCs w:val="24"/>
        </w:rPr>
        <w:t>3.2  详细评审</w:t>
      </w:r>
      <w:bookmarkEnd w:id="643"/>
      <w:bookmarkEnd w:id="644"/>
      <w:bookmarkEnd w:id="645"/>
      <w:bookmarkEnd w:id="646"/>
      <w:bookmarkEnd w:id="647"/>
      <w:bookmarkEnd w:id="648"/>
      <w:bookmarkEnd w:id="649"/>
      <w:bookmarkEnd w:id="650"/>
      <w:bookmarkEnd w:id="651"/>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rPr>
        <w:t>评分</w:t>
      </w:r>
      <w:r>
        <w:rPr>
          <w:rFonts w:ascii="宋体" w:hAnsi="宋体"/>
          <w:kern w:val="0"/>
          <w:szCs w:val="21"/>
        </w:rPr>
        <w:t>，并计算出综合评估得分。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（1）按本章第 2.2.4（1）目规定的评审因素和分值对</w:t>
      </w:r>
      <w:r>
        <w:rPr>
          <w:rFonts w:hint="eastAsia" w:ascii="宋体" w:hAnsi="宋体"/>
          <w:kern w:val="0"/>
          <w:szCs w:val="21"/>
        </w:rPr>
        <w:t>技术</w:t>
      </w:r>
      <w:r>
        <w:rPr>
          <w:rFonts w:ascii="宋体" w:hAnsi="宋体"/>
          <w:kern w:val="0"/>
          <w:szCs w:val="21"/>
        </w:rPr>
        <w:t>部分计算出得分 A；</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（2）按本章第 2.2.4（2）目规定的评审因素和分值对</w:t>
      </w:r>
      <w:r>
        <w:rPr>
          <w:rFonts w:hint="eastAsia" w:ascii="宋体" w:hAnsi="宋体"/>
          <w:kern w:val="0"/>
          <w:szCs w:val="21"/>
        </w:rPr>
        <w:t>商务</w:t>
      </w:r>
      <w:r>
        <w:rPr>
          <w:rFonts w:ascii="宋体" w:hAnsi="宋体"/>
          <w:kern w:val="0"/>
          <w:szCs w:val="21"/>
        </w:rPr>
        <w:t>部分计算出得分 B；</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）按本章第 2.2.4（</w:t>
      </w:r>
      <w:r>
        <w:rPr>
          <w:rFonts w:hint="eastAsia" w:ascii="宋体" w:hAnsi="宋体"/>
          <w:kern w:val="0"/>
          <w:szCs w:val="21"/>
        </w:rPr>
        <w:t>4</w:t>
      </w:r>
      <w:r>
        <w:rPr>
          <w:rFonts w:ascii="宋体" w:hAnsi="宋体"/>
          <w:kern w:val="0"/>
          <w:szCs w:val="21"/>
        </w:rPr>
        <w:t xml:space="preserve">）目规定的评审因素和分值对投标报价计算出得分 </w:t>
      </w:r>
      <w:r>
        <w:rPr>
          <w:rFonts w:hint="eastAsia" w:ascii="宋体" w:hAnsi="宋体"/>
          <w:kern w:val="0"/>
          <w:szCs w:val="21"/>
        </w:rPr>
        <w:t>C</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3.2.2  各类评分分值的最终计算结果保留</w:t>
      </w:r>
      <w:r>
        <w:rPr>
          <w:rFonts w:hint="eastAsia" w:ascii="宋体" w:hAnsi="宋体"/>
          <w:kern w:val="0"/>
          <w:szCs w:val="21"/>
        </w:rPr>
        <w:t>两位小数</w:t>
      </w:r>
      <w:r>
        <w:rPr>
          <w:rFonts w:ascii="宋体" w:hAnsi="宋体"/>
          <w:kern w:val="0"/>
          <w:szCs w:val="21"/>
        </w:rPr>
        <w:t>，小数点后第三位“四舍五入”。</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w:t>
      </w:r>
      <w:r>
        <w:rPr>
          <w:rFonts w:ascii="宋体" w:hAnsi="宋体"/>
          <w:kern w:val="0"/>
          <w:szCs w:val="21"/>
        </w:rPr>
        <w:t>C</w:t>
      </w:r>
      <w:r>
        <w:rPr>
          <w:rFonts w:hint="eastAsia" w:ascii="宋体" w:hAnsi="宋体"/>
          <w:kern w:val="0"/>
          <w:szCs w:val="21"/>
        </w:rPr>
        <w:t>。</w:t>
      </w:r>
    </w:p>
    <w:p>
      <w:pPr>
        <w:pStyle w:val="5"/>
        <w:snapToGrid w:val="0"/>
        <w:spacing w:before="0" w:after="0" w:line="360" w:lineRule="auto"/>
        <w:rPr>
          <w:rFonts w:ascii="宋体" w:hAnsi="宋体"/>
          <w:b w:val="0"/>
          <w:snapToGrid w:val="0"/>
          <w:sz w:val="24"/>
          <w:szCs w:val="24"/>
        </w:rPr>
      </w:pPr>
      <w:bookmarkStart w:id="652" w:name="_Toc287607819"/>
      <w:bookmarkStart w:id="653" w:name="_Toc509218783"/>
      <w:bookmarkStart w:id="654" w:name="_Toc277082625"/>
      <w:bookmarkStart w:id="655" w:name="_Toc17810"/>
      <w:bookmarkStart w:id="656" w:name="_Toc15232"/>
      <w:bookmarkStart w:id="657" w:name="_Toc287620758"/>
      <w:bookmarkStart w:id="658" w:name="_Toc200513205"/>
      <w:bookmarkStart w:id="659" w:name="_Toc430530507"/>
      <w:bookmarkStart w:id="660" w:name="_Toc224103391"/>
      <w:r>
        <w:rPr>
          <w:rFonts w:ascii="宋体" w:hAnsi="宋体"/>
          <w:b w:val="0"/>
          <w:snapToGrid w:val="0"/>
          <w:sz w:val="24"/>
          <w:szCs w:val="24"/>
        </w:rPr>
        <w:t>3.3  投标文件的澄清</w:t>
      </w:r>
      <w:bookmarkEnd w:id="652"/>
      <w:bookmarkEnd w:id="653"/>
      <w:bookmarkEnd w:id="654"/>
      <w:bookmarkEnd w:id="655"/>
      <w:bookmarkEnd w:id="656"/>
      <w:bookmarkEnd w:id="657"/>
      <w:bookmarkEnd w:id="658"/>
      <w:bookmarkEnd w:id="659"/>
      <w:bookmarkEnd w:id="660"/>
    </w:p>
    <w:p>
      <w:pPr>
        <w:autoSpaceDE w:val="0"/>
        <w:autoSpaceDN w:val="0"/>
        <w:adjustRightInd w:val="0"/>
        <w:snapToGrid w:val="0"/>
        <w:spacing w:line="360" w:lineRule="auto"/>
        <w:ind w:firstLine="420" w:firstLineChars="200"/>
        <w:rPr>
          <w:rFonts w:ascii="宋体" w:hAnsi="宋体"/>
          <w:kern w:val="0"/>
          <w:szCs w:val="21"/>
        </w:rPr>
      </w:pPr>
      <w:bookmarkStart w:id="661" w:name="_Hlk71569932"/>
      <w:r>
        <w:rPr>
          <w:rFonts w:ascii="宋体" w:hAnsi="宋体"/>
          <w:kern w:val="0"/>
          <w:szCs w:val="21"/>
        </w:rPr>
        <w:t>3.3.1  在评标过程中，评标委员会可以书面形式要求投标人对所提交投标文件中</w:t>
      </w:r>
      <w:r>
        <w:rPr>
          <w:rFonts w:hint="eastAsia" w:ascii="宋体" w:hAnsi="宋体"/>
          <w:kern w:val="0"/>
          <w:szCs w:val="21"/>
        </w:rPr>
        <w:t>含义不明确、对同类问题表述不一致或者有明显文字和计算错误的内容作必要的澄清、说明或补正。澄清、说明或补正应以书面方式进行。评标委员会不接受投标人主动提出的澄清、说明或补正。</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澄清、说明或补正不得超出投标文件的范围且不得改变投标文件的实质性内容，并构成投标文件的组成部分。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bookmarkEnd w:id="661"/>
    </w:p>
    <w:p>
      <w:pPr>
        <w:pStyle w:val="5"/>
        <w:snapToGrid w:val="0"/>
        <w:spacing w:before="0" w:after="0" w:line="360" w:lineRule="auto"/>
        <w:rPr>
          <w:rFonts w:ascii="宋体" w:hAnsi="宋体"/>
          <w:b w:val="0"/>
          <w:snapToGrid w:val="0"/>
          <w:sz w:val="24"/>
          <w:szCs w:val="24"/>
        </w:rPr>
      </w:pPr>
      <w:bookmarkStart w:id="662" w:name="_Toc277082626"/>
      <w:bookmarkStart w:id="663" w:name="_Toc200513206"/>
      <w:bookmarkStart w:id="664" w:name="_Toc224103392"/>
      <w:bookmarkStart w:id="665" w:name="_Toc21572"/>
      <w:bookmarkStart w:id="666" w:name="_Toc287620759"/>
      <w:bookmarkStart w:id="667" w:name="_Toc287607820"/>
      <w:bookmarkStart w:id="668" w:name="_Toc430530508"/>
      <w:bookmarkStart w:id="669" w:name="_Toc509218784"/>
      <w:bookmarkStart w:id="670" w:name="_Toc23781"/>
      <w:r>
        <w:rPr>
          <w:rFonts w:ascii="宋体" w:hAnsi="宋体"/>
          <w:b w:val="0"/>
          <w:snapToGrid w:val="0"/>
          <w:sz w:val="24"/>
          <w:szCs w:val="24"/>
        </w:rPr>
        <w:t>3.4  评标结果</w:t>
      </w:r>
      <w:bookmarkEnd w:id="662"/>
      <w:bookmarkEnd w:id="663"/>
      <w:bookmarkEnd w:id="664"/>
      <w:bookmarkEnd w:id="665"/>
      <w:bookmarkEnd w:id="666"/>
      <w:bookmarkEnd w:id="667"/>
      <w:bookmarkEnd w:id="668"/>
      <w:bookmarkEnd w:id="669"/>
      <w:bookmarkEnd w:id="670"/>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由高到低的顺序推荐中标候选人，并标明排序。</w:t>
      </w:r>
    </w:p>
    <w:p>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评标委员会完成评标后，应当向招标人提交书面评标报告和中标候选人名单。</w:t>
      </w:r>
    </w:p>
    <w:p>
      <w:pPr>
        <w:spacing w:line="360" w:lineRule="auto"/>
        <w:rPr>
          <w:rFonts w:ascii="宋体" w:hAnsi="宋体"/>
          <w:b/>
          <w:szCs w:val="20"/>
        </w:rPr>
      </w:pPr>
      <w:r>
        <w:rPr>
          <w:rFonts w:ascii="宋体" w:hAnsi="宋体"/>
          <w:kern w:val="0"/>
          <w:sz w:val="20"/>
          <w:szCs w:val="20"/>
        </w:rPr>
        <w:br w:type="page"/>
      </w:r>
    </w:p>
    <w:p>
      <w:pPr>
        <w:pStyle w:val="33"/>
        <w:spacing w:line="360" w:lineRule="auto"/>
        <w:rPr>
          <w:rFonts w:ascii="宋体" w:hAnsi="宋体"/>
          <w:b/>
          <w:sz w:val="28"/>
          <w:szCs w:val="28"/>
          <w:u w:val="none"/>
          <w:lang w:eastAsia="zh-CN"/>
        </w:rPr>
      </w:pPr>
      <w:bookmarkStart w:id="671" w:name="招标文件03章02评标办法综合评估法02附件02"/>
      <w:bookmarkEnd w:id="671"/>
      <w:bookmarkStart w:id="672" w:name="招标文件04章合同条款及格式"/>
      <w:bookmarkEnd w:id="672"/>
      <w:bookmarkStart w:id="673" w:name="_Toc230410480"/>
      <w:bookmarkStart w:id="674" w:name="_Toc277082627"/>
      <w:r>
        <w:rPr>
          <w:rFonts w:ascii="宋体" w:hAnsi="宋体"/>
          <w:b/>
          <w:sz w:val="28"/>
          <w:szCs w:val="28"/>
          <w:u w:val="none"/>
          <w:lang w:eastAsia="zh-CN"/>
        </w:rPr>
        <w:t>附件A：综合评估法否决投标情况一览表</w:t>
      </w:r>
      <w:bookmarkEnd w:id="673"/>
    </w:p>
    <w:bookmarkEnd w:id="674"/>
    <w:p>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6"/>
        <w:tblW w:w="9062"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50"/>
        <w:gridCol w:w="751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Align w:val="center"/>
          </w:tcPr>
          <w:p>
            <w:pPr>
              <w:spacing w:line="400" w:lineRule="exact"/>
              <w:jc w:val="center"/>
              <w:rPr>
                <w:rFonts w:ascii="宋体" w:hAnsi="宋体"/>
                <w:b/>
                <w:szCs w:val="21"/>
              </w:rPr>
            </w:pPr>
            <w:r>
              <w:rPr>
                <w:rFonts w:ascii="宋体" w:hAnsi="宋体"/>
                <w:b/>
                <w:szCs w:val="21"/>
              </w:rPr>
              <w:t>条款名称</w:t>
            </w:r>
          </w:p>
        </w:tc>
        <w:tc>
          <w:tcPr>
            <w:tcW w:w="7512"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restart"/>
            <w:vAlign w:val="center"/>
          </w:tcPr>
          <w:p>
            <w:pPr>
              <w:spacing w:line="400" w:lineRule="exact"/>
              <w:jc w:val="center"/>
              <w:rPr>
                <w:rFonts w:ascii="宋体" w:hAnsi="宋体"/>
                <w:szCs w:val="21"/>
              </w:rPr>
            </w:pPr>
            <w:r>
              <w:rPr>
                <w:rFonts w:hint="eastAsia" w:ascii="宋体" w:hAnsi="宋体"/>
                <w:szCs w:val="21"/>
              </w:rPr>
              <w:t>资格评审</w:t>
            </w: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A-1投标人的</w:t>
            </w:r>
            <w:r>
              <w:rPr>
                <w:rFonts w:hint="eastAsia" w:ascii="宋体" w:hAnsi="宋体"/>
                <w:szCs w:val="21"/>
                <w:lang w:val="en-US" w:eastAsia="zh-CN"/>
              </w:rPr>
              <w:t>独立法人资格</w:t>
            </w:r>
            <w:r>
              <w:rPr>
                <w:rFonts w:hint="eastAsia" w:ascii="宋体" w:hAnsi="宋体"/>
                <w:szCs w:val="21"/>
              </w:rPr>
              <w:t>、资质条件（如有）须满足投标人须知前附表1.4.1项的要求，否则由评标委员会作否决投标处理。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A-2投标人的财务须满足投标人须知前附表第1.4.1项的要求，否则由评标委员会作否决投标处理（如有）。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A-3投标人的业绩须满足投标人须知前附表第1.4.1项的要求，否则由评标委员会作否决投标处理（如有）。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A-4投标人的</w:t>
            </w:r>
            <w:r>
              <w:rPr>
                <w:rFonts w:hint="eastAsia" w:ascii="宋体" w:hAnsi="宋体" w:cs="宋体"/>
                <w:szCs w:val="21"/>
              </w:rPr>
              <w:t>投标截止日投标资格情况</w:t>
            </w:r>
            <w:r>
              <w:rPr>
                <w:rFonts w:hint="eastAsia" w:ascii="宋体" w:hAnsi="宋体"/>
                <w:szCs w:val="21"/>
              </w:rPr>
              <w:t>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A-5投标人的其他要求须满足投标人须知前附表1.4.1项的要求，否则由评标委员会作否决投标处理。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A-6若有联合体投标人，则：</w:t>
            </w:r>
          </w:p>
          <w:p>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联合体各方应按招标文件提供的格式签订</w:t>
            </w:r>
            <w:r>
              <w:rPr>
                <w:rFonts w:hint="eastAsia" w:ascii="宋体" w:hAnsi="宋体"/>
                <w:szCs w:val="21"/>
                <w:lang w:eastAsia="zh-CN"/>
              </w:rPr>
              <w:t>共同投标协议</w:t>
            </w:r>
            <w:r>
              <w:rPr>
                <w:rFonts w:ascii="宋体" w:hAnsi="宋体"/>
                <w:szCs w:val="21"/>
              </w:rPr>
              <w:t>，明确联合体牵头人和各方权利义务，并承诺就中标项目向招标人承担连带责任；</w:t>
            </w:r>
          </w:p>
          <w:p>
            <w:pPr>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共同投标协议</w:t>
            </w:r>
            <w:r>
              <w:rPr>
                <w:rFonts w:hint="eastAsia" w:ascii="宋体" w:hAnsi="宋体"/>
                <w:szCs w:val="21"/>
              </w:rPr>
              <w:t>约定</w:t>
            </w:r>
            <w:r>
              <w:rPr>
                <w:rFonts w:ascii="宋体" w:hAnsi="宋体"/>
                <w:szCs w:val="21"/>
              </w:rPr>
              <w:t>同一专业</w:t>
            </w:r>
            <w:r>
              <w:rPr>
                <w:rFonts w:hint="eastAsia" w:ascii="宋体" w:hAnsi="宋体"/>
                <w:szCs w:val="21"/>
              </w:rPr>
              <w:t>分工由两个及以上</w:t>
            </w:r>
            <w:r>
              <w:rPr>
                <w:rFonts w:ascii="宋体" w:hAnsi="宋体"/>
                <w:szCs w:val="21"/>
              </w:rPr>
              <w:t>单位</w:t>
            </w:r>
            <w:r>
              <w:rPr>
                <w:rFonts w:hint="eastAsia" w:ascii="宋体" w:hAnsi="宋体"/>
                <w:szCs w:val="21"/>
              </w:rPr>
              <w:t>共同承担的</w:t>
            </w:r>
            <w:r>
              <w:rPr>
                <w:rFonts w:ascii="宋体" w:hAnsi="宋体"/>
                <w:szCs w:val="21"/>
              </w:rPr>
              <w:t>，按照资质等级较低的单位确定资质等级；</w:t>
            </w:r>
          </w:p>
          <w:p>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联合体各方不得再以自己名义单独或参加其他联合体在</w:t>
            </w:r>
            <w:r>
              <w:rPr>
                <w:rFonts w:hint="eastAsia" w:ascii="宋体" w:hAnsi="宋体"/>
                <w:szCs w:val="21"/>
              </w:rPr>
              <w:t>本招标项目同一标段中</w:t>
            </w:r>
            <w:r>
              <w:rPr>
                <w:rFonts w:ascii="宋体" w:hAnsi="宋体"/>
                <w:szCs w:val="21"/>
              </w:rPr>
              <w:t>投标</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cs="宋体"/>
                <w:kern w:val="0"/>
                <w:szCs w:val="22"/>
              </w:rPr>
              <w:t>A-7投标人</w:t>
            </w:r>
            <w:r>
              <w:rPr>
                <w:rFonts w:ascii="宋体" w:hAnsi="宋体" w:cs="宋体"/>
                <w:kern w:val="0"/>
                <w:szCs w:val="22"/>
              </w:rPr>
              <w:t>不</w:t>
            </w:r>
            <w:r>
              <w:rPr>
                <w:rFonts w:hint="eastAsia" w:ascii="宋体" w:hAnsi="宋体" w:cs="宋体"/>
                <w:kern w:val="0"/>
                <w:szCs w:val="22"/>
              </w:rPr>
              <w:t>得</w:t>
            </w:r>
            <w:r>
              <w:rPr>
                <w:rFonts w:ascii="宋体" w:hAnsi="宋体" w:cs="宋体"/>
                <w:kern w:val="0"/>
                <w:szCs w:val="22"/>
              </w:rPr>
              <w:t>存在第二章“投标人须知”第 1.4.3 项规定的任何一种情形</w:t>
            </w:r>
            <w:r>
              <w:rPr>
                <w:rFonts w:hint="eastAsia" w:ascii="宋体" w:hAnsi="宋体" w:cs="宋体"/>
                <w:kern w:val="0"/>
                <w:szCs w:val="22"/>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restart"/>
            <w:vAlign w:val="center"/>
          </w:tcPr>
          <w:p>
            <w:pPr>
              <w:spacing w:line="400" w:lineRule="exact"/>
              <w:jc w:val="center"/>
              <w:rPr>
                <w:rFonts w:ascii="宋体" w:hAnsi="宋体"/>
                <w:szCs w:val="21"/>
              </w:rPr>
            </w:pPr>
            <w:r>
              <w:rPr>
                <w:rFonts w:hint="eastAsia" w:ascii="宋体" w:hAnsi="宋体"/>
                <w:szCs w:val="21"/>
              </w:rPr>
              <w:t>形式评审</w:t>
            </w:r>
          </w:p>
        </w:tc>
        <w:tc>
          <w:tcPr>
            <w:tcW w:w="7512" w:type="dxa"/>
          </w:tcPr>
          <w:p>
            <w:pPr>
              <w:spacing w:line="400" w:lineRule="exact"/>
              <w:ind w:firstLine="420" w:firstLineChars="200"/>
              <w:rPr>
                <w:rFonts w:ascii="宋体" w:hAnsi="宋体"/>
                <w:szCs w:val="21"/>
              </w:rPr>
            </w:pPr>
            <w:r>
              <w:rPr>
                <w:rFonts w:hint="eastAsia" w:ascii="宋体" w:hAnsi="宋体"/>
                <w:szCs w:val="21"/>
              </w:rPr>
              <w:t>A-8投标人名称必须与营业执照、资质证书（如有）一致，依法变更名称的应提交相应证明材料，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A-9投标文件格式（不含投标函部分）符合第二章“投标人须知”第3.7款的要求，否则由评标委员会作否决投标处理。</w:t>
            </w:r>
          </w:p>
          <w:p>
            <w:pPr>
              <w:spacing w:line="400" w:lineRule="exact"/>
              <w:ind w:firstLine="420" w:firstLineChars="200"/>
              <w:rPr>
                <w:rFonts w:ascii="宋体" w:hAnsi="宋体"/>
                <w:szCs w:val="21"/>
              </w:rPr>
            </w:pPr>
            <w:r>
              <w:rPr>
                <w:rFonts w:hint="eastAsia" w:ascii="宋体" w:hAnsi="宋体"/>
                <w:szCs w:val="21"/>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A-10联合体参与投标的应提交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A-11第六章 投标文件格式（不含投标函部分）要求法定代表人或其委托代理人签名（或盖章）的须齐全。要求签名的，</w:t>
            </w:r>
            <w:r>
              <w:rPr>
                <w:rFonts w:hint="eastAsia" w:ascii="宋体" w:hAnsi="宋体" w:cs="宋体"/>
                <w:kern w:val="0"/>
              </w:rPr>
              <w:t>签名采用手写签名</w:t>
            </w:r>
            <w:r>
              <w:rPr>
                <w:rFonts w:hint="eastAsia" w:ascii="宋体" w:hAnsi="宋体"/>
                <w:szCs w:val="21"/>
              </w:rPr>
              <w:t>或签章</w:t>
            </w:r>
            <w:r>
              <w:rPr>
                <w:rFonts w:hint="eastAsia" w:ascii="宋体" w:hAnsi="宋体" w:cs="宋体"/>
                <w:kern w:val="0"/>
              </w:rPr>
              <w:t>或加盖CA数字证书均可。</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中各联合体成员单位签名（或盖章）须齐全，</w:t>
            </w:r>
            <w:r>
              <w:rPr>
                <w:rFonts w:hint="eastAsia" w:ascii="宋体" w:hAnsi="宋体"/>
                <w:szCs w:val="21"/>
                <w:lang w:eastAsia="zh-CN"/>
              </w:rPr>
              <w:t>共同投标协议</w:t>
            </w:r>
            <w:r>
              <w:rPr>
                <w:rFonts w:hint="eastAsia" w:ascii="宋体" w:hAnsi="宋体"/>
                <w:szCs w:val="21"/>
              </w:rPr>
              <w:t>以外的投标文件格式中，要求法定代表人或其委托代理人签名（或盖章）的均由联合体牵头人法定代表人或其委托代理人签名（或盖章），否则由评标委员会作否决投标处理。</w:t>
            </w:r>
          </w:p>
          <w:p>
            <w:pPr>
              <w:spacing w:line="400" w:lineRule="exact"/>
              <w:ind w:firstLine="420" w:firstLineChars="200"/>
              <w:rPr>
                <w:rFonts w:ascii="宋体" w:hAnsi="宋体"/>
                <w:szCs w:val="21"/>
              </w:rPr>
            </w:pPr>
            <w:r>
              <w:rPr>
                <w:rFonts w:hint="eastAsia" w:ascii="宋体" w:hAnsi="宋体"/>
                <w:szCs w:val="21"/>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中要求各联合体成员盖单位法人章的，各联合体成员盖章须齐全，</w:t>
            </w:r>
            <w:r>
              <w:rPr>
                <w:rFonts w:hint="eastAsia" w:ascii="宋体" w:hAnsi="宋体"/>
                <w:szCs w:val="21"/>
                <w:lang w:eastAsia="zh-CN"/>
              </w:rPr>
              <w:t>共同投标协议</w:t>
            </w:r>
            <w:r>
              <w:rPr>
                <w:rFonts w:hint="eastAsia" w:ascii="宋体" w:hAnsi="宋体"/>
                <w:szCs w:val="21"/>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A-12投标人法定代表人的委托代理人有法定代表人签署的授权委托书和投标人为其缴纳的养老保险证明材料，否则由评标委员会作否决投标处理。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w:t>
            </w:r>
            <w:r>
              <w:rPr>
                <w:rFonts w:hint="eastAsia" w:ascii="宋体" w:hAnsi="宋体"/>
                <w:szCs w:val="21"/>
              </w:rPr>
              <w:t>3</w:t>
            </w:r>
            <w:r>
              <w:rPr>
                <w:rFonts w:ascii="宋体" w:hAnsi="宋体"/>
                <w:szCs w:val="21"/>
              </w:rPr>
              <w:t>除招标文件明确允许提交备选投标方案外，投标人不得提交备选投标方案</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restart"/>
            <w:vAlign w:val="center"/>
          </w:tcPr>
          <w:p>
            <w:pPr>
              <w:spacing w:line="400" w:lineRule="exact"/>
              <w:jc w:val="center"/>
              <w:rPr>
                <w:rFonts w:ascii="宋体" w:hAnsi="宋体"/>
                <w:szCs w:val="21"/>
              </w:rPr>
            </w:pPr>
            <w:r>
              <w:rPr>
                <w:rFonts w:hint="eastAsia" w:ascii="宋体" w:hAnsi="宋体"/>
                <w:szCs w:val="21"/>
              </w:rPr>
              <w:t>响应性评审</w:t>
            </w: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 xml:space="preserve">A-14 </w:t>
            </w:r>
            <w:r>
              <w:rPr>
                <w:rFonts w:hint="eastAsia" w:ascii="宋体" w:hAnsi="宋体"/>
                <w:kern w:val="0"/>
              </w:rPr>
              <w:t>质量标准</w:t>
            </w:r>
            <w:r>
              <w:rPr>
                <w:rFonts w:hint="eastAsia" w:ascii="宋体" w:hAnsi="宋体"/>
                <w:kern w:val="0"/>
                <w:lang w:val="en-US" w:eastAsia="zh-CN"/>
              </w:rPr>
              <w:t>和</w:t>
            </w:r>
            <w:r>
              <w:rPr>
                <w:rFonts w:hint="eastAsia" w:ascii="宋体" w:hAnsi="宋体"/>
                <w:kern w:val="0"/>
              </w:rPr>
              <w:t>技术性能</w:t>
            </w:r>
            <w:r>
              <w:rPr>
                <w:rFonts w:ascii="宋体" w:hAnsi="宋体"/>
                <w:kern w:val="0"/>
              </w:rPr>
              <w:t>符合第二章“投标人须知”</w:t>
            </w:r>
            <w:r>
              <w:rPr>
                <w:rFonts w:ascii="宋体" w:hAnsi="宋体"/>
                <w:kern w:val="0"/>
                <w:szCs w:val="21"/>
              </w:rPr>
              <w:t>第</w:t>
            </w:r>
            <w:r>
              <w:rPr>
                <w:rFonts w:hint="eastAsia" w:ascii="宋体" w:hAnsi="宋体"/>
                <w:kern w:val="0"/>
                <w:szCs w:val="21"/>
              </w:rPr>
              <w:t>1</w:t>
            </w:r>
            <w:r>
              <w:rPr>
                <w:rFonts w:ascii="宋体" w:hAnsi="宋体"/>
                <w:kern w:val="0"/>
                <w:szCs w:val="21"/>
              </w:rPr>
              <w:t>.</w:t>
            </w:r>
            <w:r>
              <w:rPr>
                <w:rFonts w:hint="eastAsia" w:ascii="宋体" w:hAnsi="宋体"/>
                <w:kern w:val="0"/>
                <w:szCs w:val="21"/>
              </w:rPr>
              <w:t>3.4项</w:t>
            </w:r>
            <w:r>
              <w:rPr>
                <w:rFonts w:ascii="宋体" w:hAnsi="宋体"/>
                <w:kern w:val="0"/>
              </w:rPr>
              <w:t>规定</w:t>
            </w:r>
            <w:r>
              <w:rPr>
                <w:rFonts w:hint="eastAsia" w:ascii="宋体" w:hAnsi="宋体"/>
                <w:kern w:val="0"/>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A-15投标人应按第二章“投标人须知”第</w:t>
            </w:r>
            <w:r>
              <w:rPr>
                <w:rFonts w:ascii="宋体" w:hAnsi="宋体"/>
                <w:szCs w:val="21"/>
              </w:rPr>
              <w:t>3</w:t>
            </w:r>
            <w:r>
              <w:rPr>
                <w:rFonts w:hint="eastAsia" w:ascii="宋体" w:hAnsi="宋体"/>
                <w:szCs w:val="21"/>
              </w:rPr>
              <w:t>.</w:t>
            </w:r>
            <w:r>
              <w:rPr>
                <w:rFonts w:ascii="宋体" w:hAnsi="宋体"/>
                <w:szCs w:val="21"/>
              </w:rPr>
              <w:t>4</w:t>
            </w:r>
            <w:r>
              <w:rPr>
                <w:rFonts w:hint="eastAsia" w:ascii="宋体" w:hAnsi="宋体"/>
                <w:szCs w:val="21"/>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A-16</w:t>
            </w:r>
            <w:r>
              <w:rPr>
                <w:rFonts w:hint="eastAsia" w:ascii="宋体" w:hAnsi="宋体"/>
                <w:kern w:val="0"/>
              </w:rPr>
              <w:t>符合</w:t>
            </w:r>
            <w:r>
              <w:rPr>
                <w:rFonts w:ascii="宋体" w:hAnsi="宋体"/>
                <w:szCs w:val="21"/>
              </w:rPr>
              <w:t>第四章“合同条款及格式”</w:t>
            </w:r>
            <w:r>
              <w:rPr>
                <w:rFonts w:hint="eastAsia" w:ascii="宋体" w:hAnsi="宋体" w:cs="宋体"/>
                <w:kern w:val="0"/>
              </w:rPr>
              <w:t>中的实质性要求和条件</w:t>
            </w:r>
            <w:r>
              <w:rPr>
                <w:rFonts w:ascii="宋体" w:hAnsi="宋体"/>
                <w:szCs w:val="21"/>
              </w:rPr>
              <w:t>，投标文件不应附有招标人不能接受的条件。</w:t>
            </w:r>
            <w:r>
              <w:rPr>
                <w:rFonts w:hint="eastAsia" w:ascii="宋体" w:hAnsi="宋体"/>
                <w:szCs w:val="21"/>
              </w:rPr>
              <w:t>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w:t>
            </w:r>
            <w:r>
              <w:rPr>
                <w:rFonts w:hint="eastAsia" w:ascii="宋体" w:hAnsi="宋体"/>
                <w:szCs w:val="21"/>
                <w:lang w:val="en-US" w:eastAsia="zh-CN"/>
              </w:rPr>
              <w:t>7</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1.本次投标</w:t>
            </w:r>
            <w:r>
              <w:rPr>
                <w:rFonts w:hint="eastAsia" w:ascii="宋体" w:hAnsi="宋体"/>
                <w:kern w:val="0"/>
              </w:rPr>
              <w:t>有</w:t>
            </w:r>
            <w:r>
              <w:t>串通投标、弄虚作假、行贿等违法行为</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2.拒绝按评标委员会要求澄清、说明或补正的。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restart"/>
            <w:vAlign w:val="center"/>
          </w:tcPr>
          <w:p>
            <w:pPr>
              <w:spacing w:line="400" w:lineRule="exact"/>
              <w:jc w:val="center"/>
              <w:rPr>
                <w:rFonts w:ascii="宋体" w:hAnsi="宋体"/>
                <w:szCs w:val="21"/>
              </w:rPr>
            </w:pPr>
            <w:r>
              <w:rPr>
                <w:rFonts w:hint="eastAsia" w:ascii="宋体" w:hAnsi="宋体"/>
                <w:szCs w:val="21"/>
              </w:rPr>
              <w:t>投标函部分评审</w:t>
            </w:r>
          </w:p>
        </w:tc>
        <w:tc>
          <w:tcPr>
            <w:tcW w:w="7512" w:type="dxa"/>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18</w:t>
            </w:r>
            <w:r>
              <w:rPr>
                <w:rFonts w:hint="eastAsia" w:ascii="宋体" w:hAnsi="宋体" w:cs="宋体"/>
                <w:kern w:val="0"/>
              </w:rPr>
              <w:t>投标函部分的格式要求法定代表人或其委托代理人签名（或盖章）的须齐全，要求加盖单位法人章的，应使用 CA 数字证书加盖投标人的单位电子印章</w:t>
            </w:r>
            <w:r>
              <w:rPr>
                <w:rFonts w:hint="eastAsia" w:ascii="宋体" w:hAnsi="宋体"/>
                <w:szCs w:val="21"/>
              </w:rPr>
              <w:t>。要求签名的，</w:t>
            </w:r>
            <w:r>
              <w:rPr>
                <w:rFonts w:hint="eastAsia" w:ascii="宋体" w:hAnsi="宋体" w:cs="宋体"/>
                <w:kern w:val="0"/>
              </w:rPr>
              <w:t>签名采用手写签名</w:t>
            </w:r>
            <w:r>
              <w:rPr>
                <w:rFonts w:hint="eastAsia" w:ascii="宋体" w:hAnsi="宋体"/>
                <w:szCs w:val="21"/>
              </w:rPr>
              <w:t>或签章</w:t>
            </w:r>
            <w:r>
              <w:rPr>
                <w:rFonts w:hint="eastAsia" w:ascii="宋体" w:hAnsi="宋体" w:cs="宋体"/>
                <w:kern w:val="0"/>
              </w:rPr>
              <w:t>或加盖CA数字证书均可。</w:t>
            </w:r>
            <w:r>
              <w:rPr>
                <w:rFonts w:hint="eastAsia" w:ascii="宋体" w:hAnsi="宋体"/>
                <w:szCs w:val="21"/>
              </w:rPr>
              <w:t>否则由评标委员会作否决投标处理。</w:t>
            </w:r>
          </w:p>
          <w:p>
            <w:pPr>
              <w:spacing w:line="400" w:lineRule="exact"/>
              <w:ind w:firstLine="420" w:firstLineChars="200"/>
              <w:rPr>
                <w:rFonts w:ascii="宋体" w:hAnsi="宋体"/>
                <w:i/>
                <w:szCs w:val="21"/>
              </w:rPr>
            </w:pPr>
            <w:r>
              <w:rPr>
                <w:rFonts w:hint="eastAsia"/>
              </w:rPr>
              <w:t>若投标单位为联合体</w:t>
            </w:r>
            <w:r>
              <w:rPr>
                <w:rFonts w:hint="eastAsia" w:ascii="宋体" w:hAnsi="宋体"/>
                <w:szCs w:val="21"/>
              </w:rPr>
              <w:t>，投标函部分的格式中要求投标人加盖单位法人章的，均由联合体牵头人使用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pPr>
            <w:r>
              <w:rPr>
                <w:rFonts w:hint="eastAsia" w:ascii="宋体" w:hAnsi="宋体"/>
                <w:szCs w:val="21"/>
              </w:rPr>
              <w:t>A-</w:t>
            </w:r>
            <w:r>
              <w:rPr>
                <w:rFonts w:hint="eastAsia" w:ascii="宋体" w:hAnsi="宋体"/>
                <w:szCs w:val="21"/>
                <w:lang w:val="en-US" w:eastAsia="zh-CN"/>
              </w:rPr>
              <w:t>19</w:t>
            </w:r>
            <w:r>
              <w:rPr>
                <w:rFonts w:hint="eastAsia" w:ascii="宋体" w:hAnsi="宋体"/>
                <w:kern w:val="0"/>
              </w:rPr>
              <w:t>投标报价</w:t>
            </w:r>
            <w:r>
              <w:rPr>
                <w:rFonts w:hint="eastAsia" w:ascii="宋体" w:hAnsi="宋体" w:cs="宋体"/>
              </w:rPr>
              <w:t>符合第二章“投标人须知”第3.2款规定</w:t>
            </w:r>
            <w:r>
              <w:rPr>
                <w:rFonts w:hint="eastAsia" w:ascii="宋体" w:hAnsi="宋体"/>
                <w:szCs w:val="21"/>
              </w:rPr>
              <w:t>，否则由评标委员会作否决投标处理</w:t>
            </w:r>
            <w:r>
              <w:rPr>
                <w:rFonts w:hint="eastAsia" w:ascii="宋体" w:hAnsi="宋体" w:cs="宋体"/>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i/>
                <w:szCs w:val="21"/>
              </w:rPr>
            </w:pPr>
            <w:r>
              <w:rPr>
                <w:rFonts w:hint="eastAsia" w:ascii="宋体" w:hAnsi="宋体"/>
                <w:szCs w:val="21"/>
              </w:rPr>
              <w:t>A-2</w:t>
            </w:r>
            <w:r>
              <w:rPr>
                <w:rFonts w:hint="eastAsia" w:ascii="宋体" w:hAnsi="宋体"/>
                <w:szCs w:val="21"/>
                <w:lang w:val="en-US" w:eastAsia="zh-CN"/>
              </w:rPr>
              <w:t>0</w:t>
            </w:r>
            <w:r>
              <w:rPr>
                <w:rFonts w:hint="eastAsia"/>
              </w:rPr>
              <w:t>分项报价表中各分项</w:t>
            </w:r>
            <w:r>
              <w:t>总价金额</w:t>
            </w:r>
            <w:r>
              <w:rPr>
                <w:rFonts w:hint="eastAsia"/>
              </w:rPr>
              <w:t>与依据固定</w:t>
            </w:r>
            <w:r>
              <w:t>单价</w:t>
            </w:r>
            <w:r>
              <w:rPr>
                <w:rFonts w:hint="eastAsia"/>
              </w:rPr>
              <w:t>计算出的结果不</w:t>
            </w:r>
            <w:r>
              <w:t>一致</w:t>
            </w:r>
            <w:r>
              <w:rPr>
                <w:rFonts w:hint="eastAsia"/>
              </w:rPr>
              <w:t>的</w:t>
            </w:r>
            <w:r>
              <w:rPr>
                <w:rFonts w:ascii="宋体" w:hAnsi="宋体"/>
                <w:kern w:val="0"/>
                <w:szCs w:val="21"/>
              </w:rPr>
              <w:t>，</w:t>
            </w:r>
            <w:r>
              <w:rPr>
                <w:rFonts w:hint="eastAsia" w:ascii="宋体" w:hAnsi="宋体"/>
                <w:kern w:val="0"/>
                <w:szCs w:val="21"/>
              </w:rPr>
              <w:t>由评标委员会作否决投标处理</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1</w:t>
            </w:r>
            <w:r>
              <w:rPr>
                <w:rFonts w:ascii="宋体" w:hAnsi="宋体"/>
                <w:kern w:val="0"/>
                <w:szCs w:val="21"/>
              </w:rPr>
              <w:t>投标报价与</w:t>
            </w:r>
            <w:r>
              <w:rPr>
                <w:rFonts w:hint="eastAsia" w:ascii="宋体" w:hAnsi="宋体"/>
                <w:kern w:val="0"/>
                <w:szCs w:val="21"/>
              </w:rPr>
              <w:t>各</w:t>
            </w:r>
            <w:r>
              <w:rPr>
                <w:rFonts w:ascii="宋体" w:hAnsi="宋体"/>
                <w:kern w:val="0"/>
                <w:szCs w:val="21"/>
              </w:rPr>
              <w:t>分项</w:t>
            </w:r>
            <w:r>
              <w:rPr>
                <w:rFonts w:hint="eastAsia" w:ascii="宋体" w:hAnsi="宋体"/>
                <w:kern w:val="0"/>
                <w:szCs w:val="21"/>
              </w:rPr>
              <w:t>总价</w:t>
            </w:r>
            <w:r>
              <w:rPr>
                <w:rFonts w:ascii="宋体" w:hAnsi="宋体"/>
                <w:kern w:val="0"/>
                <w:szCs w:val="21"/>
              </w:rPr>
              <w:t>的合价不一致的，</w:t>
            </w:r>
            <w:r>
              <w:rPr>
                <w:rFonts w:hint="eastAsia" w:ascii="宋体" w:hAnsi="宋体"/>
                <w:kern w:val="0"/>
                <w:szCs w:val="21"/>
              </w:rPr>
              <w:t>由评标委员会作否决投标处理</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w:t>
            </w:r>
            <w:r>
              <w:rPr>
                <w:rFonts w:hint="eastAsia" w:ascii="宋体" w:hAnsi="宋体"/>
                <w:szCs w:val="21"/>
                <w:lang w:val="en-US" w:eastAsia="zh-CN"/>
              </w:rPr>
              <w:t>2</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3</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4</w:t>
            </w:r>
            <w:r>
              <w:rPr>
                <w:rFonts w:hint="eastAsia" w:ascii="宋体" w:hAnsi="宋体"/>
                <w:szCs w:val="21"/>
              </w:rPr>
              <w:t>投标报价有算术错误的，按照第三章“评标办法”第3.1.3项规定执行，否则由评标委员会作否决投标处理。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5</w:t>
            </w:r>
            <w:r>
              <w:rPr>
                <w:rFonts w:hint="eastAsia" w:ascii="宋体" w:hAnsi="宋体"/>
                <w:szCs w:val="21"/>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6</w:t>
            </w:r>
            <w:r>
              <w:rPr>
                <w:rFonts w:hint="eastAsia" w:ascii="宋体" w:hAnsi="宋体"/>
                <w:kern w:val="0"/>
              </w:rPr>
              <w:t>投标人分项报价表中的投标货物品牌必须与投标业绩中的货物品牌一致，否则</w:t>
            </w:r>
            <w:r>
              <w:rPr>
                <w:rFonts w:hint="eastAsia" w:ascii="宋体" w:hAnsi="宋体"/>
                <w:szCs w:val="21"/>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szCs w:val="21"/>
              </w:rPr>
              <w:t>A-2</w:t>
            </w:r>
            <w:r>
              <w:rPr>
                <w:rFonts w:hint="eastAsia" w:ascii="宋体" w:hAnsi="宋体"/>
                <w:szCs w:val="21"/>
                <w:lang w:val="en-US" w:eastAsia="zh-CN"/>
              </w:rPr>
              <w:t>7</w:t>
            </w:r>
            <w:r>
              <w:rPr>
                <w:rFonts w:hint="eastAsia" w:ascii="宋体" w:hAnsi="宋体"/>
                <w:szCs w:val="21"/>
              </w:rPr>
              <w:t>交货期符合第二章“投标人须知”第1.3.2项规定，否则由评标委员会作否决投标处理。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szCs w:val="21"/>
              </w:rPr>
              <w:t>A-2</w:t>
            </w:r>
            <w:r>
              <w:rPr>
                <w:rFonts w:hint="eastAsia" w:ascii="宋体" w:hAnsi="宋体"/>
                <w:szCs w:val="21"/>
                <w:lang w:val="en-US" w:eastAsia="zh-CN"/>
              </w:rPr>
              <w:t>8</w:t>
            </w:r>
            <w:r>
              <w:rPr>
                <w:rFonts w:hint="eastAsia" w:ascii="宋体" w:hAnsi="宋体"/>
                <w:szCs w:val="21"/>
              </w:rPr>
              <w:t>交货地点符合第二章“投标人须知”第1.3.3项规定，否则由评标委员会作否决投标处理。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29</w:t>
            </w:r>
            <w:r>
              <w:rPr>
                <w:rFonts w:hint="eastAsia" w:ascii="宋体" w:hAnsi="宋体"/>
                <w:szCs w:val="21"/>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ascii="宋体" w:hAnsi="宋体"/>
          <w:b/>
          <w:kern w:val="0"/>
          <w:sz w:val="20"/>
          <w:szCs w:val="20"/>
        </w:rPr>
      </w:pPr>
    </w:p>
    <w:p/>
    <w:p>
      <w:pPr>
        <w:rPr>
          <w:rFonts w:ascii="宋体" w:hAnsi="宋体"/>
          <w:snapToGrid w:val="0"/>
          <w:kern w:val="0"/>
        </w:rPr>
      </w:pPr>
      <w:bookmarkStart w:id="675" w:name="_Toc58860121"/>
      <w:r>
        <w:rPr>
          <w:rFonts w:ascii="宋体" w:hAnsi="宋体"/>
          <w:snapToGrid w:val="0"/>
          <w:kern w:val="0"/>
        </w:rPr>
        <w:br w:type="page"/>
      </w:r>
    </w:p>
    <w:p>
      <w:pPr>
        <w:pStyle w:val="3"/>
        <w:spacing w:line="360" w:lineRule="auto"/>
        <w:jc w:val="center"/>
        <w:rPr>
          <w:rFonts w:ascii="宋体" w:hAnsi="宋体"/>
          <w:snapToGrid w:val="0"/>
          <w:kern w:val="0"/>
        </w:rPr>
      </w:pPr>
      <w:bookmarkStart w:id="676" w:name="_Toc31620"/>
      <w:bookmarkStart w:id="677" w:name="_Toc3015"/>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675"/>
      <w:bookmarkEnd w:id="676"/>
      <w:bookmarkEnd w:id="677"/>
    </w:p>
    <w:p>
      <w:pPr>
        <w:keepNext/>
        <w:keepLines/>
        <w:spacing w:before="100" w:after="100" w:line="360" w:lineRule="auto"/>
        <w:outlineLvl w:val="1"/>
        <w:rPr>
          <w:rFonts w:ascii="宋体" w:hAnsi="宋体"/>
          <w:b/>
          <w:sz w:val="32"/>
          <w:szCs w:val="32"/>
        </w:rPr>
      </w:pPr>
      <w:bookmarkStart w:id="678" w:name="_Toc9487"/>
      <w:bookmarkStart w:id="679" w:name="_Toc22972"/>
      <w:bookmarkStart w:id="680" w:name="_Toc58860122"/>
      <w:r>
        <w:rPr>
          <w:rFonts w:hint="eastAsia" w:ascii="宋体" w:hAnsi="宋体"/>
          <w:b/>
          <w:sz w:val="32"/>
          <w:szCs w:val="32"/>
        </w:rPr>
        <w:t>评标办法前附表</w:t>
      </w:r>
      <w:bookmarkEnd w:id="678"/>
      <w:bookmarkEnd w:id="679"/>
      <w:bookmarkEnd w:id="680"/>
    </w:p>
    <w:p>
      <w:pPr>
        <w:spacing w:line="400" w:lineRule="exact"/>
        <w:ind w:firstLine="427" w:firstLineChars="196"/>
        <w:rPr>
          <w:rFonts w:ascii="宋体" w:hAnsi="宋体"/>
          <w:spacing w:val="4"/>
          <w:kern w:val="0"/>
          <w:szCs w:val="21"/>
        </w:rPr>
      </w:pPr>
      <w:bookmarkStart w:id="681" w:name="_Toc13210726"/>
      <w:r>
        <w:rPr>
          <w:rFonts w:ascii="宋体" w:hAnsi="宋体"/>
          <w:spacing w:val="4"/>
          <w:kern w:val="0"/>
          <w:szCs w:val="21"/>
        </w:rPr>
        <w:t>评标办法前中的评审内容必须和投标人须知中的对应内容一致，若投标人须知中未作要求的内容，不得列入评标办法作为评定依据。</w:t>
      </w:r>
      <w:bookmarkEnd w:id="681"/>
    </w:p>
    <w:tbl>
      <w:tblPr>
        <w:tblStyle w:val="46"/>
        <w:tblW w:w="994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438"/>
        <w:gridCol w:w="2630"/>
        <w:gridCol w:w="48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pPr>
              <w:spacing w:line="400" w:lineRule="exact"/>
              <w:jc w:val="center"/>
              <w:rPr>
                <w:rFonts w:ascii="宋体" w:hAnsi="宋体"/>
                <w:b/>
                <w:kern w:val="0"/>
              </w:rPr>
            </w:pPr>
            <w:r>
              <w:rPr>
                <w:rFonts w:ascii="宋体" w:hAnsi="宋体"/>
                <w:b/>
                <w:kern w:val="0"/>
              </w:rPr>
              <w:t>条款号</w:t>
            </w:r>
          </w:p>
        </w:tc>
        <w:tc>
          <w:tcPr>
            <w:tcW w:w="1438" w:type="dxa"/>
            <w:tcBorders>
              <w:left w:val="single" w:color="auto" w:sz="4" w:space="0"/>
            </w:tcBorders>
            <w:vAlign w:val="center"/>
          </w:tcPr>
          <w:p>
            <w:pPr>
              <w:spacing w:line="400" w:lineRule="exact"/>
              <w:jc w:val="center"/>
              <w:rPr>
                <w:rFonts w:ascii="宋体" w:hAnsi="宋体"/>
                <w:b/>
                <w:kern w:val="0"/>
              </w:rPr>
            </w:pPr>
            <w:r>
              <w:rPr>
                <w:rFonts w:ascii="宋体" w:hAnsi="宋体"/>
                <w:b/>
                <w:kern w:val="0"/>
              </w:rPr>
              <w:t>评审因素</w:t>
            </w:r>
          </w:p>
        </w:tc>
        <w:tc>
          <w:tcPr>
            <w:tcW w:w="7509" w:type="dxa"/>
            <w:gridSpan w:val="2"/>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pPr>
              <w:pStyle w:val="138"/>
              <w:spacing w:line="400" w:lineRule="exact"/>
              <w:ind w:firstLine="420"/>
              <w:rPr>
                <w:sz w:val="21"/>
                <w:szCs w:val="21"/>
              </w:rPr>
            </w:pPr>
            <w:r>
              <w:rPr>
                <w:sz w:val="21"/>
                <w:szCs w:val="21"/>
              </w:rPr>
              <w:t>1</w:t>
            </w:r>
          </w:p>
        </w:tc>
        <w:tc>
          <w:tcPr>
            <w:tcW w:w="1438" w:type="dxa"/>
            <w:tcBorders>
              <w:left w:val="single" w:color="auto" w:sz="4" w:space="0"/>
            </w:tcBorders>
            <w:vAlign w:val="center"/>
          </w:tcPr>
          <w:p>
            <w:pPr>
              <w:pStyle w:val="138"/>
              <w:spacing w:line="400" w:lineRule="exact"/>
              <w:ind w:firstLine="0" w:firstLineChars="0"/>
              <w:jc w:val="center"/>
              <w:rPr>
                <w:sz w:val="21"/>
                <w:szCs w:val="21"/>
              </w:rPr>
            </w:pPr>
            <w:r>
              <w:rPr>
                <w:rFonts w:hint="eastAsia"/>
                <w:sz w:val="21"/>
                <w:szCs w:val="21"/>
              </w:rPr>
              <w:t>评标办法</w:t>
            </w:r>
          </w:p>
        </w:tc>
        <w:tc>
          <w:tcPr>
            <w:tcW w:w="7509" w:type="dxa"/>
            <w:gridSpan w:val="2"/>
            <w:vAlign w:val="center"/>
          </w:tcPr>
          <w:p>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w:t>
            </w:r>
            <w:r>
              <w:rPr>
                <w:rFonts w:hint="eastAsia" w:ascii="宋体" w:hAnsi="宋体"/>
                <w:kern w:val="0"/>
              </w:rPr>
              <w:t>以“投标人不良行为信息量化记分”低的优先；“投标人不良行为信息量化记分”相等的</w:t>
            </w:r>
            <w:r>
              <w:rPr>
                <w:rFonts w:hint="eastAsia" w:ascii="宋体" w:hAnsi="宋体"/>
                <w:spacing w:val="4"/>
                <w:kern w:val="0"/>
                <w:szCs w:val="21"/>
              </w:rPr>
              <w:t>，由评标委员会按照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2.1</w:t>
            </w:r>
          </w:p>
        </w:tc>
        <w:tc>
          <w:tcPr>
            <w:tcW w:w="1438" w:type="dxa"/>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7509" w:type="dxa"/>
            <w:gridSpan w:val="2"/>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26" w:hRule="atLeast"/>
        </w:trPr>
        <w:tc>
          <w:tcPr>
            <w:tcW w:w="1002"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2.2</w:t>
            </w:r>
          </w:p>
        </w:tc>
        <w:tc>
          <w:tcPr>
            <w:tcW w:w="1438" w:type="dxa"/>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符合性审查</w:t>
            </w:r>
          </w:p>
        </w:tc>
        <w:tc>
          <w:tcPr>
            <w:tcW w:w="7509" w:type="dxa"/>
            <w:gridSpan w:val="2"/>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则全部纳入）进行符合性审查。符合性审查内容：□技术部分评审、资格评审、形式评审、响应性评审、投标函部分评审。符合性审查</w:t>
            </w:r>
            <w:r>
              <w:rPr>
                <w:rFonts w:hint="eastAsia" w:ascii="宋体" w:hAnsi="宋体"/>
                <w:kern w:val="0"/>
              </w:rPr>
              <w:t>合格的投标人中，报价最低的成为第一中标候选人，报价次低的成为第二中标候选人，依次类推。</w:t>
            </w:r>
          </w:p>
          <w:p>
            <w:pPr>
              <w:spacing w:line="400" w:lineRule="exact"/>
              <w:ind w:firstLine="420" w:firstLineChars="200"/>
              <w:jc w:val="left"/>
              <w:rPr>
                <w:rFonts w:ascii="宋体" w:hAnsi="宋体"/>
                <w:kern w:val="0"/>
              </w:rPr>
            </w:pPr>
            <w:r>
              <w:rPr>
                <w:rFonts w:hint="eastAsia" w:ascii="宋体" w:hAnsi="宋体"/>
                <w:kern w:val="0"/>
              </w:rPr>
              <w:t>符合性审查中有任何一项不符合要求，符合性审查不合格，由评标委员会作否决投标处理。</w:t>
            </w:r>
          </w:p>
          <w:p>
            <w:pPr>
              <w:spacing w:line="400" w:lineRule="exact"/>
              <w:ind w:firstLine="420" w:firstLineChars="200"/>
              <w:jc w:val="left"/>
              <w:rPr>
                <w:rFonts w:ascii="宋体" w:hAnsi="宋体"/>
                <w:i/>
                <w:kern w:val="0"/>
              </w:rPr>
            </w:pPr>
            <w:r>
              <w:rPr>
                <w:rFonts w:hint="eastAsia" w:ascii="宋体" w:hAnsi="宋体"/>
                <w:i/>
                <w:kern w:val="0"/>
              </w:rPr>
              <w:t>[提示：勾选技术部分评审的，符合性审查应首先进行技术部分评审，再按照资格、形式、响应性、投标函部分的顺序进行评审。]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restart"/>
            <w:tcBorders>
              <w:right w:val="single" w:color="auto" w:sz="4" w:space="0"/>
            </w:tcBorders>
            <w:vAlign w:val="center"/>
          </w:tcPr>
          <w:p>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438"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技术</w:t>
            </w:r>
            <w:r>
              <w:rPr>
                <w:rFonts w:hint="eastAsia" w:ascii="宋体" w:hAnsi="宋体"/>
                <w:kern w:val="0"/>
              </w:rPr>
              <w:t>部分评审</w:t>
            </w:r>
            <w:r>
              <w:rPr>
                <w:rFonts w:ascii="宋体" w:hAnsi="宋体"/>
                <w:kern w:val="0"/>
              </w:rPr>
              <w:t>标准</w:t>
            </w:r>
          </w:p>
        </w:tc>
        <w:tc>
          <w:tcPr>
            <w:tcW w:w="2630" w:type="dxa"/>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exact"/>
              <w:jc w:val="left"/>
            </w:pPr>
            <w:r>
              <w:rPr>
                <w:rFonts w:hint="eastAsia" w:ascii="宋体" w:hAnsi="宋体" w:cs="宋体"/>
                <w:kern w:val="0"/>
              </w:rPr>
              <w:t>□</w:t>
            </w:r>
            <w:r>
              <w:rPr>
                <w:rFonts w:hint="eastAsia"/>
              </w:rPr>
              <w:t>技术部分形式要求</w:t>
            </w:r>
          </w:p>
          <w:p>
            <w:pPr>
              <w:snapToGrid w:val="0"/>
              <w:spacing w:line="400" w:lineRule="exact"/>
              <w:jc w:val="left"/>
              <w:rPr>
                <w:rFonts w:ascii="宋体" w:hAnsi="宋体"/>
                <w:kern w:val="0"/>
              </w:rPr>
            </w:pPr>
            <w:r>
              <w:rPr>
                <w:rFonts w:hint="eastAsia"/>
                <w:i/>
                <w:iCs/>
              </w:rPr>
              <w:t>[提示：技术部分采用暗标评审时适用</w:t>
            </w:r>
            <w:r>
              <w:rPr>
                <w:rFonts w:hint="eastAsia"/>
                <w:i/>
                <w:iCs/>
                <w:lang w:eastAsia="zh-CN"/>
              </w:rPr>
              <w:t>。</w:t>
            </w:r>
            <w:r>
              <w:rPr>
                <w:rFonts w:hint="eastAsia"/>
                <w:i/>
                <w:iCs/>
              </w:rPr>
              <w:t>]</w:t>
            </w:r>
          </w:p>
        </w:tc>
        <w:tc>
          <w:tcPr>
            <w:tcW w:w="4879" w:type="dxa"/>
            <w:tcBorders>
              <w:left w:val="single" w:color="auto" w:sz="4" w:space="0"/>
              <w:bottom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是否符合第二章“投标人须知前附表”第3.7.5项</w:t>
            </w:r>
            <w:r>
              <w:rPr>
                <w:rFonts w:hint="eastAsia" w:ascii="宋体" w:hAnsi="宋体" w:cs="宋体"/>
                <w:kern w:val="0"/>
                <w:lang w:eastAsia="zh-CN"/>
              </w:rPr>
              <w:t>（</w:t>
            </w:r>
            <w:r>
              <w:rPr>
                <w:rFonts w:hint="eastAsia" w:ascii="宋体" w:hAnsi="宋体" w:cs="宋体"/>
                <w:kern w:val="0"/>
                <w:lang w:val="en-US" w:eastAsia="zh-CN"/>
              </w:rPr>
              <w:t>3</w:t>
            </w:r>
            <w:r>
              <w:rPr>
                <w:rFonts w:hint="eastAsia" w:ascii="宋体" w:hAnsi="宋体" w:cs="宋体"/>
                <w:kern w:val="0"/>
                <w:lang w:eastAsia="zh-CN"/>
              </w:rPr>
              <w:t>）</w:t>
            </w:r>
            <w:r>
              <w:rPr>
                <w:rFonts w:hint="eastAsia" w:ascii="宋体" w:hAnsi="宋体" w:cs="宋体"/>
                <w:kern w:val="0"/>
                <w:lang w:val="en-US" w:eastAsia="zh-CN"/>
              </w:rPr>
              <w:t>技术部分</w:t>
            </w:r>
            <w:r>
              <w:rPr>
                <w:rFonts w:hint="eastAsia" w:ascii="宋体" w:hAnsi="宋体" w:cs="宋体"/>
                <w:kern w:val="0"/>
              </w:rPr>
              <w:t>的规定：符合</w:t>
            </w:r>
            <w:r>
              <w:rPr>
                <w:rFonts w:ascii="宋体" w:hAnsi="宋体" w:cs="宋体"/>
                <w:kern w:val="0"/>
              </w:rPr>
              <w:t>/不符合</w:t>
            </w:r>
            <w:r>
              <w:rPr>
                <w:rFonts w:hint="eastAsia" w:ascii="宋体" w:hAnsi="宋体" w:cs="宋体"/>
                <w:kern w:val="0"/>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hint="eastAsia"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bottom w:val="single" w:color="auto" w:sz="4" w:space="0"/>
              <w:right w:val="single" w:color="auto" w:sz="4" w:space="0"/>
            </w:tcBorders>
            <w:vAlign w:val="center"/>
          </w:tcPr>
          <w:p>
            <w:pPr>
              <w:tabs>
                <w:tab w:val="left" w:pos="1875"/>
              </w:tabs>
              <w:spacing w:line="400" w:lineRule="exact"/>
              <w:jc w:val="left"/>
              <w:rPr>
                <w:rFonts w:ascii="宋体" w:hAnsi="宋体"/>
                <w:kern w:val="0"/>
              </w:rPr>
            </w:pPr>
            <w:r>
              <w:rPr>
                <w:rFonts w:hint="eastAsia" w:ascii="宋体" w:hAnsi="宋体" w:cs="宋体"/>
                <w:kern w:val="0"/>
              </w:rPr>
              <w:t>□</w:t>
            </w:r>
            <w:r>
              <w:rPr>
                <w:rFonts w:hint="eastAsia" w:ascii="宋体" w:hAnsi="宋体"/>
                <w:kern w:val="0"/>
              </w:rPr>
              <w:t>交货进度计划及</w:t>
            </w:r>
          </w:p>
          <w:p>
            <w:pPr>
              <w:snapToGrid w:val="0"/>
              <w:spacing w:line="400" w:lineRule="exact"/>
              <w:jc w:val="left"/>
              <w:rPr>
                <w:rFonts w:hint="eastAsia" w:ascii="宋体" w:hAnsi="宋体"/>
                <w:kern w:val="0"/>
              </w:rPr>
            </w:pPr>
            <w:r>
              <w:rPr>
                <w:rFonts w:hint="eastAsia" w:ascii="宋体" w:hAnsi="宋体"/>
                <w:kern w:val="0"/>
              </w:rPr>
              <w:t>保证措施</w:t>
            </w:r>
          </w:p>
        </w:tc>
        <w:tc>
          <w:tcPr>
            <w:tcW w:w="4879" w:type="dxa"/>
            <w:vMerge w:val="restart"/>
            <w:tcBorders>
              <w:top w:val="single" w:color="auto" w:sz="4" w:space="0"/>
              <w:left w:val="single" w:color="auto" w:sz="4" w:space="0"/>
            </w:tcBorders>
            <w:vAlign w:val="center"/>
          </w:tcPr>
          <w:p>
            <w:pPr>
              <w:snapToGrid w:val="0"/>
              <w:spacing w:after="24" w:afterLines="10" w:line="400" w:lineRule="exact"/>
              <w:ind w:firstLine="420" w:firstLineChars="200"/>
              <w:rPr>
                <w:rFonts w:hint="eastAsia" w:ascii="宋体" w:hAnsi="宋体" w:cs="宋体"/>
                <w:kern w:val="0"/>
              </w:rPr>
            </w:pPr>
            <w:r>
              <w:rPr>
                <w:rFonts w:hint="eastAsia" w:ascii="宋体" w:hAnsi="宋体" w:cs="宋体"/>
                <w:kern w:val="0"/>
              </w:rPr>
              <w:t>评标委员会对投标人递交的</w:t>
            </w:r>
            <w:r>
              <w:rPr>
                <w:rFonts w:hint="eastAsia" w:ascii="宋体" w:hAnsi="宋体"/>
                <w:kern w:val="0"/>
              </w:rPr>
              <w:t>技术部分</w:t>
            </w:r>
            <w:r>
              <w:rPr>
                <w:rFonts w:hint="eastAsia" w:ascii="宋体" w:hAnsi="宋体" w:cs="宋体"/>
                <w:kern w:val="0"/>
              </w:rPr>
              <w:t>进行综合性评审，综合评判是否满足供货要求：满足/不满足。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i/>
                <w:iCs/>
              </w:rPr>
            </w:pPr>
            <w:r>
              <w:rPr>
                <w:rFonts w:hint="eastAsia" w:ascii="宋体" w:hAnsi="宋体"/>
              </w:rPr>
              <w:t>□</w:t>
            </w:r>
            <w:r>
              <w:rPr>
                <w:rFonts w:hint="eastAsia" w:ascii="宋体" w:hAnsi="宋体"/>
                <w:kern w:val="0"/>
              </w:rPr>
              <w:t>质量保证措施</w:t>
            </w:r>
          </w:p>
        </w:tc>
        <w:tc>
          <w:tcPr>
            <w:tcW w:w="4879"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i/>
                <w:iCs/>
              </w:rPr>
            </w:pPr>
            <w:r>
              <w:rPr>
                <w:rFonts w:hint="eastAsia" w:ascii="宋体" w:hAnsi="宋体"/>
              </w:rPr>
              <w:t>□</w:t>
            </w:r>
            <w:r>
              <w:rPr>
                <w:rFonts w:hint="eastAsia" w:ascii="宋体" w:hAnsi="宋体"/>
                <w:kern w:val="0"/>
              </w:rPr>
              <w:t>技术服务和</w:t>
            </w:r>
            <w:r>
              <w:rPr>
                <w:rFonts w:hint="eastAsia" w:ascii="宋体" w:hAnsi="宋体"/>
                <w:kern w:val="0"/>
                <w:lang w:val="en-US" w:eastAsia="zh-CN"/>
              </w:rPr>
              <w:t>质量保证期</w:t>
            </w:r>
            <w:r>
              <w:rPr>
                <w:rFonts w:hint="eastAsia" w:ascii="宋体" w:hAnsi="宋体"/>
                <w:kern w:val="0"/>
              </w:rPr>
              <w:t>服务措施</w:t>
            </w:r>
          </w:p>
        </w:tc>
        <w:tc>
          <w:tcPr>
            <w:tcW w:w="4879"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宋体" w:hAnsi="宋体"/>
              </w:rPr>
            </w:pPr>
            <w:r>
              <w:rPr>
                <w:rFonts w:hint="eastAsia"/>
              </w:rPr>
              <w:t>……</w:t>
            </w:r>
          </w:p>
        </w:tc>
        <w:tc>
          <w:tcPr>
            <w:tcW w:w="4879" w:type="dxa"/>
            <w:vMerge w:val="continue"/>
            <w:tcBorders>
              <w:left w:val="single" w:color="auto" w:sz="4" w:space="0"/>
              <w:bottom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i/>
                <w:iCs/>
              </w:rPr>
            </w:pPr>
            <w:r>
              <w:rPr>
                <w:rFonts w:hint="eastAsia" w:ascii="宋体" w:hAnsi="宋体"/>
              </w:rPr>
              <w:t>□样品</w:t>
            </w:r>
          </w:p>
        </w:tc>
        <w:tc>
          <w:tcPr>
            <w:tcW w:w="4879" w:type="dxa"/>
            <w:tcBorders>
              <w:left w:val="single" w:color="auto" w:sz="4" w:space="0"/>
              <w:bottom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是否符合招标文件的规定：符合</w:t>
            </w:r>
            <w:r>
              <w:rPr>
                <w:rFonts w:ascii="宋体" w:hAnsi="宋体" w:cs="宋体"/>
                <w:kern w:val="0"/>
              </w:rPr>
              <w:t>/不符合</w:t>
            </w:r>
            <w:r>
              <w:rPr>
                <w:rFonts w:hint="eastAsia" w:ascii="宋体" w:hAnsi="宋体" w:cs="宋体"/>
                <w:kern w:val="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2.2.2</w:t>
            </w:r>
          </w:p>
        </w:tc>
        <w:tc>
          <w:tcPr>
            <w:tcW w:w="1438"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资格评审标准</w:t>
            </w:r>
          </w:p>
        </w:tc>
        <w:tc>
          <w:tcPr>
            <w:tcW w:w="2630" w:type="dxa"/>
            <w:tcBorders>
              <w:top w:val="single" w:color="auto" w:sz="4" w:space="0"/>
              <w:left w:val="single" w:color="auto" w:sz="4" w:space="0"/>
              <w:right w:val="single" w:color="auto" w:sz="4" w:space="0"/>
            </w:tcBorders>
            <w:vAlign w:val="center"/>
          </w:tcPr>
          <w:p>
            <w:pPr>
              <w:snapToGrid w:val="0"/>
              <w:spacing w:line="400" w:lineRule="exact"/>
              <w:jc w:val="left"/>
              <w:rPr>
                <w:rFonts w:hint="default" w:ascii="宋体" w:hAnsi="宋体" w:eastAsia="宋体" w:cs="宋体"/>
                <w:kern w:val="0"/>
                <w:lang w:val="en-US" w:eastAsia="zh-CN"/>
              </w:rPr>
            </w:pPr>
            <w:r>
              <w:rPr>
                <w:rFonts w:hint="eastAsia" w:ascii="宋体" w:hAnsi="宋体" w:cs="宋体"/>
                <w:kern w:val="0"/>
                <w:lang w:val="en-US" w:eastAsia="zh-CN"/>
              </w:rPr>
              <w:t>独立法人资格</w:t>
            </w:r>
          </w:p>
        </w:tc>
        <w:tc>
          <w:tcPr>
            <w:tcW w:w="4879"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w:t>
            </w:r>
            <w:r>
              <w:rPr>
                <w:rFonts w:hint="eastAsia" w:ascii="宋体" w:hAnsi="宋体"/>
                <w:kern w:val="0"/>
              </w:rPr>
              <w:t>资质要求</w:t>
            </w:r>
          </w:p>
        </w:tc>
        <w:tc>
          <w:tcPr>
            <w:tcW w:w="4879" w:type="dxa"/>
            <w:tcBorders>
              <w:top w:val="single" w:color="auto" w:sz="4" w:space="0"/>
              <w:left w:val="single" w:color="auto" w:sz="4" w:space="0"/>
            </w:tcBorders>
            <w:vAlign w:val="center"/>
          </w:tcPr>
          <w:p>
            <w:pPr>
              <w:snapToGrid w:val="0"/>
              <w:spacing w:after="60"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□财务要求</w:t>
            </w:r>
          </w:p>
        </w:tc>
        <w:tc>
          <w:tcPr>
            <w:tcW w:w="4879"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right w:val="single" w:color="auto" w:sz="4" w:space="0"/>
            </w:tcBorders>
            <w:vAlign w:val="center"/>
          </w:tcPr>
          <w:p>
            <w:pPr>
              <w:snapToGrid w:val="0"/>
              <w:spacing w:after="60" w:afterLines="25" w:line="400" w:lineRule="exact"/>
              <w:jc w:val="left"/>
              <w:rPr>
                <w:rFonts w:ascii="宋体" w:hAnsi="宋体" w:cs="宋体"/>
                <w:kern w:val="0"/>
              </w:rPr>
            </w:pPr>
            <w:r>
              <w:rPr>
                <w:rFonts w:hint="eastAsia" w:ascii="宋体" w:hAnsi="宋体" w:cs="宋体"/>
                <w:kern w:val="0"/>
              </w:rPr>
              <w:t>□业绩要求</w:t>
            </w:r>
          </w:p>
        </w:tc>
        <w:tc>
          <w:tcPr>
            <w:tcW w:w="4879"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right w:val="single" w:color="auto" w:sz="4" w:space="0"/>
            </w:tcBorders>
            <w:vAlign w:val="center"/>
          </w:tcPr>
          <w:p>
            <w:pPr>
              <w:snapToGrid w:val="0"/>
              <w:spacing w:after="60" w:afterLines="25" w:line="400" w:lineRule="exact"/>
              <w:jc w:val="left"/>
              <w:rPr>
                <w:rFonts w:ascii="宋体" w:hAnsi="宋体" w:cs="宋体"/>
                <w:kern w:val="0"/>
              </w:rPr>
            </w:pPr>
            <w:r>
              <w:rPr>
                <w:rFonts w:hint="eastAsia" w:ascii="宋体" w:hAnsi="宋体" w:cs="宋体"/>
                <w:szCs w:val="21"/>
              </w:rPr>
              <w:t>投标截止日投标资格情况</w:t>
            </w:r>
          </w:p>
        </w:tc>
        <w:tc>
          <w:tcPr>
            <w:tcW w:w="4879"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其他要求</w:t>
            </w:r>
          </w:p>
        </w:tc>
        <w:tc>
          <w:tcPr>
            <w:tcW w:w="4879"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□联合体投标人</w:t>
            </w:r>
          </w:p>
        </w:tc>
        <w:tc>
          <w:tcPr>
            <w:tcW w:w="4879"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t>不存在禁止投标的情形</w:t>
            </w:r>
          </w:p>
        </w:tc>
        <w:tc>
          <w:tcPr>
            <w:tcW w:w="4879"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ascii="宋体" w:hAnsi="宋体" w:cs="宋体"/>
                <w:kern w:val="0"/>
                <w:szCs w:val="22"/>
              </w:rPr>
              <w:t>不存在第二章“投标人须知”第 1.4.3 项规定的任何一种情形</w:t>
            </w:r>
            <w:r>
              <w:rPr>
                <w:rFonts w:hint="eastAsia" w:ascii="宋体" w:hAnsi="宋体" w:cs="宋体"/>
                <w:kern w:val="0"/>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438"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形式评审标准</w:t>
            </w:r>
          </w:p>
        </w:tc>
        <w:tc>
          <w:tcPr>
            <w:tcW w:w="2630"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投标人名称</w:t>
            </w:r>
          </w:p>
        </w:tc>
        <w:tc>
          <w:tcPr>
            <w:tcW w:w="4879"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与营业执照、资质证书一致，依法变更名称的应提交相应证明材料。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投标文件格式</w:t>
            </w:r>
          </w:p>
        </w:tc>
        <w:tc>
          <w:tcPr>
            <w:tcW w:w="4879" w:type="dxa"/>
            <w:tcBorders>
              <w:left w:val="single" w:color="auto" w:sz="4" w:space="0"/>
            </w:tcBorders>
            <w:vAlign w:val="center"/>
          </w:tcPr>
          <w:p>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□联合体投标人</w:t>
            </w:r>
          </w:p>
        </w:tc>
        <w:tc>
          <w:tcPr>
            <w:tcW w:w="4879"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提交</w:t>
            </w:r>
            <w:r>
              <w:rPr>
                <w:rFonts w:hint="eastAsia" w:ascii="宋体" w:hAnsi="宋体" w:cs="宋体"/>
                <w:kern w:val="0"/>
                <w:lang w:eastAsia="zh-CN"/>
              </w:rPr>
              <w:t>共同投标协议</w:t>
            </w:r>
            <w:r>
              <w:rPr>
                <w:rFonts w:hint="eastAsia" w:ascii="宋体" w:hAnsi="宋体" w:cs="宋体"/>
                <w:kern w:val="0"/>
              </w:rPr>
              <w:t>，并明确联合体牵头人。在</w:t>
            </w:r>
            <w:r>
              <w:rPr>
                <w:rFonts w:hint="eastAsia" w:ascii="宋体" w:hAnsi="宋体" w:cs="宋体"/>
                <w:kern w:val="0"/>
                <w:lang w:eastAsia="zh-CN"/>
              </w:rPr>
              <w:t>共同投标协议</w:t>
            </w:r>
            <w:r>
              <w:rPr>
                <w:rFonts w:hint="eastAsia" w:ascii="宋体" w:hAnsi="宋体" w:cs="宋体"/>
                <w:kern w:val="0"/>
              </w:rPr>
              <w:t>第5条联合体各成员单位内部的职责分工中填写的联合体所有成员单位名称应与其营业执照、资质证书一致，依法变更名称的应提交相应证明材料。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投标文件的签署</w:t>
            </w:r>
          </w:p>
        </w:tc>
        <w:tc>
          <w:tcPr>
            <w:tcW w:w="4879"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投标文件格式（不含投标函部分）要求法定代表人或其委托代理人签名（或盖章）的须齐全。</w:t>
            </w:r>
            <w:r>
              <w:rPr>
                <w:rFonts w:hint="eastAsia" w:ascii="宋体" w:hAnsi="宋体"/>
                <w:szCs w:val="21"/>
              </w:rPr>
              <w:t>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中各联合体成员单位签名（或盖章）须齐全，</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以外的</w:t>
            </w:r>
            <w:r>
              <w:rPr>
                <w:rFonts w:hint="eastAsia" w:ascii="宋体" w:hAnsi="宋体" w:cs="宋体"/>
                <w:kern w:val="0"/>
              </w:rPr>
              <w:t>投标文件格式中，要求法定代表人或其委托代理人签名（或盖章）的均由</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中要求各联合体成员盖单位法人章的，各联合体成员盖章须齐全，</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委托代理人</w:t>
            </w:r>
          </w:p>
        </w:tc>
        <w:tc>
          <w:tcPr>
            <w:tcW w:w="4879"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tcBorders>
              <w:right w:val="single" w:color="auto" w:sz="4" w:space="0"/>
            </w:tcBorders>
            <w:vAlign w:val="center"/>
          </w:tcPr>
          <w:p>
            <w:pPr>
              <w:spacing w:line="400" w:lineRule="exact"/>
              <w:jc w:val="left"/>
              <w:rPr>
                <w:rFonts w:ascii="宋体" w:hAnsi="宋体" w:cs="宋体"/>
                <w:kern w:val="0"/>
              </w:rPr>
            </w:pPr>
            <w:r>
              <w:t>备选投标方案</w:t>
            </w:r>
          </w:p>
        </w:tc>
        <w:tc>
          <w:tcPr>
            <w:tcW w:w="4879"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ascii="宋体" w:hAnsi="宋体"/>
                <w:kern w:val="0"/>
              </w:rPr>
              <w:t>除招标文件明确允许提交备选投标方案外，投标人不得提交备选投标方案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2.2.4</w:t>
            </w:r>
          </w:p>
        </w:tc>
        <w:tc>
          <w:tcPr>
            <w:tcW w:w="1438"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ascii="宋体" w:hAnsi="宋体"/>
                <w:kern w:val="0"/>
              </w:rPr>
              <w:t>响应性评审标准</w:t>
            </w:r>
          </w:p>
        </w:tc>
        <w:tc>
          <w:tcPr>
            <w:tcW w:w="2630" w:type="dxa"/>
            <w:tcBorders>
              <w:right w:val="single" w:color="auto" w:sz="4" w:space="0"/>
            </w:tcBorders>
            <w:vAlign w:val="center"/>
          </w:tcPr>
          <w:p>
            <w:pPr>
              <w:spacing w:line="400" w:lineRule="exact"/>
              <w:jc w:val="left"/>
              <w:rPr>
                <w:rFonts w:ascii="宋体" w:hAnsi="宋体"/>
                <w:kern w:val="0"/>
              </w:rPr>
            </w:pPr>
            <w:r>
              <w:rPr>
                <w:rFonts w:hint="eastAsia" w:ascii="宋体" w:hAnsi="宋体"/>
                <w:kern w:val="0"/>
              </w:rPr>
              <w:t>质量标准</w:t>
            </w:r>
            <w:r>
              <w:rPr>
                <w:rFonts w:hint="eastAsia" w:ascii="宋体" w:hAnsi="宋体"/>
                <w:kern w:val="0"/>
                <w:lang w:val="en-US" w:eastAsia="zh-CN"/>
              </w:rPr>
              <w:t>和</w:t>
            </w:r>
            <w:r>
              <w:rPr>
                <w:rFonts w:hint="eastAsia" w:ascii="宋体" w:hAnsi="宋体"/>
                <w:kern w:val="0"/>
              </w:rPr>
              <w:t>技术性能</w:t>
            </w:r>
          </w:p>
        </w:tc>
        <w:tc>
          <w:tcPr>
            <w:tcW w:w="4879" w:type="dxa"/>
            <w:tcBorders>
              <w:left w:val="single" w:color="auto" w:sz="4" w:space="0"/>
            </w:tcBorders>
            <w:vAlign w:val="center"/>
          </w:tcPr>
          <w:p>
            <w:pPr>
              <w:spacing w:line="400" w:lineRule="exact"/>
              <w:ind w:firstLine="420" w:firstLineChars="200"/>
              <w:jc w:val="left"/>
              <w:rPr>
                <w:rFonts w:ascii="宋体" w:hAnsi="宋体"/>
                <w:kern w:val="0"/>
              </w:rPr>
            </w:pPr>
            <w:r>
              <w:rPr>
                <w:rFonts w:ascii="宋体" w:hAnsi="宋体"/>
                <w:kern w:val="0"/>
              </w:rPr>
              <w:t>符合第二章“投标人须知”</w:t>
            </w:r>
            <w:r>
              <w:rPr>
                <w:rFonts w:ascii="宋体" w:hAnsi="宋体"/>
                <w:kern w:val="0"/>
                <w:szCs w:val="21"/>
              </w:rPr>
              <w:t>第</w:t>
            </w:r>
            <w:r>
              <w:rPr>
                <w:rFonts w:hint="eastAsia" w:ascii="宋体" w:hAnsi="宋体"/>
                <w:kern w:val="0"/>
                <w:szCs w:val="21"/>
              </w:rPr>
              <w:t>1</w:t>
            </w:r>
            <w:r>
              <w:rPr>
                <w:rFonts w:ascii="宋体" w:hAnsi="宋体"/>
                <w:kern w:val="0"/>
                <w:szCs w:val="21"/>
              </w:rPr>
              <w:t>.</w:t>
            </w:r>
            <w:r>
              <w:rPr>
                <w:rFonts w:hint="eastAsia" w:ascii="宋体" w:hAnsi="宋体"/>
                <w:kern w:val="0"/>
                <w:szCs w:val="21"/>
              </w:rPr>
              <w:t>3.4项</w:t>
            </w:r>
            <w:r>
              <w:rPr>
                <w:rFonts w:ascii="宋体" w:hAnsi="宋体"/>
                <w:kern w:val="0"/>
              </w:rPr>
              <w:t>规定</w:t>
            </w:r>
            <w:r>
              <w:rPr>
                <w:rFonts w:hint="eastAsia" w:ascii="宋体" w:hAnsi="宋体"/>
                <w:kern w:val="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投标保证金</w:t>
            </w:r>
          </w:p>
        </w:tc>
        <w:tc>
          <w:tcPr>
            <w:tcW w:w="4879"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符合第二章“投标人须知”第3.4</w:t>
            </w:r>
            <w:r>
              <w:rPr>
                <w:rFonts w:ascii="宋体" w:hAnsi="宋体" w:cs="宋体"/>
                <w:kern w:val="0"/>
              </w:rPr>
              <w:t>.1</w:t>
            </w:r>
            <w:r>
              <w:rPr>
                <w:rFonts w:hint="eastAsia" w:ascii="宋体" w:hAnsi="宋体" w:cs="宋体"/>
                <w:kern w:val="0"/>
              </w:rPr>
              <w:t>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权利义务</w:t>
            </w:r>
          </w:p>
        </w:tc>
        <w:tc>
          <w:tcPr>
            <w:tcW w:w="4879"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kern w:val="0"/>
              </w:rPr>
              <w:t>符合</w:t>
            </w:r>
            <w:r>
              <w:rPr>
                <w:rFonts w:ascii="宋体" w:hAnsi="宋体"/>
                <w:kern w:val="0"/>
              </w:rPr>
              <w:t>第四章“合同条款及格式”</w:t>
            </w:r>
            <w:r>
              <w:rPr>
                <w:rFonts w:hint="eastAsia" w:ascii="宋体" w:hAnsi="宋体" w:cs="宋体"/>
                <w:kern w:val="0"/>
              </w:rPr>
              <w:t>中的实质性要求和条件，投标文件不应附有招标人不能接受的条件。（由投标人承诺，承诺书格式详见第六章投标文件格式。）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bottom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pacing w:line="400" w:lineRule="exact"/>
              <w:jc w:val="left"/>
              <w:rPr>
                <w:rFonts w:ascii="宋体" w:hAnsi="宋体"/>
                <w:kern w:val="0"/>
              </w:rPr>
            </w:pPr>
            <w:r>
              <w:rPr>
                <w:rFonts w:ascii="宋体" w:hAnsi="宋体"/>
                <w:kern w:val="0"/>
              </w:rPr>
              <w:t>实质性要求</w:t>
            </w:r>
          </w:p>
        </w:tc>
        <w:tc>
          <w:tcPr>
            <w:tcW w:w="4879" w:type="dxa"/>
            <w:tcBorders>
              <w:left w:val="single" w:color="auto" w:sz="4" w:space="0"/>
            </w:tcBorders>
            <w:vAlign w:val="center"/>
          </w:tcPr>
          <w:p>
            <w:pPr>
              <w:spacing w:after="48" w:afterLines="20" w:line="400" w:lineRule="exact"/>
              <w:ind w:firstLine="420" w:firstLineChars="200"/>
              <w:rPr>
                <w:rFonts w:ascii="宋体" w:hAnsi="宋体"/>
                <w:kern w:val="0"/>
              </w:rPr>
            </w:pPr>
            <w:r>
              <w:rPr>
                <w:rFonts w:hint="eastAsia" w:ascii="宋体" w:hAnsi="宋体"/>
                <w:kern w:val="0"/>
              </w:rPr>
              <w:t>本次投标不得有</w:t>
            </w:r>
            <w:r>
              <w:t>串通投标、弄虚作假、行贿等违法行为</w:t>
            </w:r>
            <w:r>
              <w:rPr>
                <w:rFonts w:ascii="宋体" w:hAnsi="宋体"/>
                <w:kern w:val="0"/>
              </w:rPr>
              <w:t>。</w:t>
            </w:r>
          </w:p>
          <w:p>
            <w:pPr>
              <w:spacing w:after="48" w:afterLines="20" w:line="400" w:lineRule="exact"/>
              <w:ind w:firstLine="420" w:firstLineChars="200"/>
              <w:rPr>
                <w:rFonts w:ascii="宋体" w:hAnsi="宋体"/>
                <w:kern w:val="0"/>
              </w:rPr>
            </w:pPr>
            <w:r>
              <w:rPr>
                <w:rFonts w:hint="eastAsia" w:ascii="宋体" w:hAnsi="宋体"/>
                <w:kern w:val="0"/>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2.2.5</w:t>
            </w:r>
          </w:p>
        </w:tc>
        <w:tc>
          <w:tcPr>
            <w:tcW w:w="1438"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hint="eastAsia" w:ascii="宋体" w:hAnsi="宋体"/>
                <w:kern w:val="0"/>
              </w:rPr>
              <w:t>投标</w:t>
            </w:r>
            <w:r>
              <w:rPr>
                <w:rFonts w:ascii="宋体" w:hAnsi="宋体"/>
                <w:kern w:val="0"/>
              </w:rPr>
              <w:t>函部分</w:t>
            </w:r>
            <w:r>
              <w:rPr>
                <w:rFonts w:hint="eastAsia" w:ascii="宋体" w:hAnsi="宋体"/>
                <w:kern w:val="0"/>
              </w:rPr>
              <w:t>评审标准</w:t>
            </w:r>
          </w:p>
        </w:tc>
        <w:tc>
          <w:tcPr>
            <w:tcW w:w="2630"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879"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投标函部分的格式要求法定代表人或其委托代理人签名（或盖章）的须齐全，要求加盖单位法人章的，应使用 CA 数字证书加盖投标人的单位电子印章。</w:t>
            </w:r>
            <w:r>
              <w:rPr>
                <w:rFonts w:hint="eastAsia" w:ascii="宋体" w:hAnsi="宋体"/>
                <w:szCs w:val="21"/>
              </w:rPr>
              <w:t>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p>
          <w:p>
            <w:pPr>
              <w:snapToGrid w:val="0"/>
              <w:spacing w:after="24" w:afterLines="10" w:line="400" w:lineRule="exact"/>
              <w:ind w:firstLine="420" w:firstLineChars="200"/>
              <w:rPr>
                <w:rFonts w:ascii="宋体" w:hAnsi="宋体" w:cs="宋体"/>
                <w:kern w:val="0"/>
              </w:rPr>
            </w:pPr>
            <w:r>
              <w:rPr>
                <w:rFonts w:hint="eastAsia" w:ascii="宋体" w:hAnsi="宋体" w:cs="宋体"/>
                <w:kern w:val="0"/>
              </w:rPr>
              <w:t>若投标单位为联合体，投标函部分的格式中要求投标人加盖单位法人章的，均由联合体牵头人使用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pacing w:line="400" w:lineRule="exact"/>
              <w:jc w:val="left"/>
              <w:rPr>
                <w:rFonts w:ascii="宋体" w:hAnsi="宋体"/>
                <w:kern w:val="0"/>
              </w:rPr>
            </w:pPr>
            <w:r>
              <w:rPr>
                <w:rFonts w:hint="eastAsia" w:ascii="宋体" w:hAnsi="宋体"/>
                <w:kern w:val="0"/>
              </w:rPr>
              <w:t>投标报价</w:t>
            </w:r>
          </w:p>
        </w:tc>
        <w:tc>
          <w:tcPr>
            <w:tcW w:w="4879" w:type="dxa"/>
            <w:tcBorders>
              <w:left w:val="single" w:color="auto" w:sz="4" w:space="0"/>
            </w:tcBorders>
            <w:vAlign w:val="center"/>
          </w:tcPr>
          <w:p>
            <w:pPr>
              <w:spacing w:line="400" w:lineRule="exact"/>
              <w:ind w:firstLine="420" w:firstLineChars="200"/>
              <w:jc w:val="left"/>
            </w:pPr>
            <w:r>
              <w:rPr>
                <w:rFonts w:hint="eastAsia"/>
              </w:rPr>
              <w:t>1</w:t>
            </w:r>
            <w:r>
              <w:rPr>
                <w:rFonts w:hint="eastAsia" w:ascii="宋体" w:hAnsi="宋体" w:cs="宋体"/>
              </w:rPr>
              <w:t>.</w:t>
            </w:r>
            <w:r>
              <w:rPr>
                <w:rFonts w:hint="eastAsia"/>
              </w:rPr>
              <w:t>符合第二章“投标人须知”第3.2款规定。</w:t>
            </w:r>
          </w:p>
          <w:p>
            <w:pPr>
              <w:spacing w:line="400" w:lineRule="exact"/>
              <w:ind w:firstLine="420" w:firstLineChars="200"/>
              <w:jc w:val="left"/>
            </w:pPr>
            <w:r>
              <w:rPr>
                <w:rFonts w:hint="eastAsia"/>
              </w:rPr>
              <w:t>2</w:t>
            </w:r>
            <w:r>
              <w:rPr>
                <w:rFonts w:hint="eastAsia" w:ascii="宋体" w:hAnsi="宋体" w:cs="宋体"/>
              </w:rPr>
              <w:t>.</w:t>
            </w:r>
            <w:r>
              <w:rPr>
                <w:rFonts w:hint="eastAsia"/>
              </w:rPr>
              <w:t>分项报价表中各分项</w:t>
            </w:r>
            <w:r>
              <w:t>总价金额</w:t>
            </w:r>
            <w:r>
              <w:rPr>
                <w:rFonts w:hint="eastAsia"/>
              </w:rPr>
              <w:t>必须与依据固定</w:t>
            </w:r>
            <w:r>
              <w:t>单价</w:t>
            </w:r>
            <w:r>
              <w:rPr>
                <w:rFonts w:hint="eastAsia"/>
              </w:rPr>
              <w:t>计算出的结果</w:t>
            </w:r>
            <w:r>
              <w:t>一致</w:t>
            </w:r>
            <w:r>
              <w:rPr>
                <w:rFonts w:hint="eastAsia"/>
              </w:rPr>
              <w:t>，</w:t>
            </w:r>
            <w:r>
              <w:t>投标报价</w:t>
            </w:r>
            <w:r>
              <w:rPr>
                <w:rFonts w:hint="eastAsia"/>
              </w:rPr>
              <w:t>必须</w:t>
            </w:r>
            <w:r>
              <w:t>与</w:t>
            </w:r>
            <w:r>
              <w:rPr>
                <w:rFonts w:hint="eastAsia"/>
              </w:rPr>
              <w:t>各</w:t>
            </w:r>
            <w:r>
              <w:t>分项</w:t>
            </w:r>
            <w:r>
              <w:rPr>
                <w:rFonts w:hint="eastAsia"/>
              </w:rPr>
              <w:t>总价</w:t>
            </w:r>
            <w:r>
              <w:t>的合价一致</w:t>
            </w:r>
            <w:r>
              <w:rPr>
                <w:rFonts w:hint="eastAsia"/>
              </w:rPr>
              <w:t>。</w:t>
            </w:r>
          </w:p>
          <w:p>
            <w:pPr>
              <w:spacing w:line="400" w:lineRule="exact"/>
              <w:ind w:firstLine="420" w:firstLineChars="200"/>
              <w:jc w:val="left"/>
            </w:pPr>
            <w:r>
              <w:rPr>
                <w:rFonts w:hint="eastAsia" w:ascii="宋体" w:hAnsi="宋体" w:cs="宋体"/>
                <w:kern w:val="0"/>
              </w:rPr>
              <w:t>3.投标人投标总报价或者部分单项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napToGrid w:val="0"/>
              <w:spacing w:line="400" w:lineRule="exact"/>
              <w:jc w:val="left"/>
              <w:rPr>
                <w:rFonts w:ascii="宋体" w:hAnsi="宋体" w:cs="宋体"/>
                <w:kern w:val="0"/>
                <w:szCs w:val="21"/>
                <w:lang w:bidi="ar"/>
              </w:rPr>
            </w:pPr>
            <w:r>
              <w:rPr>
                <w:rFonts w:hint="eastAsia" w:ascii="宋体" w:hAnsi="宋体" w:cs="宋体"/>
                <w:kern w:val="0"/>
                <w:szCs w:val="21"/>
                <w:lang w:bidi="ar"/>
              </w:rPr>
              <w:t>报价唯一</w:t>
            </w:r>
          </w:p>
        </w:tc>
        <w:tc>
          <w:tcPr>
            <w:tcW w:w="4879" w:type="dxa"/>
            <w:tcBorders>
              <w:left w:val="single" w:color="auto" w:sz="4" w:space="0"/>
            </w:tcBorders>
            <w:vAlign w:val="center"/>
          </w:tcPr>
          <w:p>
            <w:pPr>
              <w:snapToGrid w:val="0"/>
              <w:spacing w:line="400" w:lineRule="exact"/>
              <w:ind w:firstLine="420" w:firstLineChars="200"/>
              <w:jc w:val="left"/>
              <w:rPr>
                <w:rFonts w:ascii="宋体" w:hAnsi="宋体" w:cs="宋体"/>
              </w:rPr>
            </w:pPr>
            <w:r>
              <w:rPr>
                <w:rFonts w:hint="eastAsia" w:ascii="宋体" w:hAnsi="宋体" w:cs="宋体"/>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napToGrid w:val="0"/>
              <w:spacing w:line="400" w:lineRule="exact"/>
              <w:jc w:val="left"/>
              <w:rPr>
                <w:rFonts w:ascii="宋体" w:hAnsi="宋体" w:cs="宋体"/>
                <w:kern w:val="0"/>
                <w:szCs w:val="21"/>
                <w:lang w:bidi="ar"/>
              </w:rPr>
            </w:pPr>
            <w:r>
              <w:rPr>
                <w:rFonts w:hint="eastAsia" w:ascii="宋体" w:hAnsi="宋体" w:cs="宋体"/>
                <w:kern w:val="0"/>
                <w:szCs w:val="21"/>
                <w:lang w:bidi="ar"/>
              </w:rPr>
              <w:t>投标报价算术错误修正</w:t>
            </w:r>
          </w:p>
        </w:tc>
        <w:tc>
          <w:tcPr>
            <w:tcW w:w="4879" w:type="dxa"/>
            <w:tcBorders>
              <w:left w:val="single" w:color="auto" w:sz="4" w:space="0"/>
            </w:tcBorders>
            <w:vAlign w:val="center"/>
          </w:tcPr>
          <w:p>
            <w:pPr>
              <w:snapToGrid w:val="0"/>
              <w:spacing w:line="400" w:lineRule="exact"/>
              <w:ind w:firstLine="420" w:firstLineChars="200"/>
              <w:jc w:val="left"/>
              <w:rPr>
                <w:rFonts w:ascii="宋体" w:hAnsi="宋体" w:cs="宋体"/>
                <w:u w:val="single"/>
              </w:rPr>
            </w:pPr>
            <w:r>
              <w:rPr>
                <w:rFonts w:hint="eastAsia" w:ascii="宋体" w:hAnsi="宋体" w:cs="宋体"/>
                <w:kern w:val="0"/>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pacing w:line="400" w:lineRule="exact"/>
              <w:jc w:val="left"/>
              <w:rPr>
                <w:rFonts w:ascii="宋体" w:hAnsi="宋体"/>
                <w:kern w:val="0"/>
              </w:rPr>
            </w:pPr>
            <w:r>
              <w:rPr>
                <w:rFonts w:ascii="宋体" w:hAnsi="宋体"/>
                <w:kern w:val="0"/>
              </w:rPr>
              <w:t>投标内容</w:t>
            </w:r>
          </w:p>
        </w:tc>
        <w:tc>
          <w:tcPr>
            <w:tcW w:w="4879" w:type="dxa"/>
            <w:tcBorders>
              <w:left w:val="single" w:color="auto" w:sz="4" w:space="0"/>
            </w:tcBorders>
            <w:vAlign w:val="center"/>
          </w:tcPr>
          <w:p>
            <w:pPr>
              <w:spacing w:line="400" w:lineRule="exact"/>
              <w:ind w:firstLine="420" w:firstLineChars="200"/>
              <w:jc w:val="left"/>
              <w:rPr>
                <w:rFonts w:ascii="宋体" w:hAnsi="宋体"/>
                <w:kern w:val="0"/>
              </w:rPr>
            </w:pPr>
            <w:r>
              <w:rPr>
                <w:rFonts w:ascii="宋体" w:hAnsi="宋体"/>
                <w:kern w:val="0"/>
              </w:rPr>
              <w:t>符合第二章“投标人须知”第1.3.1项规定</w:t>
            </w:r>
            <w:r>
              <w:rPr>
                <w:rFonts w:hint="eastAsia" w:ascii="宋体" w:hAnsi="宋体"/>
                <w:kern w:val="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pacing w:line="400" w:lineRule="exact"/>
              <w:jc w:val="left"/>
              <w:rPr>
                <w:rFonts w:ascii="宋体" w:hAnsi="宋体"/>
                <w:kern w:val="0"/>
              </w:rPr>
            </w:pPr>
            <w:r>
              <w:rPr>
                <w:rFonts w:hint="eastAsia" w:ascii="宋体" w:hAnsi="宋体"/>
                <w:kern w:val="0"/>
              </w:rPr>
              <w:t>投标货物品牌</w:t>
            </w:r>
          </w:p>
        </w:tc>
        <w:tc>
          <w:tcPr>
            <w:tcW w:w="4879" w:type="dxa"/>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投标人分项报价表中的投标货物品牌必须与投标业绩中的货物品牌一致。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交货期</w:t>
            </w:r>
          </w:p>
        </w:tc>
        <w:tc>
          <w:tcPr>
            <w:tcW w:w="4879"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交货地点</w:t>
            </w:r>
          </w:p>
        </w:tc>
        <w:tc>
          <w:tcPr>
            <w:tcW w:w="4879"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投标有效期</w:t>
            </w:r>
          </w:p>
        </w:tc>
        <w:tc>
          <w:tcPr>
            <w:tcW w:w="4879"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pPr>
              <w:spacing w:line="400" w:lineRule="exact"/>
              <w:jc w:val="center"/>
              <w:rPr>
                <w:rFonts w:ascii="宋体" w:hAnsi="宋体"/>
              </w:rPr>
            </w:pPr>
            <w:r>
              <w:rPr>
                <w:rFonts w:ascii="宋体" w:hAnsi="宋体"/>
              </w:rPr>
              <w:t>3</w:t>
            </w:r>
          </w:p>
        </w:tc>
        <w:tc>
          <w:tcPr>
            <w:tcW w:w="1438" w:type="dxa"/>
            <w:tcBorders>
              <w:left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评标程序</w:t>
            </w:r>
          </w:p>
        </w:tc>
        <w:tc>
          <w:tcPr>
            <w:tcW w:w="7509" w:type="dxa"/>
            <w:gridSpan w:val="2"/>
            <w:tcBorders>
              <w:left w:val="single" w:color="auto" w:sz="4" w:space="0"/>
            </w:tcBorders>
            <w:vAlign w:val="center"/>
          </w:tcPr>
          <w:p>
            <w:pPr>
              <w:spacing w:after="24"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spacing w:after="24"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pPr>
              <w:spacing w:after="24" w:afterLines="10" w:line="400" w:lineRule="exact"/>
              <w:ind w:firstLine="420" w:firstLineChars="200"/>
              <w:jc w:val="left"/>
              <w:rPr>
                <w:rFonts w:ascii="宋体" w:hAnsi="宋体"/>
                <w:i/>
                <w:kern w:val="0"/>
                <w:szCs w:val="21"/>
              </w:rPr>
            </w:pPr>
            <w:r>
              <w:rPr>
                <w:rFonts w:hint="eastAsia" w:ascii="宋体" w:hAnsi="宋体"/>
                <w:i/>
                <w:kern w:val="0"/>
                <w:szCs w:val="21"/>
              </w:rPr>
              <w:t>[提示：勾选技术部分评审的，符合性审查应首先进行技术部分评审，再按照资格、形式、响应性、投标函部分的顺序进行评审。]</w:t>
            </w:r>
          </w:p>
          <w:p>
            <w:pPr>
              <w:spacing w:after="24"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pPr>
              <w:spacing w:after="24"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kern w:val="0"/>
                <w:szCs w:val="21"/>
              </w:rPr>
              <w:t>经济、技术等指标仍然具有市场竞争力，并满足招标文件要求的，评标委员会可以继续评标并确定中标候选人。</w:t>
            </w:r>
          </w:p>
          <w:p>
            <w:pPr>
              <w:spacing w:after="24"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w:t>
            </w:r>
            <w:r>
              <w:rPr>
                <w:rFonts w:hint="eastAsia" w:ascii="宋体" w:hAnsi="宋体"/>
                <w:kern w:val="0"/>
              </w:rPr>
              <w:t>以“投标人不良行为信息量化记分”低的优先；“投标人不良行为信息量化记分”相等的</w:t>
            </w:r>
            <w:r>
              <w:rPr>
                <w:rFonts w:hint="eastAsia" w:ascii="宋体" w:hAnsi="宋体"/>
                <w:spacing w:val="4"/>
                <w:kern w:val="0"/>
                <w:szCs w:val="21"/>
              </w:rPr>
              <w:t>，由评标委员会按照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pPr>
              <w:spacing w:line="400" w:lineRule="exact"/>
              <w:jc w:val="center"/>
              <w:rPr>
                <w:rFonts w:ascii="宋体" w:hAnsi="宋体"/>
              </w:rPr>
            </w:pPr>
            <w:r>
              <w:rPr>
                <w:rFonts w:hint="eastAsia" w:ascii="宋体" w:hAnsi="宋体"/>
              </w:rPr>
              <w:t>3.4</w:t>
            </w:r>
          </w:p>
        </w:tc>
        <w:tc>
          <w:tcPr>
            <w:tcW w:w="1438" w:type="dxa"/>
            <w:tcBorders>
              <w:left w:val="single" w:color="auto" w:sz="4" w:space="0"/>
              <w:right w:val="single" w:color="auto" w:sz="4" w:space="0"/>
            </w:tcBorders>
            <w:vAlign w:val="center"/>
          </w:tcPr>
          <w:p>
            <w:pPr>
              <w:spacing w:line="400" w:lineRule="exact"/>
              <w:jc w:val="center"/>
              <w:rPr>
                <w:rFonts w:ascii="宋体" w:hAnsi="宋体"/>
              </w:rPr>
            </w:pPr>
            <w:r>
              <w:rPr>
                <w:rFonts w:ascii="宋体" w:hAnsi="宋体"/>
              </w:rPr>
              <w:t>评标结果</w:t>
            </w:r>
          </w:p>
        </w:tc>
        <w:tc>
          <w:tcPr>
            <w:tcW w:w="7509" w:type="dxa"/>
            <w:gridSpan w:val="2"/>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r>
              <w:rPr>
                <w:rFonts w:hint="eastAsia" w:ascii="宋体" w:hAnsi="宋体" w:cs="宋体"/>
                <w:szCs w:val="21"/>
              </w:rPr>
              <w:t>和中标候选人名单</w:t>
            </w:r>
            <w:r>
              <w:rPr>
                <w:rFonts w:ascii="宋体" w:hAnsi="宋体"/>
                <w:kern w:val="0"/>
                <w:szCs w:val="21"/>
              </w:rPr>
              <w:t>。</w:t>
            </w:r>
          </w:p>
        </w:tc>
      </w:tr>
    </w:tbl>
    <w:p>
      <w:pPr>
        <w:pStyle w:val="4"/>
        <w:spacing w:before="0" w:after="0" w:line="360" w:lineRule="auto"/>
        <w:rPr>
          <w:rFonts w:ascii="宋体" w:hAnsi="宋体"/>
          <w:bCs w:val="0"/>
          <w:snapToGrid w:val="0"/>
        </w:rPr>
      </w:pPr>
      <w:r>
        <w:rPr>
          <w:rFonts w:ascii="宋体" w:hAnsi="宋体"/>
          <w:bCs w:val="0"/>
          <w:snapToGrid w:val="0"/>
        </w:rPr>
        <w:br w:type="page"/>
      </w:r>
      <w:bookmarkStart w:id="682" w:name="_Toc29822"/>
      <w:bookmarkStart w:id="683" w:name="_Toc11962"/>
      <w:bookmarkStart w:id="684" w:name="_Toc58860123"/>
      <w:r>
        <w:rPr>
          <w:rFonts w:ascii="宋体" w:hAnsi="宋体"/>
          <w:b w:val="0"/>
          <w:snapToGrid w:val="0"/>
        </w:rPr>
        <w:t>1.  评标方法</w:t>
      </w:r>
      <w:bookmarkEnd w:id="682"/>
      <w:bookmarkEnd w:id="683"/>
      <w:bookmarkEnd w:id="684"/>
    </w:p>
    <w:p>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spacing w:before="0" w:after="0" w:line="360" w:lineRule="auto"/>
        <w:rPr>
          <w:rFonts w:ascii="宋体" w:hAnsi="宋体"/>
          <w:b w:val="0"/>
          <w:snapToGrid w:val="0"/>
        </w:rPr>
      </w:pPr>
      <w:bookmarkStart w:id="685" w:name="_Toc4671"/>
      <w:bookmarkStart w:id="686" w:name="_Toc6405"/>
      <w:bookmarkStart w:id="687" w:name="_Toc58860124"/>
      <w:r>
        <w:rPr>
          <w:rFonts w:ascii="宋体" w:hAnsi="宋体"/>
          <w:b w:val="0"/>
          <w:snapToGrid w:val="0"/>
        </w:rPr>
        <w:t>2.  评审标准</w:t>
      </w:r>
      <w:bookmarkEnd w:id="685"/>
      <w:bookmarkEnd w:id="686"/>
      <w:bookmarkEnd w:id="687"/>
    </w:p>
    <w:p>
      <w:pPr>
        <w:pStyle w:val="5"/>
        <w:spacing w:before="0" w:after="0" w:line="360" w:lineRule="auto"/>
        <w:rPr>
          <w:rFonts w:ascii="宋体" w:hAnsi="宋体" w:cs="宋体"/>
          <w:sz w:val="21"/>
          <w:szCs w:val="21"/>
        </w:rPr>
      </w:pPr>
      <w:bookmarkStart w:id="688" w:name="_Toc58860125"/>
      <w:bookmarkStart w:id="689" w:name="_Toc1272"/>
      <w:bookmarkStart w:id="690" w:name="_Toc27601"/>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bookmarkEnd w:id="688"/>
      <w:bookmarkEnd w:id="689"/>
      <w:bookmarkEnd w:id="690"/>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pPr>
        <w:pStyle w:val="5"/>
        <w:spacing w:before="0" w:after="0" w:line="360" w:lineRule="auto"/>
        <w:rPr>
          <w:rFonts w:ascii="宋体" w:hAnsi="宋体" w:cs="宋体"/>
          <w:sz w:val="21"/>
          <w:szCs w:val="21"/>
        </w:rPr>
      </w:pPr>
      <w:bookmarkStart w:id="691" w:name="_Toc19640"/>
      <w:bookmarkStart w:id="692" w:name="_Toc429"/>
      <w:bookmarkStart w:id="693" w:name="_Toc58860126"/>
      <w:r>
        <w:rPr>
          <w:rFonts w:ascii="宋体" w:hAnsi="宋体" w:cs="宋体"/>
          <w:sz w:val="21"/>
          <w:szCs w:val="21"/>
        </w:rPr>
        <w:t>2.</w:t>
      </w:r>
      <w:r>
        <w:rPr>
          <w:rFonts w:hint="eastAsia" w:ascii="宋体" w:hAnsi="宋体" w:cs="宋体"/>
          <w:sz w:val="21"/>
          <w:szCs w:val="21"/>
        </w:rPr>
        <w:t>2符合性审查标准</w:t>
      </w:r>
      <w:bookmarkEnd w:id="691"/>
      <w:bookmarkEnd w:id="692"/>
      <w:bookmarkEnd w:id="693"/>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评标委员会按评标办法前附表约定的投标单位报价排序数量进行符合性审查</w:t>
      </w:r>
      <w:r>
        <w:rPr>
          <w:rFonts w:hint="eastAsia" w:ascii="宋体" w:hAnsi="宋体" w:cs="宋体"/>
          <w:spacing w:val="4"/>
          <w:kern w:val="0"/>
          <w:szCs w:val="21"/>
        </w:rPr>
        <w:t>。</w:t>
      </w:r>
      <w:r>
        <w:rPr>
          <w:rFonts w:hint="eastAsia" w:ascii="宋体" w:hAnsi="宋体"/>
          <w:spacing w:val="4"/>
          <w:kern w:val="0"/>
          <w:szCs w:val="21"/>
        </w:rPr>
        <w:t>符合性审查内容：技术部分评审（如有）、资格评审、形式评审、响应性、投标函部分评审</w:t>
      </w:r>
      <w:r>
        <w:rPr>
          <w:rFonts w:hint="eastAsia" w:ascii="宋体" w:hAnsi="宋体" w:cs="宋体"/>
          <w:szCs w:val="21"/>
        </w:rPr>
        <w:t>。</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技术部分评审标准：见评标办法前附表。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2.2.5  投标函部分评审标准：见评标办法前附表。</w:t>
      </w:r>
    </w:p>
    <w:p>
      <w:pPr>
        <w:pStyle w:val="4"/>
        <w:spacing w:before="0" w:after="0" w:line="360" w:lineRule="auto"/>
        <w:rPr>
          <w:rFonts w:ascii="宋体" w:hAnsi="宋体"/>
          <w:b w:val="0"/>
          <w:snapToGrid w:val="0"/>
        </w:rPr>
      </w:pPr>
      <w:bookmarkStart w:id="694" w:name="_Toc58860127"/>
      <w:bookmarkStart w:id="695" w:name="_Toc18979"/>
      <w:bookmarkStart w:id="696" w:name="_Toc2961"/>
      <w:r>
        <w:rPr>
          <w:rFonts w:ascii="宋体" w:hAnsi="宋体"/>
          <w:b w:val="0"/>
          <w:snapToGrid w:val="0"/>
        </w:rPr>
        <w:t>3.  评标程序</w:t>
      </w:r>
      <w:bookmarkEnd w:id="694"/>
      <w:bookmarkEnd w:id="695"/>
      <w:bookmarkEnd w:id="696"/>
    </w:p>
    <w:p>
      <w:pPr>
        <w:pStyle w:val="5"/>
        <w:spacing w:before="0" w:after="0" w:line="360" w:lineRule="auto"/>
        <w:rPr>
          <w:rFonts w:ascii="宋体" w:hAnsi="宋体" w:cs="宋体"/>
          <w:sz w:val="21"/>
          <w:szCs w:val="21"/>
        </w:rPr>
      </w:pPr>
      <w:bookmarkStart w:id="697" w:name="_Toc58860128"/>
      <w:bookmarkStart w:id="698" w:name="_Toc12782"/>
      <w:bookmarkStart w:id="699" w:name="_Toc11666"/>
      <w:r>
        <w:rPr>
          <w:rFonts w:ascii="宋体" w:hAnsi="宋体" w:cs="宋体"/>
          <w:sz w:val="21"/>
          <w:szCs w:val="21"/>
        </w:rPr>
        <w:t>3.1</w:t>
      </w:r>
      <w:r>
        <w:rPr>
          <w:rFonts w:hint="eastAsia" w:ascii="宋体" w:hAnsi="宋体" w:cs="宋体"/>
          <w:sz w:val="21"/>
          <w:szCs w:val="21"/>
        </w:rPr>
        <w:t>报价排序</w:t>
      </w:r>
      <w:bookmarkEnd w:id="697"/>
      <w:bookmarkEnd w:id="698"/>
      <w:bookmarkEnd w:id="699"/>
    </w:p>
    <w:p>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pStyle w:val="5"/>
        <w:spacing w:before="0" w:after="0" w:line="360" w:lineRule="auto"/>
        <w:rPr>
          <w:rFonts w:ascii="宋体" w:hAnsi="宋体" w:cs="宋体"/>
          <w:sz w:val="21"/>
          <w:szCs w:val="21"/>
        </w:rPr>
      </w:pPr>
      <w:bookmarkStart w:id="700" w:name="_Toc16229"/>
      <w:bookmarkStart w:id="701" w:name="_Toc58860129"/>
      <w:bookmarkStart w:id="702" w:name="_Toc8996"/>
      <w:r>
        <w:rPr>
          <w:rFonts w:ascii="宋体" w:hAnsi="宋体" w:cs="宋体"/>
          <w:sz w:val="21"/>
          <w:szCs w:val="21"/>
        </w:rPr>
        <w:t>3.</w:t>
      </w:r>
      <w:r>
        <w:rPr>
          <w:rFonts w:hint="eastAsia" w:ascii="宋体" w:hAnsi="宋体" w:cs="宋体"/>
          <w:sz w:val="21"/>
          <w:szCs w:val="21"/>
        </w:rPr>
        <w:t>2符合性审查</w:t>
      </w:r>
      <w:bookmarkEnd w:id="700"/>
      <w:bookmarkEnd w:id="701"/>
      <w:bookmarkEnd w:id="702"/>
    </w:p>
    <w:p>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款规定的标准对投标文件进行符合性审查。符合性审查顺序：技术部分评审（如有）、资格评审、形式评审、响应性、投标函部分评审。</w:t>
      </w:r>
    </w:p>
    <w:p>
      <w:pPr>
        <w:spacing w:line="360" w:lineRule="auto"/>
        <w:ind w:firstLine="413" w:firstLineChars="197"/>
        <w:rPr>
          <w:rFonts w:ascii="宋体" w:hAnsi="宋体" w:cs="宋体"/>
          <w:szCs w:val="21"/>
        </w:rPr>
      </w:pPr>
      <w:r>
        <w:rPr>
          <w:rFonts w:hint="eastAsia" w:ascii="宋体" w:hAnsi="宋体" w:cs="宋体"/>
          <w:szCs w:val="21"/>
        </w:rPr>
        <w:t>勾选技术部分评审的，符合性审查应首先进行技术部分审查，再按照资格、形式、响应性、投标函部分的顺序进行评审。有一项不符合评审标准的，作否决投标处理。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w:t>
      </w:r>
      <w:r>
        <w:t>）投标文件没有对招标文件的实质性要求和条件作出响应，或者对招标文件的偏差超出招标文件规定的偏差范围或最高项数；</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w:t>
      </w:r>
      <w:r>
        <w:t>有串通投标、弄虚作假、行贿等违法行为</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cs="宋体"/>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pPr>
        <w:spacing w:line="360" w:lineRule="auto"/>
        <w:ind w:firstLine="420" w:firstLineChars="200"/>
        <w:rPr>
          <w:rFonts w:ascii="宋体" w:hAnsi="宋体" w:cs="宋体"/>
          <w:szCs w:val="21"/>
        </w:rPr>
      </w:pPr>
      <w:r>
        <w:rPr>
          <w:rFonts w:hint="eastAsia" w:ascii="宋体" w:hAnsi="宋体" w:cs="宋体"/>
          <w:szCs w:val="21"/>
        </w:rPr>
        <w:t xml:space="preserve">3.2.3 </w:t>
      </w:r>
      <w:r>
        <w:rPr>
          <w:rFonts w:ascii="宋体" w:hAnsi="宋体" w:cs="宋体"/>
          <w:szCs w:val="21"/>
        </w:rPr>
        <w:t>投标报价有算术错误及其他错误的，评标委员会按以下原则要求投标人对投标报价进行修正，并要求投标人书面澄清确认。投标人拒不澄清确认的，评标委员会应当否决其投标：</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rPr>
        <w:t>分项报价表中各分项</w:t>
      </w:r>
      <w:r>
        <w:t>总价金额</w:t>
      </w:r>
      <w:r>
        <w:rPr>
          <w:rFonts w:hint="eastAsia"/>
        </w:rPr>
        <w:t>与依据固定</w:t>
      </w:r>
      <w:r>
        <w:t>单价</w:t>
      </w:r>
      <w:r>
        <w:rPr>
          <w:rFonts w:hint="eastAsia"/>
        </w:rPr>
        <w:t>计算出的结果</w:t>
      </w:r>
      <w:r>
        <w:rPr>
          <w:rFonts w:ascii="宋体" w:hAnsi="宋体"/>
          <w:kern w:val="0"/>
          <w:szCs w:val="21"/>
        </w:rPr>
        <w:t>不一致的，</w:t>
      </w:r>
      <w:r>
        <w:rPr>
          <w:rFonts w:hint="eastAsia" w:ascii="宋体" w:hAnsi="宋体"/>
          <w:kern w:val="0"/>
          <w:szCs w:val="21"/>
        </w:rPr>
        <w:t>由评标委员会作否决投标处理</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（3）投标报价为各分项</w:t>
      </w:r>
      <w:r>
        <w:rPr>
          <w:rFonts w:hint="eastAsia" w:ascii="宋体" w:hAnsi="宋体"/>
          <w:kern w:val="0"/>
          <w:szCs w:val="21"/>
        </w:rPr>
        <w:t>总价</w:t>
      </w:r>
      <w:r>
        <w:rPr>
          <w:rFonts w:ascii="宋体" w:hAnsi="宋体"/>
          <w:kern w:val="0"/>
          <w:szCs w:val="21"/>
        </w:rPr>
        <w:t>金额之和，投标报价与</w:t>
      </w:r>
      <w:r>
        <w:rPr>
          <w:rFonts w:hint="eastAsia" w:ascii="宋体" w:hAnsi="宋体"/>
          <w:kern w:val="0"/>
          <w:szCs w:val="21"/>
        </w:rPr>
        <w:t>各</w:t>
      </w:r>
      <w:r>
        <w:rPr>
          <w:rFonts w:ascii="宋体" w:hAnsi="宋体"/>
          <w:kern w:val="0"/>
          <w:szCs w:val="21"/>
        </w:rPr>
        <w:t>分项</w:t>
      </w:r>
      <w:r>
        <w:rPr>
          <w:rFonts w:hint="eastAsia" w:ascii="宋体" w:hAnsi="宋体"/>
          <w:kern w:val="0"/>
          <w:szCs w:val="21"/>
        </w:rPr>
        <w:t>总价</w:t>
      </w:r>
      <w:r>
        <w:rPr>
          <w:rFonts w:ascii="宋体" w:hAnsi="宋体"/>
          <w:kern w:val="0"/>
          <w:szCs w:val="21"/>
        </w:rPr>
        <w:t>的合价不一致的，</w:t>
      </w:r>
      <w:r>
        <w:rPr>
          <w:rFonts w:hint="eastAsia" w:ascii="宋体" w:hAnsi="宋体"/>
          <w:kern w:val="0"/>
          <w:szCs w:val="21"/>
        </w:rPr>
        <w:t>由评标委员会作否决投标处理</w:t>
      </w:r>
      <w:r>
        <w:rPr>
          <w:rFonts w:ascii="宋体" w:hAnsi="宋体"/>
          <w:kern w:val="0"/>
          <w:szCs w:val="21"/>
        </w:rPr>
        <w:t>；</w:t>
      </w:r>
    </w:p>
    <w:p>
      <w:pPr>
        <w:spacing w:line="360" w:lineRule="auto"/>
        <w:ind w:firstLine="420" w:firstLineChars="200"/>
        <w:rPr>
          <w:rFonts w:ascii="宋体" w:hAnsi="宋体" w:cs="宋体"/>
          <w:szCs w:val="21"/>
        </w:rPr>
      </w:pPr>
      <w:r>
        <w:rPr>
          <w:rFonts w:ascii="宋体" w:hAnsi="宋体"/>
          <w:kern w:val="0"/>
          <w:szCs w:val="21"/>
        </w:rPr>
        <w:t>（4）如果分项报价中存在缺漏项，则视为缺漏项价格已包含在其他分项报价之中。</w:t>
      </w:r>
    </w:p>
    <w:p>
      <w:pPr>
        <w:pStyle w:val="5"/>
        <w:spacing w:before="0" w:after="0" w:line="360" w:lineRule="auto"/>
        <w:rPr>
          <w:rFonts w:ascii="宋体" w:hAnsi="宋体" w:cs="宋体"/>
          <w:sz w:val="21"/>
          <w:szCs w:val="21"/>
        </w:rPr>
      </w:pPr>
      <w:bookmarkStart w:id="703" w:name="_Toc28487"/>
      <w:bookmarkStart w:id="704" w:name="_Toc58860130"/>
      <w:bookmarkStart w:id="705" w:name="_Toc2559"/>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w:t>
      </w:r>
      <w:bookmarkEnd w:id="703"/>
      <w:bookmarkEnd w:id="704"/>
      <w:bookmarkEnd w:id="705"/>
    </w:p>
    <w:p>
      <w:pPr>
        <w:spacing w:line="360" w:lineRule="auto"/>
        <w:ind w:firstLine="420" w:firstLineChars="200"/>
        <w:rPr>
          <w:rFonts w:ascii="宋体" w:hAnsi="宋体" w:cs="宋体"/>
          <w:szCs w:val="21"/>
        </w:rPr>
      </w:pPr>
      <w:r>
        <w:rPr>
          <w:rFonts w:ascii="宋体" w:hAnsi="宋体" w:cs="宋体"/>
          <w:szCs w:val="21"/>
        </w:rPr>
        <w:t>3.3.1  在评标过程中，评标委员会可以书面形式要求投标人对所提交投标文件中</w:t>
      </w:r>
      <w:r>
        <w:rPr>
          <w:rFonts w:hint="eastAsia" w:ascii="宋体" w:hAnsi="宋体" w:cs="宋体"/>
          <w:szCs w:val="21"/>
        </w:rPr>
        <w:t>含义不明确、对同类问题表述不一致或者有明显文字和计算错误的内容作必要的澄清、说明或补正。澄清、说明或补正应以书面方式进行。评标委员会不接受投标人主动提出的澄清、说明或补正。</w:t>
      </w:r>
    </w:p>
    <w:p>
      <w:pPr>
        <w:spacing w:line="360" w:lineRule="auto"/>
        <w:ind w:firstLine="420" w:firstLineChars="200"/>
        <w:rPr>
          <w:rFonts w:ascii="宋体" w:hAnsi="宋体" w:cs="宋体"/>
          <w:szCs w:val="21"/>
        </w:rPr>
      </w:pPr>
      <w:r>
        <w:rPr>
          <w:rFonts w:ascii="宋体" w:hAnsi="宋体" w:cs="宋体"/>
          <w:szCs w:val="21"/>
        </w:rPr>
        <w:t>3.3.2  澄清、说明或补正不得超出投标文件的范围且不得改变投标文件的实质性内容，并构成投标文件的组成部分。</w:t>
      </w:r>
    </w:p>
    <w:p>
      <w:pPr>
        <w:spacing w:line="360" w:lineRule="auto"/>
        <w:ind w:firstLine="420" w:firstLineChars="200"/>
        <w:rPr>
          <w:rFonts w:ascii="宋体" w:hAnsi="宋体" w:cs="宋体"/>
          <w:szCs w:val="21"/>
        </w:rPr>
      </w:pPr>
      <w:r>
        <w:rPr>
          <w:rFonts w:ascii="宋体" w:hAnsi="宋体" w:cs="宋体"/>
          <w:szCs w:val="21"/>
        </w:rPr>
        <w:t>3.3.3  评标委员会对投标人提交的澄清、说明或补正有疑问的，可以要求投标人进一步澄清、说明或补正，直至满足评标委员会的要求。</w:t>
      </w:r>
    </w:p>
    <w:p>
      <w:pPr>
        <w:pStyle w:val="5"/>
        <w:spacing w:before="0" w:after="0" w:line="360" w:lineRule="auto"/>
        <w:rPr>
          <w:rFonts w:ascii="宋体" w:hAnsi="宋体" w:cs="宋体"/>
          <w:sz w:val="21"/>
          <w:szCs w:val="21"/>
        </w:rPr>
      </w:pPr>
      <w:bookmarkStart w:id="706" w:name="_Toc2301"/>
      <w:bookmarkStart w:id="707" w:name="_Toc18734"/>
      <w:bookmarkStart w:id="708" w:name="_Toc479262406"/>
      <w:bookmarkStart w:id="709" w:name="_Toc58860131"/>
      <w:bookmarkStart w:id="710"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706"/>
      <w:bookmarkEnd w:id="707"/>
      <w:bookmarkEnd w:id="708"/>
      <w:bookmarkEnd w:id="709"/>
      <w:bookmarkEnd w:id="710"/>
    </w:p>
    <w:p>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 xml:space="preserve">.1 </w:t>
      </w:r>
      <w:r>
        <w:rPr>
          <w:rFonts w:hint="eastAsia" w:ascii="宋体" w:hAnsi="宋体" w:cs="宋体"/>
          <w:szCs w:val="21"/>
        </w:rPr>
        <w:t>除第二章“投标人须知”前附表授权直接确定中标人外，评标委员会按经评审的最低投标价法推荐中标候选人。</w:t>
      </w:r>
    </w:p>
    <w:p>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6"/>
        <w:tblW w:w="899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b/>
                <w:szCs w:val="21"/>
              </w:rPr>
            </w:pPr>
            <w:r>
              <w:rPr>
                <w:rFonts w:ascii="宋体" w:hAnsi="宋体"/>
                <w:b/>
                <w:szCs w:val="21"/>
              </w:rPr>
              <w:t>条款名称</w:t>
            </w:r>
          </w:p>
        </w:tc>
        <w:tc>
          <w:tcPr>
            <w:tcW w:w="7478"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tcBorders>
              <w:bottom w:val="single" w:color="auto" w:sz="4" w:space="0"/>
            </w:tcBorders>
            <w:vAlign w:val="center"/>
          </w:tcPr>
          <w:p>
            <w:pPr>
              <w:spacing w:line="400" w:lineRule="exact"/>
              <w:jc w:val="center"/>
              <w:rPr>
                <w:rFonts w:ascii="宋体" w:hAnsi="宋体"/>
                <w:szCs w:val="21"/>
              </w:rPr>
            </w:pPr>
            <w:r>
              <w:rPr>
                <w:rFonts w:hint="eastAsia" w:ascii="宋体" w:hAnsi="宋体"/>
                <w:szCs w:val="21"/>
              </w:rPr>
              <w:t>技术部分评审（如有）</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A-1投标人的技术部分评审不合格，由评标委员会作否决投标处理。</w:t>
            </w:r>
            <w:r>
              <w:rPr>
                <w:rFonts w:hint="eastAsia" w:ascii="宋体" w:hAnsi="宋体"/>
                <w:szCs w:val="21"/>
                <w:lang w:val="en-US" w:eastAsia="zh-CN"/>
              </w:rPr>
              <w:t>技术部分采用暗标评审时，其形式应符合</w:t>
            </w:r>
            <w:r>
              <w:rPr>
                <w:rFonts w:hint="eastAsia" w:ascii="宋体" w:hAnsi="宋体"/>
                <w:szCs w:val="21"/>
              </w:rPr>
              <w:t>第二章投标人须知前附表第3.7.5项（</w:t>
            </w:r>
            <w:r>
              <w:rPr>
                <w:rFonts w:hint="eastAsia" w:ascii="宋体" w:hAnsi="宋体"/>
                <w:szCs w:val="21"/>
                <w:lang w:val="en-US" w:eastAsia="zh-CN"/>
              </w:rPr>
              <w:t>3</w:t>
            </w:r>
            <w:r>
              <w:rPr>
                <w:rFonts w:hint="eastAsia" w:ascii="宋体" w:hAnsi="宋体"/>
                <w:szCs w:val="21"/>
              </w:rPr>
              <w:t>）技术部分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pPr>
              <w:spacing w:line="400" w:lineRule="exact"/>
              <w:jc w:val="center"/>
              <w:rPr>
                <w:rFonts w:ascii="宋体" w:hAnsi="宋体"/>
                <w:szCs w:val="21"/>
              </w:rPr>
            </w:pPr>
            <w:r>
              <w:rPr>
                <w:rFonts w:hint="eastAsia" w:ascii="宋体" w:hAnsi="宋体"/>
                <w:szCs w:val="21"/>
              </w:rPr>
              <w:t>资格评审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A-2投标人的</w:t>
            </w:r>
            <w:r>
              <w:rPr>
                <w:rFonts w:hint="eastAsia" w:ascii="宋体" w:hAnsi="宋体"/>
                <w:szCs w:val="21"/>
                <w:lang w:val="en-US" w:eastAsia="zh-CN"/>
              </w:rPr>
              <w:t>独立法人资格</w:t>
            </w:r>
            <w:r>
              <w:rPr>
                <w:rFonts w:hint="eastAsia" w:ascii="宋体" w:hAnsi="宋体"/>
                <w:szCs w:val="21"/>
              </w:rPr>
              <w:t>、资质条件（如有）须满足投标人须知前附表第1.4.1项的要求，否则由评标委员会作否决投标处理。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5</w:t>
            </w:r>
            <w:r>
              <w:rPr>
                <w:rFonts w:hint="eastAsia" w:ascii="宋体" w:hAnsi="宋体"/>
                <w:szCs w:val="21"/>
              </w:rPr>
              <w:t>投标人的</w:t>
            </w:r>
            <w:r>
              <w:rPr>
                <w:rFonts w:hint="eastAsia" w:ascii="宋体" w:hAnsi="宋体" w:cs="宋体"/>
                <w:szCs w:val="21"/>
              </w:rPr>
              <w:t>投标截止日投标资格情况</w:t>
            </w:r>
            <w:r>
              <w:rPr>
                <w:rFonts w:hint="eastAsia" w:ascii="宋体" w:hAnsi="宋体"/>
                <w:szCs w:val="21"/>
              </w:rPr>
              <w:t>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A-6投标人的其他要求须满足投标人须知前附表第1.4.1项的要求，否则由评标委员会作否决投标处理。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A-7若有联合体投标人，则：</w:t>
            </w:r>
          </w:p>
          <w:p>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联合体各方应按招标文件提供的格式签订</w:t>
            </w:r>
            <w:r>
              <w:rPr>
                <w:rFonts w:hint="eastAsia" w:ascii="宋体" w:hAnsi="宋体"/>
                <w:szCs w:val="21"/>
                <w:lang w:eastAsia="zh-CN"/>
              </w:rPr>
              <w:t>共同投标协议</w:t>
            </w:r>
            <w:r>
              <w:rPr>
                <w:rFonts w:ascii="宋体" w:hAnsi="宋体"/>
                <w:szCs w:val="21"/>
              </w:rPr>
              <w:t>，明确联合体牵头人和各方权利义务，并承诺就中标项目向招标人承担连带责任；</w:t>
            </w:r>
          </w:p>
          <w:p>
            <w:pPr>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共同投标协议</w:t>
            </w:r>
            <w:r>
              <w:rPr>
                <w:rFonts w:hint="eastAsia" w:ascii="宋体" w:hAnsi="宋体"/>
                <w:szCs w:val="21"/>
              </w:rPr>
              <w:t>约定</w:t>
            </w:r>
            <w:r>
              <w:rPr>
                <w:rFonts w:ascii="宋体" w:hAnsi="宋体"/>
                <w:szCs w:val="21"/>
              </w:rPr>
              <w:t>同一专业</w:t>
            </w:r>
            <w:r>
              <w:rPr>
                <w:rFonts w:hint="eastAsia" w:ascii="宋体" w:hAnsi="宋体"/>
                <w:szCs w:val="21"/>
              </w:rPr>
              <w:t>分工由两个及以上</w:t>
            </w:r>
            <w:r>
              <w:rPr>
                <w:rFonts w:ascii="宋体" w:hAnsi="宋体"/>
                <w:szCs w:val="21"/>
              </w:rPr>
              <w:t>单位</w:t>
            </w:r>
            <w:r>
              <w:rPr>
                <w:rFonts w:hint="eastAsia" w:ascii="宋体" w:hAnsi="宋体"/>
                <w:szCs w:val="21"/>
              </w:rPr>
              <w:t>共同承担的</w:t>
            </w:r>
            <w:r>
              <w:rPr>
                <w:rFonts w:ascii="宋体" w:hAnsi="宋体"/>
                <w:szCs w:val="21"/>
              </w:rPr>
              <w:t>，按照资质等级较低的单位确定资质等级；</w:t>
            </w:r>
          </w:p>
          <w:p>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联合体各方不得再以自己名义单独或参加其他联合体在</w:t>
            </w:r>
            <w:r>
              <w:rPr>
                <w:rFonts w:hint="eastAsia" w:ascii="宋体" w:hAnsi="宋体"/>
                <w:szCs w:val="21"/>
              </w:rPr>
              <w:t>本招标项目同一标段中</w:t>
            </w:r>
            <w:r>
              <w:rPr>
                <w:rFonts w:ascii="宋体" w:hAnsi="宋体"/>
                <w:szCs w:val="21"/>
              </w:rPr>
              <w:t>投标</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cs="宋体"/>
                <w:kern w:val="0"/>
                <w:szCs w:val="22"/>
              </w:rPr>
              <w:t>A-8投标人</w:t>
            </w:r>
            <w:r>
              <w:rPr>
                <w:rFonts w:ascii="宋体" w:hAnsi="宋体" w:cs="宋体"/>
                <w:kern w:val="0"/>
                <w:szCs w:val="22"/>
              </w:rPr>
              <w:t>不</w:t>
            </w:r>
            <w:r>
              <w:rPr>
                <w:rFonts w:hint="eastAsia" w:ascii="宋体" w:hAnsi="宋体" w:cs="宋体"/>
                <w:kern w:val="0"/>
                <w:szCs w:val="22"/>
              </w:rPr>
              <w:t>得</w:t>
            </w:r>
            <w:r>
              <w:rPr>
                <w:rFonts w:ascii="宋体" w:hAnsi="宋体" w:cs="宋体"/>
                <w:kern w:val="0"/>
                <w:szCs w:val="22"/>
              </w:rPr>
              <w:t>存在第二章“投标人须知”第 1.4.3 项规定的任何一种情形</w:t>
            </w:r>
            <w:r>
              <w:rPr>
                <w:rFonts w:hint="eastAsia" w:ascii="宋体" w:hAnsi="宋体" w:cs="宋体"/>
                <w:kern w:val="0"/>
                <w:szCs w:val="22"/>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形式评审</w:t>
            </w:r>
          </w:p>
        </w:tc>
        <w:tc>
          <w:tcPr>
            <w:tcW w:w="7478" w:type="dxa"/>
          </w:tcPr>
          <w:p>
            <w:pPr>
              <w:spacing w:line="400" w:lineRule="exact"/>
              <w:ind w:firstLine="420" w:firstLineChars="200"/>
              <w:rPr>
                <w:rFonts w:ascii="宋体" w:hAnsi="宋体"/>
                <w:szCs w:val="21"/>
              </w:rPr>
            </w:pPr>
            <w:r>
              <w:rPr>
                <w:rFonts w:hint="eastAsia" w:ascii="宋体" w:hAnsi="宋体"/>
                <w:szCs w:val="21"/>
              </w:rPr>
              <w:t>A-9投标人名称必须与营业执照、资质证书（如有）一致，依法变更名称的应提交相应证明材料，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A-10投标文件格式（不含投标函部分）符合第二章“投标人须知”第3.7款的要求，否则由评标委员会作否决投标处理。</w:t>
            </w:r>
          </w:p>
          <w:p>
            <w:pPr>
              <w:spacing w:line="400" w:lineRule="exact"/>
              <w:ind w:firstLine="420" w:firstLineChars="200"/>
              <w:rPr>
                <w:rFonts w:ascii="宋体" w:hAnsi="宋体"/>
                <w:szCs w:val="21"/>
              </w:rPr>
            </w:pPr>
            <w:r>
              <w:rPr>
                <w:rFonts w:hint="eastAsia" w:ascii="宋体" w:hAnsi="宋体"/>
                <w:szCs w:val="21"/>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A-11联合体参与投标的应提交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cs="宋体"/>
                <w:kern w:val="0"/>
              </w:rPr>
            </w:pPr>
            <w:r>
              <w:rPr>
                <w:rFonts w:ascii="宋体" w:hAnsi="宋体" w:cs="宋体"/>
                <w:kern w:val="0"/>
              </w:rPr>
              <w:t>A-1</w:t>
            </w:r>
            <w:r>
              <w:rPr>
                <w:rFonts w:hint="eastAsia" w:ascii="宋体" w:hAnsi="宋体" w:cs="宋体"/>
                <w:kern w:val="0"/>
              </w:rPr>
              <w:t>2第六章 投标文件格式（不含投标函部分）要求法定代表人或其委托代理人签名（或盖章）的须齐全。</w:t>
            </w:r>
            <w:r>
              <w:rPr>
                <w:rFonts w:hint="eastAsia" w:ascii="宋体" w:hAnsi="宋体"/>
                <w:szCs w:val="21"/>
              </w:rPr>
              <w:t>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r>
              <w:rPr>
                <w:rFonts w:hint="eastAsia" w:ascii="宋体" w:hAnsi="宋体" w:cs="宋体"/>
                <w:kern w:val="0"/>
              </w:rPr>
              <w:t>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中各联合体成员单位签名（或盖章）须齐全，</w:t>
            </w:r>
            <w:r>
              <w:rPr>
                <w:rFonts w:hint="eastAsia" w:ascii="宋体" w:hAnsi="宋体" w:cs="宋体"/>
                <w:kern w:val="0"/>
                <w:lang w:eastAsia="zh-CN"/>
              </w:rPr>
              <w:t>共同投标协议</w:t>
            </w:r>
            <w:r>
              <w:rPr>
                <w:rFonts w:hint="eastAsia" w:ascii="宋体" w:hAnsi="宋体" w:cs="宋体"/>
                <w:kern w:val="0"/>
              </w:rPr>
              <w:t>以外的投标文件格式中，要求法定代表人或其委托代理人签名（或盖章）的均由联合体牵头人法定代表人或其委托代理人签名（或盖章）。否则由评标委员会作否决投标处理。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中要求各联合体成员盖单位法人章的，各联合体成员盖章须齐全，</w:t>
            </w:r>
            <w:r>
              <w:rPr>
                <w:rFonts w:hint="eastAsia" w:ascii="宋体" w:hAnsi="宋体" w:cs="宋体"/>
                <w:kern w:val="0"/>
                <w:lang w:eastAsia="zh-CN"/>
              </w:rPr>
              <w:t>共同投标协议</w:t>
            </w:r>
            <w:r>
              <w:rPr>
                <w:rFonts w:hint="eastAsia" w:ascii="宋体" w:hAnsi="宋体" w:cs="宋体"/>
                <w:kern w:val="0"/>
              </w:rPr>
              <w:t>以外的投标文件格式中要求投标人加盖单位法人章的，均由联合体牵头人使用</w:t>
            </w:r>
            <w:r>
              <w:rPr>
                <w:rFonts w:ascii="宋体" w:hAnsi="宋体" w:cs="宋体"/>
                <w:kern w:val="0"/>
              </w:rPr>
              <w:t xml:space="preserve"> CA </w:t>
            </w:r>
            <w:r>
              <w:rPr>
                <w:rFonts w:hint="eastAsia" w:ascii="宋体" w:hAnsi="宋体" w:cs="宋体"/>
                <w:kern w:val="0"/>
              </w:rPr>
              <w:t>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A-13投标人法定代表人的委托代理人有法定代表人签署的授权委托书和投标人为其缴纳的养老保险证明材料，否则由评标委员会作否决投标处理。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w:t>
            </w:r>
            <w:r>
              <w:rPr>
                <w:rFonts w:hint="eastAsia" w:ascii="宋体" w:hAnsi="宋体"/>
                <w:szCs w:val="21"/>
              </w:rPr>
              <w:t>4</w:t>
            </w:r>
            <w:r>
              <w:rPr>
                <w:rFonts w:ascii="宋体" w:hAnsi="宋体"/>
                <w:szCs w:val="21"/>
              </w:rPr>
              <w:t>除招标文件明确允许提交备选投标方案外，投标人不得提交备选投标方案</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响应性评审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 xml:space="preserve">A-15 </w:t>
            </w:r>
            <w:r>
              <w:rPr>
                <w:rFonts w:hint="eastAsia" w:ascii="宋体" w:hAnsi="宋体"/>
                <w:kern w:val="0"/>
              </w:rPr>
              <w:t>质量标准</w:t>
            </w:r>
            <w:r>
              <w:rPr>
                <w:rFonts w:hint="eastAsia" w:ascii="宋体" w:hAnsi="宋体"/>
                <w:kern w:val="0"/>
                <w:lang w:val="en-US" w:eastAsia="zh-CN"/>
              </w:rPr>
              <w:t>和</w:t>
            </w:r>
            <w:r>
              <w:rPr>
                <w:rFonts w:hint="eastAsia" w:ascii="宋体" w:hAnsi="宋体"/>
                <w:kern w:val="0"/>
              </w:rPr>
              <w:t>技术性能</w:t>
            </w:r>
            <w:r>
              <w:rPr>
                <w:rFonts w:ascii="宋体" w:hAnsi="宋体"/>
                <w:kern w:val="0"/>
              </w:rPr>
              <w:t>符合第二章“投标人须知”</w:t>
            </w:r>
            <w:r>
              <w:rPr>
                <w:rFonts w:ascii="宋体" w:hAnsi="宋体"/>
                <w:kern w:val="0"/>
                <w:szCs w:val="21"/>
              </w:rPr>
              <w:t>第</w:t>
            </w:r>
            <w:r>
              <w:rPr>
                <w:rFonts w:hint="eastAsia" w:ascii="宋体" w:hAnsi="宋体"/>
                <w:kern w:val="0"/>
                <w:szCs w:val="21"/>
              </w:rPr>
              <w:t>1</w:t>
            </w:r>
            <w:r>
              <w:rPr>
                <w:rFonts w:ascii="宋体" w:hAnsi="宋体"/>
                <w:kern w:val="0"/>
                <w:szCs w:val="21"/>
              </w:rPr>
              <w:t>.</w:t>
            </w:r>
            <w:r>
              <w:rPr>
                <w:rFonts w:hint="eastAsia" w:ascii="宋体" w:hAnsi="宋体"/>
                <w:kern w:val="0"/>
                <w:szCs w:val="21"/>
              </w:rPr>
              <w:t>3.4项</w:t>
            </w:r>
            <w:r>
              <w:rPr>
                <w:rFonts w:ascii="宋体" w:hAnsi="宋体"/>
                <w:kern w:val="0"/>
              </w:rPr>
              <w:t>规定</w:t>
            </w:r>
            <w:r>
              <w:rPr>
                <w:rFonts w:hint="eastAsia" w:ascii="宋体" w:hAnsi="宋体"/>
                <w:kern w:val="0"/>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A-16投标人应按第二章“投标人须知”第</w:t>
            </w:r>
            <w:r>
              <w:rPr>
                <w:rFonts w:ascii="宋体" w:hAnsi="宋体"/>
                <w:szCs w:val="21"/>
              </w:rPr>
              <w:t>3</w:t>
            </w:r>
            <w:r>
              <w:rPr>
                <w:rFonts w:hint="eastAsia" w:ascii="宋体" w:hAnsi="宋体"/>
                <w:szCs w:val="21"/>
              </w:rPr>
              <w:t>.</w:t>
            </w:r>
            <w:r>
              <w:rPr>
                <w:rFonts w:ascii="宋体" w:hAnsi="宋体"/>
                <w:szCs w:val="21"/>
              </w:rPr>
              <w:t>4</w:t>
            </w:r>
            <w:r>
              <w:rPr>
                <w:rFonts w:hint="eastAsia" w:ascii="宋体" w:hAnsi="宋体"/>
                <w:szCs w:val="21"/>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A-17</w:t>
            </w:r>
            <w:r>
              <w:rPr>
                <w:rFonts w:hint="eastAsia" w:ascii="宋体" w:hAnsi="宋体"/>
                <w:kern w:val="0"/>
              </w:rPr>
              <w:t>符合</w:t>
            </w:r>
            <w:r>
              <w:rPr>
                <w:rFonts w:ascii="宋体" w:hAnsi="宋体"/>
                <w:szCs w:val="21"/>
              </w:rPr>
              <w:t>第四章“合同条款及格式”</w:t>
            </w:r>
            <w:r>
              <w:rPr>
                <w:rFonts w:hint="eastAsia" w:ascii="宋体" w:hAnsi="宋体" w:cs="宋体"/>
                <w:kern w:val="0"/>
              </w:rPr>
              <w:t>中的实质性要求和条件</w:t>
            </w:r>
            <w:r>
              <w:rPr>
                <w:rFonts w:ascii="宋体" w:hAnsi="宋体"/>
                <w:szCs w:val="21"/>
              </w:rPr>
              <w:t>，投标文件不应附有招标人不能接受的条件。</w:t>
            </w:r>
            <w:r>
              <w:rPr>
                <w:rFonts w:hint="eastAsia" w:ascii="宋体" w:hAnsi="宋体"/>
                <w:szCs w:val="21"/>
              </w:rPr>
              <w:t>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18</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1.本次投标</w:t>
            </w:r>
            <w:r>
              <w:rPr>
                <w:rFonts w:hint="eastAsia" w:ascii="宋体" w:hAnsi="宋体"/>
                <w:kern w:val="0"/>
              </w:rPr>
              <w:t>有</w:t>
            </w:r>
            <w:r>
              <w:t>串通投标、弄虚作假、行贿等违法行为</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2.拒绝按评标委员会要求澄清、说明或补正的。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投标</w:t>
            </w:r>
            <w:r>
              <w:rPr>
                <w:rFonts w:ascii="宋体" w:hAnsi="宋体"/>
                <w:szCs w:val="21"/>
              </w:rPr>
              <w:t>函部分及</w:t>
            </w:r>
            <w:r>
              <w:rPr>
                <w:rFonts w:hint="eastAsia" w:ascii="宋体" w:hAnsi="宋体"/>
                <w:szCs w:val="21"/>
                <w:lang w:eastAsia="zh-CN"/>
              </w:rPr>
              <w:t>报价</w:t>
            </w:r>
            <w:r>
              <w:rPr>
                <w:rFonts w:ascii="宋体" w:hAnsi="宋体"/>
                <w:szCs w:val="21"/>
              </w:rPr>
              <w:t>部分</w:t>
            </w:r>
            <w:r>
              <w:rPr>
                <w:rFonts w:hint="eastAsia" w:ascii="宋体" w:hAnsi="宋体"/>
                <w:szCs w:val="21"/>
              </w:rPr>
              <w:t>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19</w:t>
            </w:r>
            <w:r>
              <w:rPr>
                <w:rFonts w:hint="eastAsia" w:ascii="宋体" w:hAnsi="宋体"/>
                <w:szCs w:val="21"/>
              </w:rPr>
              <w:t>投标函部分的格式要求法定代表人或其委托代理人签名（或盖章）的须齐全，要求加盖单位法人章的，应使用 CA 数字证书加盖投标人的单位电子印章。要求签名的，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rPr>
              <w:t>若投标单位为联合体</w:t>
            </w:r>
            <w:r>
              <w:rPr>
                <w:rFonts w:hint="eastAsia" w:ascii="宋体" w:hAnsi="宋体"/>
                <w:szCs w:val="21"/>
              </w:rPr>
              <w:t>，投标函部分的格式中要求投标人加盖单位法人章的，均由联合体牵头人使用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0</w:t>
            </w:r>
            <w:r>
              <w:rPr>
                <w:rFonts w:hint="eastAsia" w:ascii="宋体" w:hAnsi="宋体"/>
                <w:kern w:val="0"/>
              </w:rPr>
              <w:t>投标报价</w:t>
            </w:r>
            <w:r>
              <w:rPr>
                <w:rFonts w:hint="eastAsia" w:ascii="宋体" w:hAnsi="宋体" w:cs="宋体"/>
              </w:rPr>
              <w:t>符合第二章“投标人须知”第3.2款规定</w:t>
            </w:r>
            <w:r>
              <w:rPr>
                <w:rFonts w:hint="eastAsia" w:ascii="宋体" w:hAnsi="宋体"/>
                <w:szCs w:val="21"/>
              </w:rPr>
              <w:t>，否则由评标委员会作否决投标处理</w:t>
            </w:r>
            <w:r>
              <w:rPr>
                <w:rFonts w:hint="eastAsia" w:ascii="宋体" w:hAnsi="宋体" w:cs="宋体"/>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i/>
                <w:szCs w:val="21"/>
              </w:rPr>
            </w:pPr>
            <w:r>
              <w:rPr>
                <w:rFonts w:hint="eastAsia" w:ascii="宋体" w:hAnsi="宋体"/>
                <w:szCs w:val="21"/>
              </w:rPr>
              <w:t>A-2</w:t>
            </w:r>
            <w:r>
              <w:rPr>
                <w:rFonts w:hint="eastAsia" w:ascii="宋体" w:hAnsi="宋体"/>
                <w:szCs w:val="21"/>
                <w:lang w:val="en-US" w:eastAsia="zh-CN"/>
              </w:rPr>
              <w:t>1</w:t>
            </w:r>
            <w:r>
              <w:rPr>
                <w:rFonts w:hint="eastAsia"/>
              </w:rPr>
              <w:t>分项报价表中各分项</w:t>
            </w:r>
            <w:r>
              <w:t>总价金额</w:t>
            </w:r>
            <w:r>
              <w:rPr>
                <w:rFonts w:hint="eastAsia"/>
              </w:rPr>
              <w:t>与依据固定</w:t>
            </w:r>
            <w:r>
              <w:t>单价</w:t>
            </w:r>
            <w:r>
              <w:rPr>
                <w:rFonts w:hint="eastAsia"/>
              </w:rPr>
              <w:t>计算出的结果不</w:t>
            </w:r>
            <w:r>
              <w:t>一致</w:t>
            </w:r>
            <w:r>
              <w:rPr>
                <w:rFonts w:hint="eastAsia"/>
              </w:rPr>
              <w:t>的</w:t>
            </w:r>
            <w:r>
              <w:rPr>
                <w:rFonts w:ascii="宋体" w:hAnsi="宋体"/>
                <w:kern w:val="0"/>
                <w:szCs w:val="21"/>
              </w:rPr>
              <w:t>，</w:t>
            </w:r>
            <w:r>
              <w:rPr>
                <w:rFonts w:hint="eastAsia" w:ascii="宋体" w:hAnsi="宋体"/>
                <w:kern w:val="0"/>
                <w:szCs w:val="21"/>
              </w:rPr>
              <w:t>由评标委员会作否决投标处理</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2</w:t>
            </w:r>
            <w:r>
              <w:rPr>
                <w:rFonts w:ascii="宋体" w:hAnsi="宋体"/>
                <w:kern w:val="0"/>
                <w:szCs w:val="21"/>
              </w:rPr>
              <w:t>投标报价与</w:t>
            </w:r>
            <w:r>
              <w:rPr>
                <w:rFonts w:hint="eastAsia" w:ascii="宋体" w:hAnsi="宋体"/>
                <w:kern w:val="0"/>
                <w:szCs w:val="21"/>
              </w:rPr>
              <w:t>各</w:t>
            </w:r>
            <w:r>
              <w:rPr>
                <w:rFonts w:ascii="宋体" w:hAnsi="宋体"/>
                <w:kern w:val="0"/>
                <w:szCs w:val="21"/>
              </w:rPr>
              <w:t>分项</w:t>
            </w:r>
            <w:r>
              <w:rPr>
                <w:rFonts w:hint="eastAsia" w:ascii="宋体" w:hAnsi="宋体"/>
                <w:kern w:val="0"/>
                <w:szCs w:val="21"/>
              </w:rPr>
              <w:t>总价</w:t>
            </w:r>
            <w:r>
              <w:rPr>
                <w:rFonts w:ascii="宋体" w:hAnsi="宋体"/>
                <w:kern w:val="0"/>
                <w:szCs w:val="21"/>
              </w:rPr>
              <w:t>的合价不一致的，</w:t>
            </w:r>
            <w:r>
              <w:rPr>
                <w:rFonts w:hint="eastAsia" w:ascii="宋体" w:hAnsi="宋体"/>
                <w:kern w:val="0"/>
                <w:szCs w:val="21"/>
              </w:rPr>
              <w:t>由评标委员会作否决投标处理</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3</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4</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5</w:t>
            </w:r>
            <w:r>
              <w:rPr>
                <w:rFonts w:hint="eastAsia" w:ascii="宋体" w:hAnsi="宋体"/>
                <w:szCs w:val="21"/>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6</w:t>
            </w:r>
            <w:r>
              <w:rPr>
                <w:rFonts w:hint="eastAsia" w:ascii="宋体" w:hAnsi="宋体"/>
                <w:szCs w:val="21"/>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7</w:t>
            </w:r>
            <w:r>
              <w:rPr>
                <w:rFonts w:hint="eastAsia" w:ascii="宋体" w:hAnsi="宋体"/>
                <w:kern w:val="0"/>
              </w:rPr>
              <w:t>投标人分项报价表中的投标货物品牌必须与投标业绩中的货物品牌一致，否则</w:t>
            </w:r>
            <w:r>
              <w:rPr>
                <w:rFonts w:hint="eastAsia" w:ascii="宋体" w:hAnsi="宋体"/>
                <w:szCs w:val="21"/>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28</w:t>
            </w:r>
            <w:r>
              <w:rPr>
                <w:rFonts w:hint="eastAsia" w:ascii="宋体" w:hAnsi="宋体"/>
                <w:szCs w:val="21"/>
              </w:rPr>
              <w:t>交货期符合第二章“投标人须知”第1.3.2项规定，否则由评标委员会作否决投标处理。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29</w:t>
            </w:r>
            <w:r>
              <w:rPr>
                <w:rFonts w:hint="eastAsia" w:ascii="宋体" w:hAnsi="宋体"/>
                <w:szCs w:val="21"/>
              </w:rPr>
              <w:t>交货地点符合第二章“投标人须知”第1.3.3项规定，否则由评标委员会作否决投标处理。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i/>
                <w:szCs w:val="21"/>
              </w:rPr>
            </w:pPr>
            <w:r>
              <w:rPr>
                <w:rFonts w:hint="eastAsia" w:ascii="宋体" w:hAnsi="宋体"/>
                <w:szCs w:val="21"/>
              </w:rPr>
              <w:t>A-3</w:t>
            </w:r>
            <w:r>
              <w:rPr>
                <w:rFonts w:hint="eastAsia" w:ascii="宋体" w:hAnsi="宋体"/>
                <w:szCs w:val="21"/>
                <w:lang w:val="en-US" w:eastAsia="zh-CN"/>
              </w:rPr>
              <w:t>0</w:t>
            </w:r>
            <w:r>
              <w:rPr>
                <w:rFonts w:hint="eastAsia" w:ascii="宋体" w:hAnsi="宋体"/>
                <w:szCs w:val="21"/>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szCs w:val="21"/>
              </w:rPr>
            </w:pPr>
            <w:r>
              <w:rPr>
                <w:rFonts w:hint="eastAsia" w:ascii="宋体" w:hAnsi="宋体"/>
                <w:szCs w:val="21"/>
              </w:rPr>
              <w:t>其他</w:t>
            </w:r>
          </w:p>
        </w:tc>
        <w:tc>
          <w:tcPr>
            <w:tcW w:w="7478" w:type="dxa"/>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pStyle w:val="33"/>
        <w:spacing w:line="360" w:lineRule="auto"/>
        <w:jc w:val="both"/>
        <w:rPr>
          <w:rFonts w:ascii="宋体" w:hAnsi="宋体"/>
          <w:sz w:val="21"/>
          <w:szCs w:val="21"/>
          <w:u w:val="none"/>
          <w:lang w:eastAsia="zh-CN"/>
        </w:rPr>
      </w:pPr>
    </w:p>
    <w:p>
      <w:pPr>
        <w:autoSpaceDE w:val="0"/>
        <w:autoSpaceDN w:val="0"/>
        <w:adjustRightInd w:val="0"/>
        <w:snapToGrid w:val="0"/>
        <w:spacing w:before="340" w:after="330" w:line="360" w:lineRule="auto"/>
        <w:jc w:val="left"/>
        <w:rPr>
          <w:rFonts w:ascii="宋体" w:hAnsi="宋体"/>
          <w:kern w:val="0"/>
          <w:sz w:val="52"/>
          <w:szCs w:val="52"/>
        </w:rPr>
      </w:pPr>
      <w:r>
        <w:rPr>
          <w:rFonts w:ascii="宋体" w:hAnsi="宋体"/>
          <w:kern w:val="0"/>
        </w:rPr>
        <w:br w:type="page"/>
      </w:r>
    </w:p>
    <w:p>
      <w:pPr>
        <w:pStyle w:val="3"/>
        <w:spacing w:line="360" w:lineRule="auto"/>
        <w:jc w:val="center"/>
        <w:rPr>
          <w:rFonts w:ascii="宋体" w:hAnsi="宋体"/>
          <w:kern w:val="0"/>
        </w:rPr>
      </w:pPr>
      <w:bookmarkStart w:id="711" w:name="_Toc430530509"/>
      <w:bookmarkStart w:id="712" w:name="_Toc26937"/>
      <w:bookmarkStart w:id="713" w:name="_Toc509218785"/>
      <w:r>
        <w:rPr>
          <w:rFonts w:hint="eastAsia" w:ascii="宋体" w:hAnsi="宋体"/>
          <w:kern w:val="0"/>
        </w:rPr>
        <w:t>第四章  合同条款及格式</w:t>
      </w:r>
      <w:bookmarkEnd w:id="711"/>
      <w:bookmarkEnd w:id="712"/>
      <w:bookmarkEnd w:id="713"/>
    </w:p>
    <w:p>
      <w:pPr>
        <w:spacing w:line="360" w:lineRule="auto"/>
        <w:ind w:firstLine="420" w:firstLineChars="200"/>
      </w:pPr>
      <w:r>
        <w:rPr>
          <w:rFonts w:hint="eastAsia" w:ascii="宋体" w:hAnsi="宋体"/>
          <w:i/>
          <w:szCs w:val="21"/>
        </w:rPr>
        <w:t>[提示：招标人根据项目实际情况在</w:t>
      </w:r>
      <w:r>
        <w:rPr>
          <w:rFonts w:hint="eastAsia" w:ascii="宋体" w:hAnsi="宋体"/>
          <w:i/>
          <w:iCs/>
          <w:kern w:val="0"/>
          <w:szCs w:val="21"/>
        </w:rPr>
        <w:t>设备采购合同和材料采购合同两种合同格式中选择使用，当招标项目同时含有设备采购和材料采购时，可采用设备采购合同，并在其中增加材料采购相关内容</w:t>
      </w:r>
      <w:r>
        <w:rPr>
          <w:rFonts w:hint="eastAsia" w:ascii="宋体" w:hAnsi="宋体"/>
          <w:i/>
          <w:iCs/>
          <w:szCs w:val="21"/>
        </w:rPr>
        <w:t>。</w:t>
      </w:r>
      <w:r>
        <w:rPr>
          <w:rFonts w:hint="eastAsia" w:ascii="宋体" w:hAnsi="宋体"/>
          <w:i/>
          <w:szCs w:val="21"/>
        </w:rPr>
        <w:t>]</w:t>
      </w:r>
    </w:p>
    <w:p/>
    <w:p>
      <w:r>
        <w:br w:type="page"/>
      </w:r>
    </w:p>
    <w:p>
      <w:pPr>
        <w:rPr>
          <w:sz w:val="32"/>
          <w:szCs w:val="32"/>
        </w:rPr>
      </w:pPr>
    </w:p>
    <w:p>
      <w:pPr>
        <w:pStyle w:val="2"/>
        <w:rPr>
          <w:sz w:val="32"/>
          <w:szCs w:val="32"/>
        </w:rPr>
      </w:pPr>
    </w:p>
    <w:p>
      <w:pPr>
        <w:jc w:val="center"/>
        <w:outlineLvl w:val="0"/>
      </w:pPr>
      <w:bookmarkStart w:id="714" w:name="_Toc1052"/>
      <w:r>
        <w:rPr>
          <w:rFonts w:ascii="宋体" w:hAnsi="宋体"/>
          <w:b/>
          <w:bCs/>
          <w:kern w:val="0"/>
          <w:sz w:val="28"/>
          <w:szCs w:val="28"/>
        </w:rPr>
        <w:t>设备采购合同示范文本</w:t>
      </w:r>
      <w:bookmarkEnd w:id="714"/>
    </w:p>
    <w:p>
      <w:pPr>
        <w:rPr>
          <w:rFonts w:ascii="宋体" w:hAnsi="宋体"/>
          <w:sz w:val="44"/>
          <w:szCs w:val="44"/>
        </w:rPr>
      </w:pPr>
      <w:r>
        <w:rPr>
          <w:rFonts w:ascii="宋体" w:hAnsi="宋体"/>
        </w:rPr>
        <w:br w:type="page"/>
      </w:r>
      <w:bookmarkStart w:id="715" w:name="_Toc296890982"/>
      <w:bookmarkStart w:id="716" w:name="_Toc351203480"/>
      <w:bookmarkStart w:id="717" w:name="_Toc296503025"/>
    </w:p>
    <w:p>
      <w:pPr>
        <w:pStyle w:val="4"/>
        <w:spacing w:line="360" w:lineRule="auto"/>
        <w:jc w:val="center"/>
        <w:rPr>
          <w:rFonts w:ascii="宋体" w:hAnsi="宋体"/>
          <w:kern w:val="0"/>
          <w:sz w:val="28"/>
          <w:szCs w:val="28"/>
        </w:rPr>
      </w:pPr>
      <w:bookmarkStart w:id="718" w:name="_Toc509218786"/>
      <w:bookmarkStart w:id="719" w:name="_Toc21263"/>
      <w:bookmarkStart w:id="720" w:name="_Toc351203494"/>
      <w:bookmarkStart w:id="721" w:name="_Toc30107"/>
      <w:bookmarkStart w:id="722" w:name="_Toc534185765"/>
      <w:bookmarkStart w:id="723" w:name="_Toc267261701"/>
      <w:bookmarkStart w:id="724" w:name="_Toc351203632"/>
      <w:r>
        <w:rPr>
          <w:rFonts w:ascii="宋体" w:hAnsi="宋体"/>
          <w:kern w:val="0"/>
          <w:sz w:val="28"/>
          <w:szCs w:val="28"/>
        </w:rPr>
        <w:t>第一</w:t>
      </w:r>
      <w:r>
        <w:rPr>
          <w:rFonts w:hint="eastAsia" w:ascii="宋体" w:hAnsi="宋体"/>
          <w:kern w:val="0"/>
          <w:sz w:val="28"/>
          <w:szCs w:val="28"/>
        </w:rPr>
        <w:t>节</w:t>
      </w:r>
      <w:r>
        <w:rPr>
          <w:rFonts w:ascii="宋体" w:hAnsi="宋体"/>
          <w:kern w:val="0"/>
          <w:sz w:val="28"/>
          <w:szCs w:val="28"/>
        </w:rPr>
        <w:t xml:space="preserve"> 合同协议书</w:t>
      </w:r>
      <w:bookmarkEnd w:id="718"/>
      <w:bookmarkEnd w:id="719"/>
      <w:bookmarkEnd w:id="720"/>
      <w:bookmarkEnd w:id="721"/>
      <w:bookmarkEnd w:id="722"/>
    </w:p>
    <w:p>
      <w:pPr>
        <w:spacing w:line="360" w:lineRule="auto"/>
        <w:ind w:firstLine="420" w:firstLineChars="200"/>
        <w:rPr>
          <w:rFonts w:ascii="宋体" w:hAnsi="宋体"/>
          <w:bCs/>
          <w:i/>
          <w:szCs w:val="21"/>
        </w:rPr>
      </w:pPr>
      <w:r>
        <w:rPr>
          <w:rFonts w:hint="eastAsia" w:ascii="宋体" w:hAnsi="宋体"/>
          <w:bCs/>
          <w:i/>
          <w:szCs w:val="21"/>
        </w:rPr>
        <w:t>[提示：合同协议书为示范性内容，招标人在编制招标文件时不必填写，中标后签订合同时填写。]</w:t>
      </w:r>
    </w:p>
    <w:p/>
    <w:p>
      <w:pPr>
        <w:widowControl/>
        <w:tabs>
          <w:tab w:val="left" w:pos="1820"/>
          <w:tab w:val="left" w:pos="9072"/>
          <w:tab w:val="left" w:pos="9781"/>
        </w:tabs>
        <w:spacing w:line="360" w:lineRule="auto"/>
        <w:ind w:firstLine="422" w:firstLineChars="200"/>
        <w:jc w:val="left"/>
        <w:rPr>
          <w:rFonts w:ascii="宋体" w:hAnsi="宋体"/>
          <w:b/>
          <w:kern w:val="0"/>
          <w:szCs w:val="21"/>
          <w:u w:val="single"/>
        </w:rPr>
      </w:pPr>
      <w:r>
        <w:rPr>
          <w:rFonts w:hint="eastAsia" w:ascii="宋体" w:hAnsi="宋体"/>
          <w:b/>
          <w:kern w:val="0"/>
          <w:szCs w:val="21"/>
        </w:rPr>
        <w:t>买方</w:t>
      </w:r>
      <w:r>
        <w:rPr>
          <w:rFonts w:ascii="宋体" w:hAnsi="宋体"/>
          <w:b/>
          <w:kern w:val="0"/>
          <w:szCs w:val="21"/>
        </w:rPr>
        <w:t>：</w:t>
      </w:r>
      <w:r>
        <w:rPr>
          <w:rFonts w:ascii="宋体" w:hAnsi="宋体"/>
          <w:b/>
          <w:kern w:val="0"/>
          <w:szCs w:val="21"/>
          <w:u w:val="single"/>
        </w:rPr>
        <w:t xml:space="preserve">                </w:t>
      </w:r>
    </w:p>
    <w:p>
      <w:pPr>
        <w:widowControl/>
        <w:tabs>
          <w:tab w:val="left" w:pos="1820"/>
          <w:tab w:val="left" w:pos="9072"/>
          <w:tab w:val="left" w:pos="9781"/>
        </w:tabs>
        <w:spacing w:line="360" w:lineRule="auto"/>
        <w:ind w:firstLine="422" w:firstLineChars="200"/>
        <w:jc w:val="left"/>
        <w:rPr>
          <w:rFonts w:ascii="宋体" w:hAnsi="宋体"/>
          <w:b/>
          <w:kern w:val="0"/>
          <w:szCs w:val="21"/>
        </w:rPr>
      </w:pPr>
      <w:r>
        <w:rPr>
          <w:rFonts w:hint="eastAsia" w:ascii="宋体" w:hAnsi="宋体"/>
          <w:b/>
          <w:kern w:val="0"/>
          <w:szCs w:val="21"/>
        </w:rPr>
        <w:t>卖方</w:t>
      </w:r>
      <w:r>
        <w:rPr>
          <w:rFonts w:ascii="宋体" w:hAnsi="宋体"/>
          <w:b/>
          <w:kern w:val="0"/>
          <w:szCs w:val="21"/>
        </w:rPr>
        <w:t>：</w:t>
      </w:r>
      <w:r>
        <w:rPr>
          <w:rFonts w:ascii="宋体" w:hAnsi="宋体"/>
          <w:b/>
          <w:kern w:val="0"/>
          <w:szCs w:val="21"/>
          <w:u w:val="single"/>
        </w:rPr>
        <w:t xml:space="preserve">                </w:t>
      </w:r>
    </w:p>
    <w:p>
      <w:pPr>
        <w:widowControl/>
        <w:tabs>
          <w:tab w:val="left" w:pos="1044"/>
          <w:tab w:val="left" w:pos="9072"/>
          <w:tab w:val="left" w:pos="9781"/>
        </w:tabs>
        <w:spacing w:line="360" w:lineRule="auto"/>
        <w:ind w:firstLine="420" w:firstLineChars="200"/>
        <w:jc w:val="left"/>
      </w:pPr>
      <w:r>
        <w:rPr>
          <w:u w:val="single"/>
        </w:rPr>
        <w:t xml:space="preserve">     </w:t>
      </w:r>
      <w:r>
        <w:rPr>
          <w:rFonts w:hint="eastAsia"/>
          <w:u w:val="single"/>
        </w:rPr>
        <w:t xml:space="preserve">        </w:t>
      </w:r>
      <w:r>
        <w:rPr>
          <w:u w:val="single"/>
        </w:rPr>
        <w:t xml:space="preserve">  </w:t>
      </w:r>
      <w:r>
        <w:t>（买方名称，以下简称</w:t>
      </w:r>
      <w:r>
        <w:rPr>
          <w:rFonts w:hint="eastAsia" w:ascii="宋体" w:hAnsi="宋体" w:cs="宋体"/>
        </w:rPr>
        <w:t>“</w:t>
      </w:r>
      <w:r>
        <w:t>买方</w:t>
      </w:r>
      <w:r>
        <w:rPr>
          <w:rFonts w:hint="eastAsia" w:ascii="宋体" w:hAnsi="宋体" w:cs="宋体"/>
        </w:rPr>
        <w:t>”）</w:t>
      </w:r>
      <w:r>
        <w:t>为获得</w:t>
      </w:r>
      <w:r>
        <w:rPr>
          <w:rFonts w:hint="eastAsia"/>
          <w:u w:val="single"/>
        </w:rPr>
        <w:t xml:space="preserve"> </w:t>
      </w:r>
      <w:r>
        <w:rPr>
          <w:u w:val="single"/>
        </w:rPr>
        <w:t xml:space="preserve">    （项目名称）</w:t>
      </w:r>
      <w:r>
        <w:rPr>
          <w:rFonts w:hint="eastAsia"/>
        </w:rPr>
        <w:t>合同</w:t>
      </w:r>
      <w:r>
        <w:rPr>
          <w:rFonts w:hint="eastAsia" w:cs="微软雅黑"/>
          <w:spacing w:val="-2"/>
          <w:kern w:val="0"/>
        </w:rPr>
        <w:t>设</w:t>
      </w:r>
      <w:r>
        <w:rPr>
          <w:rFonts w:hint="eastAsia" w:cs="微软雅黑"/>
          <w:kern w:val="0"/>
        </w:rPr>
        <w:t>备</w:t>
      </w:r>
      <w:r>
        <w:rPr>
          <w:rFonts w:hint="eastAsia" w:cs="微软雅黑"/>
          <w:spacing w:val="-2"/>
          <w:kern w:val="0"/>
        </w:rPr>
        <w:t>和</w:t>
      </w:r>
      <w:r>
        <w:rPr>
          <w:rFonts w:hint="eastAsia" w:cs="微软雅黑"/>
          <w:kern w:val="0"/>
        </w:rPr>
        <w:t>技</w:t>
      </w:r>
      <w:r>
        <w:rPr>
          <w:rFonts w:hint="eastAsia" w:cs="微软雅黑"/>
          <w:spacing w:val="-2"/>
          <w:kern w:val="0"/>
        </w:rPr>
        <w:t>术</w:t>
      </w:r>
      <w:r>
        <w:rPr>
          <w:rFonts w:hint="eastAsia" w:cs="微软雅黑"/>
          <w:kern w:val="0"/>
        </w:rPr>
        <w:t>服</w:t>
      </w:r>
      <w:r>
        <w:rPr>
          <w:rFonts w:hint="eastAsia" w:cs="微软雅黑"/>
          <w:spacing w:val="-2"/>
          <w:kern w:val="0"/>
        </w:rPr>
        <w:t>务</w:t>
      </w:r>
      <w:r>
        <w:rPr>
          <w:rFonts w:hint="eastAsia" w:cs="微软雅黑"/>
          <w:kern w:val="0"/>
        </w:rPr>
        <w:t>和</w:t>
      </w:r>
      <w:r>
        <w:rPr>
          <w:rFonts w:hint="eastAsia" w:cs="微软雅黑"/>
          <w:spacing w:val="-2"/>
          <w:kern w:val="0"/>
          <w:lang w:eastAsia="zh-CN"/>
        </w:rPr>
        <w:t>质量保证期</w:t>
      </w:r>
      <w:r>
        <w:rPr>
          <w:rFonts w:hint="eastAsia" w:cs="微软雅黑"/>
          <w:spacing w:val="-2"/>
          <w:kern w:val="0"/>
        </w:rPr>
        <w:t>服务</w:t>
      </w:r>
      <w:r>
        <w:t>，已接</w:t>
      </w:r>
      <w:r>
        <w:rPr>
          <w:rFonts w:hint="eastAsia"/>
        </w:rPr>
        <w:t>受</w:t>
      </w:r>
      <w:r>
        <w:rPr>
          <w:rFonts w:hint="eastAsia"/>
          <w:u w:val="single"/>
        </w:rPr>
        <w:t xml:space="preserve">     </w:t>
      </w:r>
      <w:r>
        <w:rPr>
          <w:u w:val="single"/>
        </w:rPr>
        <w:t xml:space="preserve">    </w:t>
      </w:r>
      <w:r>
        <w:t>（卖方名称，以下简称</w:t>
      </w:r>
      <w:r>
        <w:rPr>
          <w:rFonts w:hint="eastAsia"/>
        </w:rPr>
        <w:t>“</w:t>
      </w:r>
      <w:r>
        <w:t>卖方</w:t>
      </w:r>
      <w:r>
        <w:rPr>
          <w:rFonts w:hint="eastAsia"/>
        </w:rPr>
        <w:t>”</w:t>
      </w:r>
      <w:r>
        <w:t>）对上述</w:t>
      </w:r>
      <w:r>
        <w:rPr>
          <w:rFonts w:hint="eastAsia"/>
        </w:rPr>
        <w:t>合同</w:t>
      </w:r>
      <w:r>
        <w:rPr>
          <w:rFonts w:hint="eastAsia" w:cs="微软雅黑"/>
          <w:spacing w:val="-2"/>
          <w:kern w:val="0"/>
        </w:rPr>
        <w:t>设</w:t>
      </w:r>
      <w:r>
        <w:rPr>
          <w:rFonts w:hint="eastAsia" w:cs="微软雅黑"/>
          <w:kern w:val="0"/>
        </w:rPr>
        <w:t>备</w:t>
      </w:r>
      <w:r>
        <w:rPr>
          <w:rFonts w:hint="eastAsia" w:cs="微软雅黑"/>
          <w:spacing w:val="-2"/>
          <w:kern w:val="0"/>
        </w:rPr>
        <w:t>、</w:t>
      </w:r>
      <w:r>
        <w:rPr>
          <w:rFonts w:hint="eastAsia" w:cs="微软雅黑"/>
          <w:kern w:val="0"/>
        </w:rPr>
        <w:t>技</w:t>
      </w:r>
      <w:r>
        <w:rPr>
          <w:rFonts w:hint="eastAsia" w:cs="微软雅黑"/>
          <w:spacing w:val="-2"/>
          <w:kern w:val="0"/>
        </w:rPr>
        <w:t>术</w:t>
      </w:r>
      <w:r>
        <w:rPr>
          <w:rFonts w:hint="eastAsia" w:cs="微软雅黑"/>
          <w:kern w:val="0"/>
        </w:rPr>
        <w:t>服</w:t>
      </w:r>
      <w:r>
        <w:rPr>
          <w:rFonts w:hint="eastAsia" w:cs="微软雅黑"/>
          <w:spacing w:val="-2"/>
          <w:kern w:val="0"/>
        </w:rPr>
        <w:t>务</w:t>
      </w:r>
      <w:r>
        <w:rPr>
          <w:rFonts w:hint="eastAsia" w:cs="微软雅黑"/>
          <w:kern w:val="0"/>
        </w:rPr>
        <w:t>和</w:t>
      </w:r>
      <w:r>
        <w:rPr>
          <w:rFonts w:hint="eastAsia" w:cs="微软雅黑"/>
          <w:spacing w:val="-2"/>
          <w:kern w:val="0"/>
          <w:lang w:eastAsia="zh-CN"/>
        </w:rPr>
        <w:t>质量保证期</w:t>
      </w:r>
      <w:r>
        <w:rPr>
          <w:rFonts w:hint="eastAsia" w:cs="微软雅黑"/>
          <w:spacing w:val="-2"/>
          <w:kern w:val="0"/>
        </w:rPr>
        <w:t>服务</w:t>
      </w:r>
      <w:r>
        <w:t>的投标。买卖双方共同达成如下协议。</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1.下列文件一起构成合同文件：</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（1）合同协议书及补充协议（如果有）；</w:t>
      </w:r>
    </w:p>
    <w:p>
      <w:pPr>
        <w:widowControl/>
        <w:tabs>
          <w:tab w:val="left" w:pos="9072"/>
        </w:tabs>
        <w:spacing w:line="360" w:lineRule="auto"/>
        <w:ind w:firstLine="420" w:firstLineChars="200"/>
        <w:jc w:val="left"/>
        <w:rPr>
          <w:rFonts w:ascii="宋体" w:hAnsi="宋体"/>
          <w:kern w:val="0"/>
          <w:szCs w:val="21"/>
        </w:rPr>
      </w:pPr>
      <w:r>
        <w:rPr>
          <w:rFonts w:ascii="宋体" w:hAnsi="宋体"/>
          <w:kern w:val="0"/>
          <w:szCs w:val="21"/>
        </w:rPr>
        <w:t>（2）中标通知书；</w:t>
      </w:r>
    </w:p>
    <w:p>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（3）投标函；</w:t>
      </w:r>
    </w:p>
    <w:p>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（4）</w:t>
      </w:r>
      <w:r>
        <w:rPr>
          <w:rFonts w:hint="eastAsia"/>
        </w:rPr>
        <w:t>商务和技术偏差表</w:t>
      </w:r>
      <w:r>
        <w:rPr>
          <w:rFonts w:hint="eastAsia" w:ascii="宋体" w:hAnsi="宋体"/>
          <w:kern w:val="0"/>
          <w:szCs w:val="21"/>
        </w:rPr>
        <w:t>；</w:t>
      </w:r>
    </w:p>
    <w:p>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（5）专用合同条款及其附件；</w:t>
      </w:r>
    </w:p>
    <w:p>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（6）通用合同条款；</w:t>
      </w:r>
    </w:p>
    <w:p>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（7）供货要求；</w:t>
      </w:r>
    </w:p>
    <w:p>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（8）分项报价表；</w:t>
      </w:r>
    </w:p>
    <w:p>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（9）</w:t>
      </w:r>
      <w:r>
        <w:rPr>
          <w:rFonts w:ascii="宋体" w:hAnsi="宋体" w:cs="Arial"/>
        </w:rPr>
        <w:t>中标设备技术性能指标的详细描述</w:t>
      </w:r>
      <w:r>
        <w:rPr>
          <w:rFonts w:hint="eastAsia" w:ascii="宋体" w:hAnsi="宋体"/>
          <w:kern w:val="0"/>
          <w:szCs w:val="21"/>
        </w:rPr>
        <w:t>；</w:t>
      </w:r>
    </w:p>
    <w:p>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（10）</w:t>
      </w:r>
      <w:r>
        <w:rPr>
          <w:rFonts w:ascii="宋体" w:hAnsi="宋体" w:cs="Arial"/>
        </w:rPr>
        <w:t>技术服务和</w:t>
      </w:r>
      <w:r>
        <w:rPr>
          <w:rFonts w:hint="eastAsia" w:ascii="宋体" w:hAnsi="宋体" w:cs="Arial"/>
          <w:lang w:eastAsia="zh-CN"/>
        </w:rPr>
        <w:t>质量保证期</w:t>
      </w:r>
      <w:r>
        <w:rPr>
          <w:rFonts w:ascii="宋体" w:hAnsi="宋体" w:cs="Arial"/>
        </w:rPr>
        <w:t>服务计划</w:t>
      </w:r>
      <w:r>
        <w:rPr>
          <w:rFonts w:hint="eastAsia" w:ascii="宋体" w:hAnsi="宋体"/>
          <w:kern w:val="0"/>
          <w:szCs w:val="21"/>
        </w:rPr>
        <w:t>；</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11</w:t>
      </w:r>
      <w:r>
        <w:rPr>
          <w:rFonts w:ascii="宋体" w:hAnsi="宋体"/>
          <w:kern w:val="0"/>
          <w:szCs w:val="21"/>
        </w:rPr>
        <w:t>）其他合同文件。</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上述各项合同文件包括合同当事人就该项合同文件所作出的补充和修改，属于同一类内容的文件，应以最新签署的为准。</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2.上述合同文件互相补充和解释。如果合同文件之间存在矛盾或不一致之处，以上述文件的排列顺序在先者为准。</w:t>
      </w:r>
    </w:p>
    <w:p>
      <w:pPr>
        <w:widowControl/>
        <w:tabs>
          <w:tab w:val="left" w:pos="9072"/>
          <w:tab w:val="left" w:pos="9640"/>
        </w:tabs>
        <w:spacing w:line="360" w:lineRule="auto"/>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签约合同价：</w:t>
      </w:r>
      <w:r>
        <w:rPr>
          <w:rFonts w:ascii="宋体" w:hAnsi="宋体"/>
          <w:kern w:val="0"/>
          <w:szCs w:val="21"/>
        </w:rPr>
        <w:t>人民币（大写）</w:t>
      </w:r>
      <w:r>
        <w:rPr>
          <w:rFonts w:ascii="宋体" w:hAnsi="宋体"/>
          <w:kern w:val="0"/>
          <w:szCs w:val="21"/>
          <w:u w:val="single"/>
        </w:rPr>
        <w:t xml:space="preserve">              </w:t>
      </w:r>
      <w:r>
        <w:rPr>
          <w:spacing w:val="-3"/>
        </w:rPr>
        <w:t>（</w:t>
      </w:r>
      <w:r>
        <w:rPr>
          <w:rFonts w:eastAsia="Times New Roman"/>
          <w:spacing w:val="-3"/>
        </w:rPr>
        <w:t>¥</w:t>
      </w:r>
      <w:r>
        <w:rPr>
          <w:rFonts w:hint="eastAsia"/>
          <w:spacing w:val="-3"/>
          <w:u w:val="single"/>
        </w:rPr>
        <w:t xml:space="preserve">               </w:t>
      </w:r>
      <w:r>
        <w:rPr>
          <w:rFonts w:hint="eastAsia"/>
          <w:spacing w:val="-3"/>
        </w:rPr>
        <w:t>）。</w:t>
      </w:r>
    </w:p>
    <w:p>
      <w:pPr>
        <w:widowControl/>
        <w:tabs>
          <w:tab w:val="left" w:pos="9640"/>
        </w:tabs>
        <w:spacing w:line="360" w:lineRule="auto"/>
        <w:ind w:firstLine="420" w:firstLineChars="200"/>
        <w:jc w:val="left"/>
        <w:rPr>
          <w:rFonts w:ascii="宋体" w:hAnsi="宋体"/>
          <w:kern w:val="0"/>
          <w:szCs w:val="21"/>
        </w:rPr>
      </w:pPr>
      <w:r>
        <w:rPr>
          <w:rFonts w:hint="eastAsia" w:ascii="宋体" w:hAnsi="宋体"/>
          <w:kern w:val="0"/>
          <w:szCs w:val="21"/>
        </w:rPr>
        <w:t>4.</w:t>
      </w:r>
      <w:r>
        <w:rPr>
          <w:rFonts w:hint="eastAsia"/>
        </w:rPr>
        <w:t>卖方承诺保证完全按照合同约定提供合同设备、技术服务和</w:t>
      </w:r>
      <w:r>
        <w:rPr>
          <w:rFonts w:hint="eastAsia"/>
          <w:lang w:eastAsia="zh-CN"/>
        </w:rPr>
        <w:t>质量保证期</w:t>
      </w:r>
      <w:r>
        <w:rPr>
          <w:rFonts w:hint="eastAsia"/>
        </w:rPr>
        <w:t>服务并修补缺陷。</w:t>
      </w:r>
    </w:p>
    <w:p>
      <w:pPr>
        <w:widowControl/>
        <w:tabs>
          <w:tab w:val="left" w:pos="9640"/>
        </w:tabs>
        <w:spacing w:line="360" w:lineRule="auto"/>
        <w:ind w:firstLine="420" w:firstLineChars="200"/>
        <w:jc w:val="left"/>
        <w:rPr>
          <w:rFonts w:ascii="宋体" w:hAnsi="宋体"/>
          <w:kern w:val="0"/>
          <w:szCs w:val="21"/>
        </w:rPr>
      </w:pPr>
      <w:r>
        <w:rPr>
          <w:rFonts w:hint="eastAsia" w:ascii="宋体" w:hAnsi="宋体"/>
          <w:kern w:val="0"/>
          <w:szCs w:val="21"/>
        </w:rPr>
        <w:t>5.</w:t>
      </w:r>
      <w:r>
        <w:rPr>
          <w:rFonts w:hint="eastAsia"/>
        </w:rPr>
        <w:t>买方承诺保证按照合同约定的条件、时间和方式向卖方支付合同价款。</w:t>
      </w:r>
    </w:p>
    <w:p>
      <w:pPr>
        <w:widowControl/>
        <w:tabs>
          <w:tab w:val="left" w:pos="9640"/>
        </w:tabs>
        <w:spacing w:line="360" w:lineRule="auto"/>
        <w:ind w:firstLine="420" w:firstLineChars="200"/>
        <w:jc w:val="left"/>
        <w:rPr>
          <w:rFonts w:ascii="宋体" w:hAnsi="宋体"/>
          <w:kern w:val="0"/>
          <w:szCs w:val="21"/>
        </w:rPr>
      </w:pPr>
      <w:r>
        <w:rPr>
          <w:rFonts w:hint="eastAsia" w:ascii="宋体" w:hAnsi="宋体"/>
          <w:kern w:val="0"/>
          <w:szCs w:val="21"/>
        </w:rPr>
        <w:t>6.</w:t>
      </w:r>
      <w:r>
        <w:rPr>
          <w:rFonts w:hAnsi="宋体"/>
        </w:rPr>
        <w:t>本合同正本一式</w:t>
      </w:r>
      <w:r>
        <w:rPr>
          <w:rFonts w:hint="eastAsia" w:hAnsi="宋体"/>
          <w:u w:val="single"/>
        </w:rPr>
        <w:t xml:space="preserve">   </w:t>
      </w:r>
      <w:r>
        <w:rPr>
          <w:rFonts w:hAnsi="宋体"/>
        </w:rPr>
        <w:t>份，</w:t>
      </w:r>
      <w:r>
        <w:rPr>
          <w:rFonts w:hint="eastAsia" w:hAnsi="宋体"/>
        </w:rPr>
        <w:t>买卖双</w:t>
      </w:r>
      <w:r>
        <w:rPr>
          <w:rFonts w:hAnsi="宋体"/>
        </w:rPr>
        <w:t>方各执</w:t>
      </w:r>
      <w:r>
        <w:rPr>
          <w:rFonts w:hint="eastAsia" w:hAnsi="宋体"/>
        </w:rPr>
        <w:t xml:space="preserve"> </w:t>
      </w:r>
      <w:r>
        <w:rPr>
          <w:rFonts w:hint="eastAsia" w:hAnsi="宋体"/>
          <w:u w:val="single"/>
        </w:rPr>
        <w:t xml:space="preserve">   </w:t>
      </w:r>
      <w:r>
        <w:rPr>
          <w:rFonts w:hAnsi="宋体"/>
        </w:rPr>
        <w:t>份。</w:t>
      </w:r>
    </w:p>
    <w:p>
      <w:pPr>
        <w:widowControl/>
        <w:tabs>
          <w:tab w:val="left" w:pos="9640"/>
        </w:tabs>
        <w:spacing w:line="360" w:lineRule="auto"/>
        <w:ind w:firstLine="420" w:firstLineChars="200"/>
        <w:jc w:val="left"/>
        <w:rPr>
          <w:rFonts w:ascii="宋体" w:hAnsi="宋体"/>
          <w:kern w:val="0"/>
          <w:szCs w:val="21"/>
        </w:rPr>
      </w:pPr>
      <w:r>
        <w:rPr>
          <w:rFonts w:hint="eastAsia" w:ascii="宋体" w:hAnsi="宋体"/>
          <w:kern w:val="0"/>
          <w:szCs w:val="21"/>
        </w:rPr>
        <w:t>7.</w:t>
      </w:r>
      <w:r>
        <w:rPr>
          <w:rFonts w:hAnsi="宋体"/>
          <w:szCs w:val="21"/>
        </w:rPr>
        <w:t>合同未尽事宜，双方另行签订补充协议。补充协议是合同的组成部分。</w:t>
      </w:r>
    </w:p>
    <w:p>
      <w:pPr>
        <w:widowControl/>
        <w:tabs>
          <w:tab w:val="left" w:pos="9640"/>
        </w:tabs>
        <w:spacing w:line="360" w:lineRule="auto"/>
        <w:ind w:firstLine="420" w:firstLineChars="200"/>
        <w:jc w:val="left"/>
        <w:rPr>
          <w:rFonts w:ascii="宋体" w:hAnsi="宋体"/>
          <w:kern w:val="0"/>
          <w:szCs w:val="21"/>
          <w:lang w:bidi="ar"/>
        </w:rPr>
      </w:pPr>
      <w:r>
        <w:rPr>
          <w:rFonts w:hint="eastAsia" w:ascii="宋体" w:hAnsi="宋体"/>
          <w:kern w:val="0"/>
          <w:szCs w:val="21"/>
        </w:rPr>
        <w:t>8</w:t>
      </w:r>
      <w:r>
        <w:rPr>
          <w:rFonts w:ascii="宋体" w:hAnsi="宋体"/>
          <w:kern w:val="0"/>
          <w:szCs w:val="21"/>
        </w:rPr>
        <w:t>.</w:t>
      </w:r>
      <w:r>
        <w:rPr>
          <w:rFonts w:ascii="宋体" w:hAnsi="宋体"/>
          <w:kern w:val="0"/>
          <w:szCs w:val="21"/>
          <w:lang w:bidi="ar"/>
        </w:rPr>
        <w:t>本合同在以下条件全部满足之后生效：</w:t>
      </w:r>
    </w:p>
    <w:p>
      <w:pPr>
        <w:widowControl/>
        <w:tabs>
          <w:tab w:val="left" w:pos="9072"/>
          <w:tab w:val="left" w:pos="9640"/>
        </w:tabs>
        <w:spacing w:line="360" w:lineRule="auto"/>
        <w:ind w:firstLine="420" w:firstLineChars="200"/>
        <w:jc w:val="left"/>
        <w:rPr>
          <w:rFonts w:ascii="宋体" w:hAnsi="宋体"/>
          <w:kern w:val="0"/>
          <w:szCs w:val="21"/>
          <w:lang w:bidi="ar"/>
        </w:rPr>
      </w:pPr>
      <w:r>
        <w:rPr>
          <w:rFonts w:hint="eastAsia" w:ascii="宋体" w:hAnsi="宋体"/>
          <w:kern w:val="0"/>
          <w:szCs w:val="21"/>
          <w:lang w:bidi="ar"/>
        </w:rPr>
        <w:t>（1）</w:t>
      </w:r>
      <w:r>
        <w:rPr>
          <w:rFonts w:ascii="宋体" w:hAnsi="宋体"/>
          <w:kern w:val="0"/>
          <w:szCs w:val="21"/>
          <w:lang w:bidi="ar"/>
        </w:rPr>
        <w:t>经双方法定代表人或其委托代理人签名并加盖</w:t>
      </w:r>
      <w:r>
        <w:rPr>
          <w:rFonts w:hint="eastAsia" w:ascii="宋体" w:hAnsi="宋体"/>
          <w:kern w:val="0"/>
          <w:szCs w:val="21"/>
          <w:lang w:bidi="ar"/>
        </w:rPr>
        <w:t>单位</w:t>
      </w:r>
      <w:r>
        <w:rPr>
          <w:rFonts w:ascii="宋体" w:hAnsi="宋体"/>
          <w:kern w:val="0"/>
          <w:szCs w:val="21"/>
          <w:lang w:bidi="ar"/>
        </w:rPr>
        <w:t>章或合同专用章；</w:t>
      </w:r>
    </w:p>
    <w:p>
      <w:pPr>
        <w:widowControl/>
        <w:tabs>
          <w:tab w:val="left" w:pos="9072"/>
          <w:tab w:val="left" w:pos="9640"/>
        </w:tabs>
        <w:spacing w:line="360" w:lineRule="auto"/>
        <w:ind w:firstLine="420" w:firstLineChars="200"/>
        <w:jc w:val="left"/>
        <w:rPr>
          <w:rFonts w:ascii="宋体" w:hAnsi="宋体"/>
          <w:kern w:val="0"/>
          <w:szCs w:val="21"/>
          <w:lang w:bidi="ar"/>
        </w:rPr>
      </w:pPr>
      <w:r>
        <w:rPr>
          <w:rFonts w:hint="eastAsia" w:ascii="宋体" w:hAnsi="宋体"/>
          <w:kern w:val="0"/>
          <w:szCs w:val="21"/>
          <w:lang w:bidi="ar"/>
        </w:rPr>
        <w:t>（2）</w:t>
      </w:r>
      <w:r>
        <w:rPr>
          <w:rFonts w:ascii="宋体" w:hAnsi="宋体"/>
          <w:kern w:val="0"/>
          <w:szCs w:val="21"/>
          <w:lang w:bidi="ar"/>
        </w:rPr>
        <w:t>采用保函形式递交履约担保的，</w:t>
      </w:r>
      <w:r>
        <w:rPr>
          <w:rFonts w:hint="eastAsia" w:ascii="宋体" w:hAnsi="宋体"/>
          <w:kern w:val="0"/>
          <w:szCs w:val="21"/>
          <w:lang w:bidi="ar"/>
        </w:rPr>
        <w:t>卖方</w:t>
      </w:r>
      <w:r>
        <w:rPr>
          <w:rFonts w:ascii="宋体" w:hAnsi="宋体"/>
          <w:kern w:val="0"/>
          <w:szCs w:val="21"/>
          <w:lang w:bidi="ar"/>
        </w:rPr>
        <w:t>按合同约定向</w:t>
      </w:r>
      <w:r>
        <w:rPr>
          <w:rFonts w:hint="eastAsia" w:ascii="宋体" w:hAnsi="宋体"/>
          <w:kern w:val="0"/>
          <w:szCs w:val="21"/>
          <w:lang w:bidi="ar"/>
        </w:rPr>
        <w:t>买方</w:t>
      </w:r>
      <w:r>
        <w:rPr>
          <w:rFonts w:ascii="宋体" w:hAnsi="宋体"/>
          <w:kern w:val="0"/>
          <w:szCs w:val="21"/>
          <w:lang w:bidi="ar"/>
        </w:rPr>
        <w:t>提交履约担保后；</w:t>
      </w:r>
    </w:p>
    <w:p>
      <w:pPr>
        <w:widowControl/>
        <w:tabs>
          <w:tab w:val="left" w:pos="9072"/>
          <w:tab w:val="left" w:pos="9640"/>
        </w:tabs>
        <w:spacing w:line="360" w:lineRule="auto"/>
        <w:ind w:firstLine="420" w:firstLineChars="200"/>
        <w:jc w:val="left"/>
        <w:rPr>
          <w:rFonts w:ascii="宋体" w:hAnsi="宋体"/>
          <w:kern w:val="0"/>
          <w:szCs w:val="21"/>
        </w:rPr>
      </w:pPr>
      <w:r>
        <w:rPr>
          <w:rFonts w:hint="eastAsia" w:ascii="宋体" w:hAnsi="宋体"/>
          <w:kern w:val="0"/>
          <w:szCs w:val="21"/>
          <w:lang w:bidi="ar"/>
        </w:rPr>
        <w:t>（3）</w:t>
      </w:r>
      <w:r>
        <w:rPr>
          <w:rFonts w:ascii="宋体" w:hAnsi="宋体"/>
          <w:kern w:val="0"/>
          <w:szCs w:val="21"/>
          <w:u w:val="single"/>
          <w:lang w:bidi="ar"/>
        </w:rPr>
        <w:t xml:space="preserve">        </w:t>
      </w:r>
      <w:r>
        <w:rPr>
          <w:rFonts w:ascii="宋体" w:hAnsi="宋体"/>
          <w:kern w:val="0"/>
          <w:szCs w:val="21"/>
          <w:lang w:bidi="ar"/>
        </w:rPr>
        <w:t>。</w:t>
      </w:r>
    </w:p>
    <w:p>
      <w:pPr>
        <w:pStyle w:val="2"/>
      </w:pPr>
    </w:p>
    <w:p>
      <w:pPr>
        <w:widowControl/>
        <w:tabs>
          <w:tab w:val="left" w:pos="9072"/>
          <w:tab w:val="left" w:pos="9781"/>
        </w:tabs>
        <w:spacing w:line="360" w:lineRule="auto"/>
        <w:ind w:right="120" w:rightChars="57"/>
        <w:jc w:val="left"/>
        <w:rPr>
          <w:rFonts w:ascii="宋体" w:hAnsi="宋体"/>
          <w:kern w:val="0"/>
          <w:szCs w:val="21"/>
        </w:rPr>
      </w:pPr>
      <w:r>
        <w:rPr>
          <w:rFonts w:hint="eastAsia" w:ascii="宋体" w:hAnsi="宋体"/>
          <w:kern w:val="0"/>
          <w:szCs w:val="21"/>
        </w:rPr>
        <w:t>买方</w:t>
      </w:r>
      <w:r>
        <w:rPr>
          <w:rFonts w:ascii="宋体" w:hAnsi="宋体"/>
          <w:kern w:val="0"/>
          <w:szCs w:val="21"/>
        </w:rPr>
        <w:t xml:space="preserve">：     （盖单位章）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卖方</w:t>
      </w:r>
      <w:r>
        <w:rPr>
          <w:rFonts w:ascii="宋体" w:hAnsi="宋体"/>
          <w:kern w:val="0"/>
          <w:szCs w:val="21"/>
        </w:rPr>
        <w:t>：         （盖单位章）</w:t>
      </w:r>
    </w:p>
    <w:p>
      <w:pPr>
        <w:pStyle w:val="2"/>
      </w:pPr>
    </w:p>
    <w:p>
      <w:pPr>
        <w:widowControl/>
        <w:tabs>
          <w:tab w:val="left" w:pos="9072"/>
          <w:tab w:val="left" w:pos="9781"/>
        </w:tabs>
        <w:spacing w:line="360" w:lineRule="auto"/>
        <w:ind w:right="120" w:rightChars="57"/>
        <w:jc w:val="left"/>
        <w:rPr>
          <w:rFonts w:ascii="宋体" w:hAnsi="宋体"/>
          <w:kern w:val="0"/>
          <w:szCs w:val="21"/>
        </w:rPr>
      </w:pPr>
      <w:r>
        <w:rPr>
          <w:rFonts w:ascii="宋体" w:hAnsi="宋体"/>
          <w:kern w:val="0"/>
          <w:szCs w:val="21"/>
        </w:rPr>
        <w:t>法定代表人或其委托代理人：                法定代表人或其委托代理人：</w:t>
      </w:r>
    </w:p>
    <w:p>
      <w:pPr>
        <w:widowControl/>
        <w:tabs>
          <w:tab w:val="left" w:pos="9072"/>
          <w:tab w:val="left" w:pos="9781"/>
        </w:tabs>
        <w:spacing w:line="360" w:lineRule="auto"/>
        <w:ind w:left="2289" w:leftChars="240" w:right="120" w:rightChars="57" w:hanging="1785" w:hangingChars="850"/>
        <w:jc w:val="left"/>
        <w:rPr>
          <w:rFonts w:ascii="宋体" w:hAnsi="宋体"/>
          <w:kern w:val="0"/>
          <w:szCs w:val="21"/>
        </w:rPr>
      </w:pPr>
      <w:r>
        <w:rPr>
          <w:rFonts w:ascii="宋体" w:hAnsi="宋体"/>
          <w:kern w:val="0"/>
          <w:szCs w:val="21"/>
        </w:rPr>
        <w:t xml:space="preserve">                   （</w:t>
      </w:r>
      <w:r>
        <w:rPr>
          <w:rFonts w:hint="eastAsia" w:ascii="宋体" w:hAnsi="宋体"/>
          <w:kern w:val="0"/>
          <w:szCs w:val="21"/>
        </w:rPr>
        <w:t>签名</w:t>
      </w:r>
      <w:r>
        <w:rPr>
          <w:rFonts w:ascii="宋体" w:hAnsi="宋体"/>
          <w:kern w:val="0"/>
          <w:szCs w:val="21"/>
        </w:rPr>
        <w:t>）                                    （</w:t>
      </w:r>
      <w:r>
        <w:rPr>
          <w:rFonts w:hint="eastAsia" w:ascii="宋体" w:hAnsi="宋体"/>
          <w:kern w:val="0"/>
          <w:szCs w:val="21"/>
        </w:rPr>
        <w:t>签名</w:t>
      </w:r>
      <w:r>
        <w:rPr>
          <w:rFonts w:ascii="宋体" w:hAnsi="宋体"/>
          <w:kern w:val="0"/>
          <w:szCs w:val="21"/>
        </w:rPr>
        <w:t>）</w:t>
      </w:r>
    </w:p>
    <w:p>
      <w:pPr>
        <w:widowControl/>
        <w:tabs>
          <w:tab w:val="left" w:pos="4410"/>
        </w:tabs>
        <w:spacing w:line="360" w:lineRule="auto"/>
        <w:jc w:val="left"/>
        <w:rPr>
          <w:rFonts w:ascii="宋体" w:hAnsi="宋体"/>
          <w:kern w:val="0"/>
          <w:szCs w:val="21"/>
        </w:rPr>
      </w:pPr>
      <w:r>
        <w:rPr>
          <w:rFonts w:ascii="宋体" w:hAnsi="宋体"/>
          <w:kern w:val="0"/>
          <w:szCs w:val="21"/>
        </w:rPr>
        <w:t>统一社会信用代码：</w:t>
      </w:r>
      <w:r>
        <w:rPr>
          <w:rFonts w:ascii="宋体" w:hAnsi="宋体"/>
          <w:kern w:val="0"/>
          <w:szCs w:val="21"/>
          <w:u w:val="single"/>
        </w:rPr>
        <w:t>  </w:t>
      </w:r>
      <w:r>
        <w:rPr>
          <w:rFonts w:ascii="宋体" w:hAnsi="宋体"/>
          <w:kern w:val="0"/>
          <w:szCs w:val="21"/>
        </w:rPr>
        <w:t xml:space="preserve">                统一社会信用代码：</w:t>
      </w:r>
      <w:r>
        <w:rPr>
          <w:rFonts w:ascii="宋体" w:hAnsi="宋体"/>
          <w:kern w:val="0"/>
          <w:szCs w:val="21"/>
          <w:u w:val="single"/>
        </w:rPr>
        <w:t xml:space="preserve">          </w:t>
      </w:r>
      <w:r>
        <w:rPr>
          <w:rFonts w:ascii="宋体" w:hAnsi="宋体"/>
          <w:kern w:val="0"/>
          <w:szCs w:val="21"/>
        </w:rPr>
        <w:t xml:space="preserve"> </w:t>
      </w:r>
    </w:p>
    <w:p>
      <w:pPr>
        <w:widowControl/>
        <w:spacing w:line="360" w:lineRule="auto"/>
        <w:jc w:val="left"/>
        <w:rPr>
          <w:rFonts w:ascii="宋体" w:hAnsi="宋体"/>
          <w:kern w:val="0"/>
          <w:szCs w:val="21"/>
        </w:rPr>
      </w:pPr>
      <w:r>
        <w:rPr>
          <w:rFonts w:ascii="宋体" w:hAnsi="宋体"/>
          <w:kern w:val="0"/>
          <w:szCs w:val="21"/>
        </w:rPr>
        <w:t>地  址：</w:t>
      </w:r>
      <w:r>
        <w:rPr>
          <w:rFonts w:ascii="宋体" w:hAnsi="宋体"/>
          <w:kern w:val="0"/>
          <w:szCs w:val="21"/>
          <w:u w:val="single"/>
        </w:rPr>
        <w:t xml:space="preserve">    </w:t>
      </w:r>
      <w:r>
        <w:rPr>
          <w:rFonts w:ascii="宋体" w:hAnsi="宋体"/>
          <w:kern w:val="0"/>
          <w:szCs w:val="21"/>
        </w:rPr>
        <w:t xml:space="preserve">                地  址：</w:t>
      </w:r>
      <w:r>
        <w:rPr>
          <w:rFonts w:ascii="宋体" w:hAnsi="宋体"/>
          <w:kern w:val="0"/>
          <w:szCs w:val="21"/>
          <w:u w:val="single"/>
        </w:rPr>
        <w:t xml:space="preserve">         </w:t>
      </w:r>
    </w:p>
    <w:p>
      <w:pPr>
        <w:widowControl/>
        <w:spacing w:line="360" w:lineRule="auto"/>
        <w:jc w:val="left"/>
        <w:rPr>
          <w:rFonts w:ascii="宋体" w:hAnsi="宋体"/>
          <w:kern w:val="0"/>
          <w:szCs w:val="21"/>
        </w:rPr>
      </w:pPr>
      <w:r>
        <w:rPr>
          <w:rFonts w:ascii="宋体" w:hAnsi="宋体"/>
          <w:kern w:val="0"/>
          <w:szCs w:val="21"/>
        </w:rPr>
        <w:t>邮政编码：</w:t>
      </w:r>
      <w:r>
        <w:rPr>
          <w:rFonts w:ascii="宋体" w:hAnsi="宋体"/>
          <w:kern w:val="0"/>
          <w:szCs w:val="21"/>
          <w:u w:val="single"/>
        </w:rPr>
        <w:t xml:space="preserve">  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邮政编码：</w:t>
      </w:r>
      <w:r>
        <w:rPr>
          <w:rFonts w:ascii="宋体" w:hAnsi="宋体"/>
          <w:kern w:val="0"/>
          <w:szCs w:val="21"/>
          <w:u w:val="single"/>
        </w:rPr>
        <w:t xml:space="preserve">    </w:t>
      </w:r>
    </w:p>
    <w:p>
      <w:pPr>
        <w:widowControl/>
        <w:spacing w:line="360" w:lineRule="auto"/>
        <w:jc w:val="left"/>
        <w:rPr>
          <w:rFonts w:ascii="宋体" w:hAnsi="宋体"/>
          <w:kern w:val="0"/>
          <w:szCs w:val="21"/>
        </w:rPr>
      </w:pPr>
      <w:r>
        <w:rPr>
          <w:rFonts w:ascii="宋体" w:hAnsi="宋体"/>
          <w:kern w:val="0"/>
          <w:szCs w:val="21"/>
        </w:rPr>
        <w:t>电  话：</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电  话：</w:t>
      </w:r>
      <w:r>
        <w:rPr>
          <w:rFonts w:ascii="宋体" w:hAnsi="宋体"/>
          <w:kern w:val="0"/>
          <w:szCs w:val="21"/>
          <w:u w:val="single"/>
        </w:rPr>
        <w:t xml:space="preserve">       </w:t>
      </w:r>
    </w:p>
    <w:p>
      <w:pPr>
        <w:widowControl/>
        <w:spacing w:line="360" w:lineRule="auto"/>
        <w:jc w:val="left"/>
        <w:rPr>
          <w:rFonts w:ascii="宋体" w:hAnsi="宋体"/>
          <w:kern w:val="0"/>
          <w:szCs w:val="21"/>
        </w:rPr>
      </w:pPr>
      <w:r>
        <w:rPr>
          <w:rFonts w:ascii="宋体" w:hAnsi="宋体"/>
          <w:kern w:val="0"/>
          <w:szCs w:val="21"/>
        </w:rPr>
        <w:t>传  真：</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传  真：</w:t>
      </w:r>
      <w:r>
        <w:rPr>
          <w:rFonts w:ascii="宋体" w:hAnsi="宋体"/>
          <w:kern w:val="0"/>
          <w:szCs w:val="21"/>
          <w:u w:val="single"/>
        </w:rPr>
        <w:t xml:space="preserve">       </w:t>
      </w:r>
    </w:p>
    <w:p>
      <w:pPr>
        <w:widowControl/>
        <w:spacing w:line="360" w:lineRule="auto"/>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电子信箱：</w:t>
      </w:r>
      <w:r>
        <w:rPr>
          <w:rFonts w:ascii="宋体" w:hAnsi="宋体"/>
          <w:kern w:val="0"/>
          <w:szCs w:val="21"/>
          <w:u w:val="single"/>
        </w:rPr>
        <w:t xml:space="preserve">     </w:t>
      </w:r>
    </w:p>
    <w:p>
      <w:pPr>
        <w:widowControl/>
        <w:spacing w:line="360" w:lineRule="auto"/>
        <w:jc w:val="left"/>
        <w:rPr>
          <w:rFonts w:ascii="宋体" w:hAnsi="宋体"/>
          <w:kern w:val="0"/>
          <w:szCs w:val="21"/>
        </w:rPr>
      </w:pPr>
      <w:r>
        <w:rPr>
          <w:rFonts w:ascii="宋体" w:hAnsi="宋体"/>
          <w:kern w:val="0"/>
          <w:szCs w:val="21"/>
        </w:rPr>
        <w:t>开户银行：</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开户银行：</w:t>
      </w:r>
      <w:r>
        <w:rPr>
          <w:rFonts w:ascii="宋体" w:hAnsi="宋体"/>
          <w:kern w:val="0"/>
          <w:szCs w:val="21"/>
          <w:u w:val="single"/>
        </w:rPr>
        <w:t xml:space="preserve">     </w:t>
      </w:r>
    </w:p>
    <w:p>
      <w:pPr>
        <w:widowControl/>
        <w:spacing w:line="360" w:lineRule="auto"/>
        <w:jc w:val="left"/>
        <w:rPr>
          <w:rFonts w:ascii="宋体" w:hAnsi="宋体"/>
          <w:kern w:val="0"/>
          <w:szCs w:val="21"/>
          <w:u w:val="single"/>
        </w:rPr>
      </w:pPr>
      <w:r>
        <w:rPr>
          <w:rFonts w:ascii="宋体" w:hAnsi="宋体"/>
          <w:kern w:val="0"/>
          <w:szCs w:val="21"/>
        </w:rPr>
        <w:t>账  号：</w:t>
      </w:r>
      <w:r>
        <w:rPr>
          <w:rFonts w:ascii="宋体" w:hAnsi="宋体"/>
          <w:kern w:val="0"/>
          <w:szCs w:val="21"/>
          <w:u w:val="single"/>
        </w:rPr>
        <w:t xml:space="preserve">      </w:t>
      </w:r>
      <w:r>
        <w:rPr>
          <w:rFonts w:hint="eastAsia" w:ascii="宋体" w:hAnsi="宋体"/>
          <w:kern w:val="0"/>
          <w:szCs w:val="21"/>
          <w:u w:val="single"/>
        </w:rPr>
        <w:t xml:space="preserve">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账  号：</w:t>
      </w:r>
      <w:r>
        <w:rPr>
          <w:rFonts w:ascii="宋体" w:hAnsi="宋体"/>
          <w:kern w:val="0"/>
          <w:szCs w:val="21"/>
          <w:u w:val="single"/>
        </w:rPr>
        <w:t xml:space="preserve">       </w:t>
      </w:r>
    </w:p>
    <w:p>
      <w:pPr>
        <w:spacing w:line="360" w:lineRule="auto"/>
        <w:rPr>
          <w:rFonts w:ascii="宋体" w:hAnsi="宋体"/>
          <w:snapToGrid w:val="0"/>
          <w:kern w:val="0"/>
          <w:szCs w:val="21"/>
        </w:rPr>
      </w:pPr>
      <w:r>
        <w:rPr>
          <w:rFonts w:ascii="宋体" w:hAnsi="宋体"/>
          <w:kern w:val="0"/>
          <w:szCs w:val="21"/>
        </w:rPr>
        <w:t>签约时间：</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                  签约时间：</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pPr>
        <w:pStyle w:val="4"/>
        <w:spacing w:line="360" w:lineRule="auto"/>
        <w:jc w:val="center"/>
        <w:rPr>
          <w:rFonts w:ascii="宋体" w:hAnsi="宋体"/>
          <w:bCs w:val="0"/>
          <w:sz w:val="21"/>
          <w:szCs w:val="21"/>
        </w:rPr>
      </w:pPr>
      <w:r>
        <w:rPr>
          <w:rFonts w:hint="eastAsia" w:ascii="宋体" w:hAnsi="宋体"/>
          <w:b w:val="0"/>
          <w:snapToGrid w:val="0"/>
          <w:sz w:val="21"/>
          <w:szCs w:val="21"/>
          <w:lang w:val="zh-CN"/>
        </w:rPr>
        <w:br w:type="page"/>
      </w:r>
      <w:bookmarkStart w:id="725" w:name="_Toc15321"/>
      <w:bookmarkStart w:id="726" w:name="_Toc532375586"/>
      <w:bookmarkStart w:id="727" w:name="_Toc529388289"/>
      <w:bookmarkStart w:id="728" w:name="_Toc532377179"/>
      <w:bookmarkStart w:id="729" w:name="_Toc11011"/>
      <w:r>
        <w:rPr>
          <w:rFonts w:hint="eastAsia" w:ascii="宋体" w:hAnsi="宋体"/>
          <w:kern w:val="0"/>
          <w:sz w:val="28"/>
          <w:szCs w:val="28"/>
        </w:rPr>
        <w:t>第二节 通用合同条款</w:t>
      </w:r>
      <w:bookmarkEnd w:id="725"/>
      <w:bookmarkEnd w:id="726"/>
      <w:bookmarkEnd w:id="727"/>
      <w:bookmarkEnd w:id="728"/>
      <w:bookmarkEnd w:id="729"/>
    </w:p>
    <w:p>
      <w:pPr>
        <w:pStyle w:val="97"/>
        <w:keepNext w:val="0"/>
        <w:keepLines w:val="0"/>
        <w:tabs>
          <w:tab w:val="left" w:pos="567"/>
        </w:tabs>
        <w:spacing w:before="156" w:after="156"/>
        <w:rPr>
          <w:rFonts w:eastAsia="宋体" w:cs="Times New Roman"/>
          <w:b/>
          <w:bCs/>
          <w:sz w:val="32"/>
          <w:szCs w:val="32"/>
        </w:rPr>
      </w:pPr>
      <w:bookmarkStart w:id="730" w:name="_Toc13998"/>
      <w:bookmarkStart w:id="731" w:name="_Toc7119"/>
      <w:bookmarkStart w:id="732" w:name="_Toc2881580"/>
      <w:bookmarkStart w:id="733" w:name="_Toc7639"/>
      <w:bookmarkStart w:id="734" w:name="_Toc13658"/>
      <w:r>
        <w:rPr>
          <w:rFonts w:hint="eastAsia" w:eastAsia="宋体" w:cs="Times New Roman"/>
          <w:b/>
          <w:bCs/>
          <w:sz w:val="32"/>
          <w:szCs w:val="32"/>
        </w:rPr>
        <w:t>1.一般约定</w:t>
      </w:r>
      <w:bookmarkEnd w:id="730"/>
      <w:bookmarkEnd w:id="731"/>
      <w:bookmarkEnd w:id="732"/>
      <w:bookmarkEnd w:id="733"/>
      <w:bookmarkEnd w:id="734"/>
    </w:p>
    <w:p>
      <w:pPr>
        <w:tabs>
          <w:tab w:val="left" w:pos="1134"/>
        </w:tabs>
        <w:spacing w:line="360" w:lineRule="auto"/>
        <w:ind w:firstLine="420" w:firstLineChars="200"/>
        <w:rPr>
          <w:rFonts w:ascii="微软雅黑" w:eastAsia="微软雅黑" w:cs="微软雅黑"/>
          <w:kern w:val="0"/>
          <w:sz w:val="17"/>
          <w:szCs w:val="17"/>
        </w:rPr>
      </w:pPr>
      <w:r>
        <w:rPr>
          <w:rFonts w:ascii="宋体" w:hAnsi="宋体"/>
          <w:szCs w:val="21"/>
        </w:rPr>
        <w:t xml:space="preserve">1.1 </w:t>
      </w:r>
      <w:r>
        <w:rPr>
          <w:rFonts w:hint="eastAsia" w:ascii="宋体" w:hAnsi="宋体"/>
          <w:szCs w:val="21"/>
        </w:rPr>
        <w:t>词语定义</w:t>
      </w:r>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宋体" w:hAnsi="宋体"/>
          <w:b/>
          <w:szCs w:val="21"/>
        </w:rPr>
        <w:t>专用合同条款</w:t>
      </w:r>
      <w:r>
        <w:rPr>
          <w:rFonts w:hint="eastAsia" w:ascii="宋体" w:hAnsi="宋体"/>
          <w:szCs w:val="21"/>
        </w:rPr>
        <w:t>另有约定外，合同中的下列词语应具有本款所赋予的含义。</w:t>
      </w:r>
    </w:p>
    <w:p>
      <w:pPr>
        <w:tabs>
          <w:tab w:val="left" w:pos="1134"/>
        </w:tabs>
        <w:spacing w:line="360" w:lineRule="auto"/>
        <w:ind w:firstLine="420" w:firstLineChars="200"/>
        <w:rPr>
          <w:rFonts w:ascii="宋体" w:hAnsi="宋体"/>
          <w:szCs w:val="21"/>
        </w:rPr>
      </w:pPr>
      <w:r>
        <w:rPr>
          <w:rFonts w:ascii="宋体" w:hAnsi="宋体"/>
          <w:szCs w:val="21"/>
        </w:rPr>
        <w:t xml:space="preserve">1.1.1 </w:t>
      </w:r>
      <w:r>
        <w:rPr>
          <w:rFonts w:hint="eastAsia" w:ascii="宋体" w:hAnsi="宋体"/>
          <w:szCs w:val="21"/>
        </w:rPr>
        <w:t>合同</w:t>
      </w:r>
    </w:p>
    <w:p>
      <w:pPr>
        <w:tabs>
          <w:tab w:val="left" w:pos="1134"/>
        </w:tabs>
        <w:spacing w:line="360" w:lineRule="auto"/>
        <w:ind w:firstLine="420" w:firstLineChars="200"/>
        <w:rPr>
          <w:rFonts w:ascii="宋体" w:hAnsi="宋体"/>
          <w:szCs w:val="21"/>
        </w:rPr>
      </w:pPr>
      <w:r>
        <w:rPr>
          <w:rFonts w:ascii="宋体" w:hAnsi="宋体"/>
          <w:szCs w:val="21"/>
        </w:rPr>
        <w:t xml:space="preserve">1.1.1.1 </w:t>
      </w:r>
      <w:r>
        <w:rPr>
          <w:rFonts w:hint="eastAsia" w:ascii="宋体" w:hAnsi="宋体"/>
          <w:szCs w:val="21"/>
        </w:rPr>
        <w:t>合同文件（或称合同）：指合同协议书、中标通知书、投标函、商务和技术偏差表、专用合同条款、通用合同条款、供货要求、分项报价表、中标设备技术性能指标的详细描述、技术服务和</w:t>
      </w:r>
      <w:r>
        <w:rPr>
          <w:rFonts w:hint="eastAsia" w:ascii="宋体" w:hAnsi="宋体"/>
          <w:szCs w:val="21"/>
          <w:lang w:eastAsia="zh-CN"/>
        </w:rPr>
        <w:t>质量保证期</w:t>
      </w:r>
      <w:r>
        <w:rPr>
          <w:rFonts w:hint="eastAsia" w:ascii="宋体" w:hAnsi="宋体"/>
          <w:szCs w:val="21"/>
        </w:rPr>
        <w:t>服务计划，以及其他构成合同组成部分的文件。</w:t>
      </w:r>
    </w:p>
    <w:p>
      <w:pPr>
        <w:tabs>
          <w:tab w:val="left" w:pos="1134"/>
        </w:tabs>
        <w:spacing w:line="360" w:lineRule="auto"/>
        <w:ind w:firstLine="420" w:firstLineChars="200"/>
        <w:rPr>
          <w:rFonts w:ascii="宋体" w:hAnsi="宋体"/>
          <w:szCs w:val="21"/>
        </w:rPr>
      </w:pPr>
      <w:r>
        <w:rPr>
          <w:rFonts w:ascii="宋体" w:hAnsi="宋体"/>
          <w:szCs w:val="21"/>
        </w:rPr>
        <w:t xml:space="preserve">1.1.1.2 </w:t>
      </w:r>
      <w:r>
        <w:rPr>
          <w:rFonts w:hint="eastAsia" w:ascii="宋体" w:hAnsi="宋体"/>
          <w:szCs w:val="21"/>
        </w:rPr>
        <w:t>合同协议书：指买方和卖方共同签署的合同协议书。</w:t>
      </w:r>
    </w:p>
    <w:p>
      <w:pPr>
        <w:tabs>
          <w:tab w:val="left" w:pos="1134"/>
        </w:tabs>
        <w:spacing w:line="360" w:lineRule="auto"/>
        <w:ind w:firstLine="420" w:firstLineChars="200"/>
        <w:rPr>
          <w:rFonts w:ascii="宋体" w:hAnsi="宋体"/>
          <w:szCs w:val="21"/>
        </w:rPr>
      </w:pPr>
      <w:r>
        <w:rPr>
          <w:rFonts w:ascii="宋体" w:hAnsi="宋体"/>
          <w:szCs w:val="21"/>
        </w:rPr>
        <w:t xml:space="preserve">1.1.1.3 </w:t>
      </w:r>
      <w:r>
        <w:rPr>
          <w:rFonts w:hint="eastAsia" w:ascii="宋体" w:hAnsi="宋体"/>
          <w:szCs w:val="21"/>
        </w:rPr>
        <w:t>中标通知书：指买方通知卖方中标的函件。</w:t>
      </w:r>
    </w:p>
    <w:p>
      <w:pPr>
        <w:tabs>
          <w:tab w:val="left" w:pos="1134"/>
        </w:tabs>
        <w:spacing w:line="360" w:lineRule="auto"/>
        <w:ind w:firstLine="420" w:firstLineChars="200"/>
        <w:rPr>
          <w:rFonts w:ascii="宋体" w:hAnsi="宋体"/>
          <w:szCs w:val="21"/>
        </w:rPr>
      </w:pPr>
      <w:r>
        <w:rPr>
          <w:rFonts w:ascii="宋体" w:hAnsi="宋体"/>
          <w:szCs w:val="21"/>
        </w:rPr>
        <w:t xml:space="preserve">1.1.1.4 </w:t>
      </w:r>
      <w:r>
        <w:rPr>
          <w:rFonts w:hint="eastAsia" w:ascii="宋体" w:hAnsi="宋体"/>
          <w:szCs w:val="21"/>
        </w:rPr>
        <w:t>投标函：指由卖方填写并签署的，名为“投标函”的函件。</w:t>
      </w:r>
    </w:p>
    <w:p>
      <w:pPr>
        <w:tabs>
          <w:tab w:val="left" w:pos="1134"/>
        </w:tabs>
        <w:spacing w:line="360" w:lineRule="auto"/>
        <w:ind w:firstLine="420" w:firstLineChars="200"/>
        <w:rPr>
          <w:rFonts w:ascii="宋体" w:hAnsi="宋体"/>
          <w:szCs w:val="21"/>
        </w:rPr>
      </w:pPr>
      <w:r>
        <w:rPr>
          <w:rFonts w:ascii="宋体" w:hAnsi="宋体"/>
          <w:szCs w:val="21"/>
        </w:rPr>
        <w:t xml:space="preserve">1.1.1.5 </w:t>
      </w:r>
      <w:r>
        <w:rPr>
          <w:rFonts w:hint="eastAsia" w:ascii="宋体" w:hAnsi="宋体"/>
          <w:szCs w:val="21"/>
        </w:rPr>
        <w:t>商务和技术偏差表：指卖方投标文件中的商务和技术偏差表。</w:t>
      </w:r>
    </w:p>
    <w:p>
      <w:pPr>
        <w:tabs>
          <w:tab w:val="left" w:pos="1134"/>
        </w:tabs>
        <w:spacing w:line="360" w:lineRule="auto"/>
        <w:ind w:firstLine="420" w:firstLineChars="200"/>
        <w:rPr>
          <w:rFonts w:ascii="宋体" w:hAnsi="宋体"/>
          <w:szCs w:val="21"/>
        </w:rPr>
      </w:pPr>
      <w:r>
        <w:rPr>
          <w:rFonts w:ascii="宋体" w:hAnsi="宋体"/>
          <w:szCs w:val="21"/>
        </w:rPr>
        <w:t xml:space="preserve">1.1.1.6 </w:t>
      </w:r>
      <w:r>
        <w:rPr>
          <w:rFonts w:hint="eastAsia" w:ascii="宋体" w:hAnsi="宋体"/>
          <w:szCs w:val="21"/>
        </w:rPr>
        <w:t>供货要求：指合同文件中名为“供货要求”的文件。</w:t>
      </w:r>
    </w:p>
    <w:p>
      <w:pPr>
        <w:tabs>
          <w:tab w:val="left" w:pos="1134"/>
        </w:tabs>
        <w:spacing w:line="360" w:lineRule="auto"/>
        <w:ind w:firstLine="420" w:firstLineChars="200"/>
        <w:rPr>
          <w:rFonts w:ascii="宋体" w:hAnsi="宋体"/>
          <w:szCs w:val="21"/>
        </w:rPr>
      </w:pPr>
      <w:r>
        <w:rPr>
          <w:rFonts w:ascii="宋体" w:hAnsi="宋体"/>
          <w:szCs w:val="21"/>
        </w:rPr>
        <w:t xml:space="preserve">1.1.1.7 </w:t>
      </w:r>
      <w:r>
        <w:rPr>
          <w:rFonts w:hint="eastAsia" w:ascii="宋体" w:hAnsi="宋体"/>
          <w:szCs w:val="21"/>
        </w:rPr>
        <w:t>中标设备技术性能指标的详细描述：指卖方投标文件中的投标设备技术性能指标的详细描述。</w:t>
      </w:r>
    </w:p>
    <w:p>
      <w:pPr>
        <w:tabs>
          <w:tab w:val="left" w:pos="1134"/>
        </w:tabs>
        <w:spacing w:line="360" w:lineRule="auto"/>
        <w:ind w:firstLine="420" w:firstLineChars="200"/>
        <w:rPr>
          <w:rFonts w:ascii="宋体" w:hAnsi="宋体"/>
          <w:szCs w:val="21"/>
        </w:rPr>
      </w:pPr>
      <w:r>
        <w:rPr>
          <w:rFonts w:ascii="宋体" w:hAnsi="宋体"/>
          <w:szCs w:val="21"/>
        </w:rPr>
        <w:t xml:space="preserve">1.1.1.8 </w:t>
      </w:r>
      <w:r>
        <w:rPr>
          <w:rFonts w:hint="eastAsia" w:ascii="宋体" w:hAnsi="宋体"/>
          <w:szCs w:val="21"/>
        </w:rPr>
        <w:t>技术服务和</w:t>
      </w:r>
      <w:r>
        <w:rPr>
          <w:rFonts w:hint="eastAsia" w:ascii="宋体" w:hAnsi="宋体"/>
          <w:szCs w:val="21"/>
          <w:lang w:eastAsia="zh-CN"/>
        </w:rPr>
        <w:t>质量保证期</w:t>
      </w:r>
      <w:r>
        <w:rPr>
          <w:rFonts w:hint="eastAsia" w:ascii="宋体" w:hAnsi="宋体"/>
          <w:szCs w:val="21"/>
        </w:rPr>
        <w:t>服务计划：指卖方投标文件中的技术服务和</w:t>
      </w:r>
      <w:r>
        <w:rPr>
          <w:rFonts w:hint="eastAsia" w:ascii="宋体" w:hAnsi="宋体"/>
          <w:szCs w:val="21"/>
          <w:lang w:eastAsia="zh-CN"/>
        </w:rPr>
        <w:t>质量保证期</w:t>
      </w:r>
      <w:r>
        <w:rPr>
          <w:rFonts w:hint="eastAsia" w:ascii="宋体" w:hAnsi="宋体"/>
          <w:szCs w:val="21"/>
        </w:rPr>
        <w:t>服务计划。</w:t>
      </w:r>
    </w:p>
    <w:p>
      <w:pPr>
        <w:tabs>
          <w:tab w:val="left" w:pos="1134"/>
        </w:tabs>
        <w:spacing w:line="360" w:lineRule="auto"/>
        <w:ind w:firstLine="420" w:firstLineChars="200"/>
        <w:rPr>
          <w:rFonts w:ascii="宋体" w:hAnsi="宋体"/>
          <w:szCs w:val="21"/>
        </w:rPr>
      </w:pPr>
      <w:r>
        <w:rPr>
          <w:rFonts w:ascii="宋体" w:hAnsi="宋体"/>
          <w:szCs w:val="21"/>
        </w:rPr>
        <w:t xml:space="preserve">1.1.1.9 </w:t>
      </w:r>
      <w:r>
        <w:rPr>
          <w:rFonts w:hint="eastAsia" w:ascii="宋体" w:hAnsi="宋体"/>
          <w:szCs w:val="21"/>
        </w:rPr>
        <w:t>分项报价表：指卖方投标文件中的分项报价表。</w:t>
      </w:r>
    </w:p>
    <w:p>
      <w:pPr>
        <w:tabs>
          <w:tab w:val="left" w:pos="1134"/>
        </w:tabs>
        <w:spacing w:line="360" w:lineRule="auto"/>
        <w:ind w:firstLine="420" w:firstLineChars="200"/>
        <w:rPr>
          <w:rFonts w:ascii="宋体" w:hAnsi="宋体"/>
          <w:szCs w:val="21"/>
        </w:rPr>
      </w:pPr>
      <w:r>
        <w:rPr>
          <w:rFonts w:ascii="宋体" w:hAnsi="宋体"/>
          <w:szCs w:val="21"/>
        </w:rPr>
        <w:t xml:space="preserve">1.1.1.10 </w:t>
      </w:r>
      <w:r>
        <w:rPr>
          <w:rFonts w:hint="eastAsia" w:ascii="宋体" w:hAnsi="宋体"/>
          <w:szCs w:val="21"/>
        </w:rPr>
        <w:t>其他合同文件：指经合同双方当事人确认构成合同文件的其他文件。</w:t>
      </w:r>
    </w:p>
    <w:p>
      <w:pPr>
        <w:tabs>
          <w:tab w:val="left" w:pos="1134"/>
        </w:tabs>
        <w:spacing w:line="360" w:lineRule="auto"/>
        <w:ind w:firstLine="420" w:firstLineChars="200"/>
        <w:rPr>
          <w:rFonts w:ascii="宋体" w:hAnsi="宋体"/>
          <w:szCs w:val="21"/>
        </w:rPr>
      </w:pPr>
      <w:r>
        <w:rPr>
          <w:rFonts w:ascii="宋体" w:hAnsi="宋体"/>
          <w:szCs w:val="21"/>
        </w:rPr>
        <w:t xml:space="preserve">1.1.2 </w:t>
      </w:r>
      <w:r>
        <w:rPr>
          <w:rFonts w:hint="eastAsia" w:ascii="宋体" w:hAnsi="宋体"/>
          <w:szCs w:val="21"/>
        </w:rPr>
        <w:t>合同当事人</w:t>
      </w:r>
    </w:p>
    <w:p>
      <w:pPr>
        <w:tabs>
          <w:tab w:val="left" w:pos="1134"/>
        </w:tabs>
        <w:spacing w:line="360" w:lineRule="auto"/>
        <w:ind w:firstLine="420" w:firstLineChars="200"/>
        <w:rPr>
          <w:rFonts w:ascii="宋体" w:hAnsi="宋体"/>
          <w:szCs w:val="21"/>
        </w:rPr>
      </w:pPr>
      <w:r>
        <w:rPr>
          <w:rFonts w:ascii="宋体" w:hAnsi="宋体"/>
          <w:szCs w:val="21"/>
        </w:rPr>
        <w:t xml:space="preserve">1.1.2.1 </w:t>
      </w:r>
      <w:r>
        <w:rPr>
          <w:rFonts w:hint="eastAsia" w:ascii="宋体" w:hAnsi="宋体"/>
          <w:szCs w:val="21"/>
        </w:rPr>
        <w:t>合同当事人：指买方和（或）卖方。</w:t>
      </w:r>
    </w:p>
    <w:p>
      <w:pPr>
        <w:tabs>
          <w:tab w:val="left" w:pos="1134"/>
        </w:tabs>
        <w:spacing w:line="360" w:lineRule="auto"/>
        <w:ind w:firstLine="420" w:firstLineChars="200"/>
        <w:rPr>
          <w:rFonts w:ascii="宋体" w:hAnsi="宋体"/>
          <w:szCs w:val="21"/>
        </w:rPr>
      </w:pPr>
      <w:r>
        <w:rPr>
          <w:rFonts w:ascii="宋体" w:hAnsi="宋体"/>
          <w:szCs w:val="21"/>
        </w:rPr>
        <w:t xml:space="preserve">1.1.2.2 </w:t>
      </w:r>
      <w:r>
        <w:rPr>
          <w:rFonts w:hint="eastAsia" w:ascii="宋体" w:hAnsi="宋体"/>
          <w:szCs w:val="21"/>
        </w:rPr>
        <w:t>买方：指与卖方签订合同协议书，购买合同设备和技术服务和</w:t>
      </w:r>
      <w:r>
        <w:rPr>
          <w:rFonts w:hint="eastAsia" w:ascii="宋体" w:hAnsi="宋体"/>
          <w:szCs w:val="21"/>
          <w:lang w:eastAsia="zh-CN"/>
        </w:rPr>
        <w:t>质量保证期</w:t>
      </w:r>
      <w:r>
        <w:rPr>
          <w:rFonts w:hint="eastAsia" w:ascii="宋体" w:hAnsi="宋体"/>
          <w:szCs w:val="21"/>
        </w:rPr>
        <w:t>服务的当事人，及其合法继承人。</w:t>
      </w:r>
    </w:p>
    <w:p>
      <w:pPr>
        <w:tabs>
          <w:tab w:val="left" w:pos="1134"/>
        </w:tabs>
        <w:spacing w:line="360" w:lineRule="auto"/>
        <w:ind w:firstLine="420" w:firstLineChars="200"/>
        <w:rPr>
          <w:rFonts w:ascii="宋体" w:hAnsi="宋体"/>
          <w:szCs w:val="21"/>
        </w:rPr>
      </w:pPr>
      <w:r>
        <w:rPr>
          <w:rFonts w:ascii="宋体" w:hAnsi="宋体"/>
          <w:szCs w:val="21"/>
        </w:rPr>
        <w:t xml:space="preserve">1.1.2.3 </w:t>
      </w:r>
      <w:r>
        <w:rPr>
          <w:rFonts w:hint="eastAsia" w:ascii="宋体" w:hAnsi="宋体"/>
          <w:szCs w:val="21"/>
        </w:rPr>
        <w:t>卖方：指与买方签订合同协议书，提供合同设备和技术服务和</w:t>
      </w:r>
      <w:r>
        <w:rPr>
          <w:rFonts w:hint="eastAsia" w:ascii="宋体" w:hAnsi="宋体"/>
          <w:szCs w:val="21"/>
          <w:lang w:eastAsia="zh-CN"/>
        </w:rPr>
        <w:t>质量保证期</w:t>
      </w:r>
      <w:r>
        <w:rPr>
          <w:rFonts w:hint="eastAsia" w:ascii="宋体" w:hAnsi="宋体"/>
          <w:szCs w:val="21"/>
        </w:rPr>
        <w:t>服务的当事人，及其合法继承人。</w:t>
      </w:r>
    </w:p>
    <w:p>
      <w:pPr>
        <w:tabs>
          <w:tab w:val="left" w:pos="1134"/>
        </w:tabs>
        <w:spacing w:line="360" w:lineRule="auto"/>
        <w:ind w:firstLine="420" w:firstLineChars="200"/>
        <w:rPr>
          <w:rFonts w:ascii="宋体" w:hAnsi="宋体"/>
          <w:szCs w:val="21"/>
        </w:rPr>
      </w:pPr>
      <w:r>
        <w:rPr>
          <w:rFonts w:ascii="宋体" w:hAnsi="宋体"/>
          <w:szCs w:val="21"/>
        </w:rPr>
        <w:t xml:space="preserve">1.1.3 </w:t>
      </w:r>
      <w:r>
        <w:rPr>
          <w:rFonts w:hint="eastAsia" w:ascii="宋体" w:hAnsi="宋体"/>
          <w:szCs w:val="21"/>
        </w:rPr>
        <w:t>合同价格</w:t>
      </w:r>
    </w:p>
    <w:p>
      <w:pPr>
        <w:tabs>
          <w:tab w:val="left" w:pos="1134"/>
        </w:tabs>
        <w:spacing w:line="360" w:lineRule="auto"/>
        <w:ind w:firstLine="420" w:firstLineChars="200"/>
        <w:rPr>
          <w:rFonts w:ascii="宋体" w:hAnsi="宋体"/>
          <w:szCs w:val="21"/>
        </w:rPr>
      </w:pPr>
      <w:r>
        <w:rPr>
          <w:rFonts w:ascii="宋体" w:hAnsi="宋体"/>
          <w:szCs w:val="21"/>
        </w:rPr>
        <w:t xml:space="preserve">1.1.3.1 </w:t>
      </w:r>
      <w:r>
        <w:rPr>
          <w:rFonts w:hint="eastAsia" w:ascii="宋体" w:hAnsi="宋体"/>
          <w:szCs w:val="21"/>
        </w:rPr>
        <w:t>签约合同价：是签订合同时合同协议书中写明的合同总金额。</w:t>
      </w:r>
    </w:p>
    <w:p>
      <w:pPr>
        <w:tabs>
          <w:tab w:val="left" w:pos="1134"/>
        </w:tabs>
        <w:spacing w:line="360" w:lineRule="auto"/>
        <w:ind w:firstLine="420" w:firstLineChars="200"/>
        <w:rPr>
          <w:rFonts w:ascii="宋体" w:hAnsi="宋体"/>
          <w:szCs w:val="21"/>
        </w:rPr>
      </w:pPr>
      <w:r>
        <w:rPr>
          <w:rFonts w:ascii="宋体" w:hAnsi="宋体"/>
          <w:szCs w:val="21"/>
        </w:rPr>
        <w:t xml:space="preserve">1.1.3.2 </w:t>
      </w:r>
      <w:r>
        <w:rPr>
          <w:rFonts w:hint="eastAsia" w:ascii="宋体" w:hAnsi="宋体"/>
          <w:szCs w:val="21"/>
        </w:rPr>
        <w:t>合同价格：指卖方按合同约定履行了全部合同义务后，买方应付给卖方的金额。</w:t>
      </w:r>
    </w:p>
    <w:p>
      <w:pPr>
        <w:tabs>
          <w:tab w:val="left" w:pos="1134"/>
        </w:tabs>
        <w:spacing w:line="360" w:lineRule="auto"/>
        <w:ind w:firstLine="420" w:firstLineChars="200"/>
        <w:rPr>
          <w:rFonts w:ascii="宋体" w:hAnsi="宋体"/>
          <w:szCs w:val="21"/>
        </w:rPr>
      </w:pPr>
      <w:r>
        <w:rPr>
          <w:rFonts w:ascii="宋体" w:hAnsi="宋体"/>
          <w:szCs w:val="21"/>
        </w:rPr>
        <w:t xml:space="preserve">1.1.4 </w:t>
      </w:r>
      <w:r>
        <w:rPr>
          <w:rFonts w:hint="eastAsia" w:ascii="宋体" w:hAnsi="宋体"/>
          <w:szCs w:val="21"/>
        </w:rPr>
        <w:t>合同设备：指卖方按合同约定应向买方提供的设备、装置、备品、备件、易损易耗件、配套使用的软件或其他辅助电子应用程序及技术资料，或其中任何一部分。</w:t>
      </w:r>
    </w:p>
    <w:p>
      <w:pPr>
        <w:tabs>
          <w:tab w:val="left" w:pos="1134"/>
        </w:tabs>
        <w:spacing w:line="360" w:lineRule="auto"/>
        <w:ind w:firstLine="420" w:firstLineChars="200"/>
        <w:rPr>
          <w:rFonts w:ascii="宋体" w:hAnsi="宋体"/>
          <w:szCs w:val="21"/>
        </w:rPr>
      </w:pPr>
      <w:r>
        <w:rPr>
          <w:rFonts w:ascii="宋体" w:hAnsi="宋体"/>
          <w:szCs w:val="21"/>
        </w:rPr>
        <w:t xml:space="preserve">1.1.5 </w:t>
      </w:r>
      <w:r>
        <w:rPr>
          <w:rFonts w:hint="eastAsia" w:ascii="宋体" w:hAnsi="宋体"/>
          <w:szCs w:val="21"/>
        </w:rPr>
        <w:t>技术资料：指各种纸质及电子载体的与合同设备的设计、检验、安装、调试、考核、操作、维修以及保养等有关的技术指标、规格、图纸和说明文件。</w:t>
      </w:r>
    </w:p>
    <w:p>
      <w:pPr>
        <w:tabs>
          <w:tab w:val="left" w:pos="1134"/>
        </w:tabs>
        <w:spacing w:line="360" w:lineRule="auto"/>
        <w:ind w:firstLine="420" w:firstLineChars="200"/>
        <w:rPr>
          <w:rFonts w:ascii="宋体" w:hAnsi="宋体"/>
          <w:szCs w:val="21"/>
        </w:rPr>
      </w:pPr>
      <w:r>
        <w:rPr>
          <w:rFonts w:ascii="宋体" w:hAnsi="宋体"/>
          <w:szCs w:val="21"/>
        </w:rPr>
        <w:t xml:space="preserve">1.1.6 </w:t>
      </w:r>
      <w:r>
        <w:rPr>
          <w:rFonts w:hint="eastAsia" w:ascii="宋体" w:hAnsi="宋体"/>
          <w:szCs w:val="21"/>
        </w:rPr>
        <w:t>安装：指对合同设备进行的组装、连接以及根据需要将合同设备固定在施工场地内一定的位置上，使其就位并与相关设备、工程实现连接。</w:t>
      </w:r>
    </w:p>
    <w:p>
      <w:pPr>
        <w:tabs>
          <w:tab w:val="left" w:pos="1134"/>
        </w:tabs>
        <w:spacing w:line="360" w:lineRule="auto"/>
        <w:ind w:firstLine="420" w:firstLineChars="200"/>
        <w:rPr>
          <w:rFonts w:ascii="宋体" w:hAnsi="宋体"/>
          <w:szCs w:val="21"/>
        </w:rPr>
      </w:pPr>
      <w:r>
        <w:rPr>
          <w:rFonts w:ascii="宋体" w:hAnsi="宋体"/>
          <w:szCs w:val="21"/>
        </w:rPr>
        <w:t xml:space="preserve">1.1.7 </w:t>
      </w:r>
      <w:r>
        <w:rPr>
          <w:rFonts w:hint="eastAsia" w:ascii="宋体" w:hAnsi="宋体"/>
          <w:szCs w:val="21"/>
        </w:rPr>
        <w:t>调试：指在合同设备安装完成后，对合同设备所进行的调校和测试。</w:t>
      </w:r>
    </w:p>
    <w:p>
      <w:pPr>
        <w:tabs>
          <w:tab w:val="left" w:pos="1134"/>
        </w:tabs>
        <w:spacing w:line="360" w:lineRule="auto"/>
        <w:ind w:firstLine="420" w:firstLineChars="200"/>
        <w:rPr>
          <w:rFonts w:ascii="宋体" w:hAnsi="宋体"/>
          <w:szCs w:val="21"/>
        </w:rPr>
      </w:pPr>
      <w:r>
        <w:rPr>
          <w:rFonts w:ascii="宋体" w:hAnsi="宋体"/>
          <w:szCs w:val="21"/>
        </w:rPr>
        <w:t xml:space="preserve">1.1.8 </w:t>
      </w:r>
      <w:r>
        <w:rPr>
          <w:rFonts w:hint="eastAsia" w:ascii="宋体" w:hAnsi="宋体"/>
          <w:szCs w:val="21"/>
        </w:rPr>
        <w:t>考核：指在合同设备调试完成后，对合同设备进行的用于确定其是否达到合同约定的技术性能考核指标的考核。</w:t>
      </w:r>
    </w:p>
    <w:p>
      <w:pPr>
        <w:tabs>
          <w:tab w:val="left" w:pos="1134"/>
        </w:tabs>
        <w:spacing w:line="360" w:lineRule="auto"/>
        <w:ind w:firstLine="420" w:firstLineChars="200"/>
        <w:rPr>
          <w:rFonts w:ascii="宋体" w:hAnsi="宋体"/>
          <w:szCs w:val="21"/>
        </w:rPr>
      </w:pPr>
      <w:r>
        <w:rPr>
          <w:rFonts w:ascii="宋体" w:hAnsi="宋体"/>
          <w:szCs w:val="21"/>
        </w:rPr>
        <w:t xml:space="preserve">1.1.9 </w:t>
      </w:r>
      <w:r>
        <w:rPr>
          <w:rFonts w:hint="eastAsia" w:ascii="宋体" w:hAnsi="宋体"/>
          <w:szCs w:val="21"/>
        </w:rPr>
        <w:t>验收：指合同设备通过考核达到合同约定的技术性能考核指标后，买方作出接受合同设备的确认。</w:t>
      </w:r>
    </w:p>
    <w:p>
      <w:pPr>
        <w:tabs>
          <w:tab w:val="left" w:pos="1134"/>
        </w:tabs>
        <w:spacing w:line="360" w:lineRule="auto"/>
        <w:ind w:firstLine="420" w:firstLineChars="200"/>
        <w:rPr>
          <w:rFonts w:ascii="宋体" w:hAnsi="宋体"/>
          <w:szCs w:val="21"/>
        </w:rPr>
      </w:pPr>
      <w:r>
        <w:rPr>
          <w:rFonts w:ascii="宋体" w:hAnsi="宋体"/>
          <w:szCs w:val="21"/>
        </w:rPr>
        <w:t xml:space="preserve">1.1.10 </w:t>
      </w:r>
      <w:r>
        <w:rPr>
          <w:rFonts w:hint="eastAsia" w:ascii="宋体" w:hAnsi="宋体"/>
          <w:szCs w:val="21"/>
        </w:rPr>
        <w:t>技术服务：指卖方按合同约定，在合同设备验收前，向买方提供的安装、调试服务，或者在由买方负责的安装、调试、考核中对买方进行的技术指导、协助、监督和培训等。</w:t>
      </w:r>
    </w:p>
    <w:p>
      <w:pPr>
        <w:tabs>
          <w:tab w:val="left" w:pos="1134"/>
        </w:tabs>
        <w:spacing w:line="360" w:lineRule="auto"/>
        <w:ind w:firstLine="420" w:firstLineChars="200"/>
        <w:rPr>
          <w:rFonts w:ascii="宋体" w:hAnsi="宋体"/>
          <w:szCs w:val="21"/>
        </w:rPr>
      </w:pPr>
      <w:r>
        <w:rPr>
          <w:rFonts w:ascii="宋体" w:hAnsi="宋体"/>
          <w:szCs w:val="21"/>
        </w:rPr>
        <w:t xml:space="preserve">1.1.11 </w:t>
      </w:r>
      <w:r>
        <w:rPr>
          <w:rFonts w:hint="eastAsia" w:ascii="宋体" w:hAnsi="宋体"/>
          <w:szCs w:val="21"/>
        </w:rPr>
        <w:t>质量保证期：指合同设备验收后，卖方按合同约定保证合同设备适当、稳定运行，并负责消除合同设备故障的期限。</w:t>
      </w:r>
    </w:p>
    <w:p>
      <w:pPr>
        <w:tabs>
          <w:tab w:val="left" w:pos="1134"/>
        </w:tabs>
        <w:spacing w:line="360" w:lineRule="auto"/>
        <w:ind w:firstLine="420" w:firstLineChars="200"/>
        <w:rPr>
          <w:rFonts w:ascii="宋体" w:hAnsi="宋体"/>
          <w:szCs w:val="21"/>
        </w:rPr>
      </w:pPr>
      <w:r>
        <w:rPr>
          <w:rFonts w:ascii="宋体" w:hAnsi="宋体"/>
          <w:szCs w:val="21"/>
        </w:rPr>
        <w:t xml:space="preserve">1.1.12 </w:t>
      </w:r>
      <w:r>
        <w:rPr>
          <w:rFonts w:hint="eastAsia" w:ascii="宋体" w:hAnsi="宋体"/>
          <w:szCs w:val="21"/>
          <w:lang w:eastAsia="zh-CN"/>
        </w:rPr>
        <w:t>质量保证期</w:t>
      </w:r>
      <w:r>
        <w:rPr>
          <w:rFonts w:hint="eastAsia" w:ascii="宋体" w:hAnsi="宋体"/>
          <w:szCs w:val="21"/>
        </w:rPr>
        <w:t>服务：指在质量保证期内，卖方向买方提供的合同设备维护服务、咨询服务、技术指导、协助以及对出现故障的合同设备进行修理或更换的服务。</w:t>
      </w:r>
    </w:p>
    <w:p>
      <w:pPr>
        <w:tabs>
          <w:tab w:val="left" w:pos="1134"/>
        </w:tabs>
        <w:spacing w:line="360" w:lineRule="auto"/>
        <w:ind w:firstLine="420" w:firstLineChars="200"/>
        <w:rPr>
          <w:rFonts w:ascii="宋体" w:hAnsi="宋体"/>
          <w:szCs w:val="21"/>
        </w:rPr>
      </w:pPr>
      <w:r>
        <w:rPr>
          <w:rFonts w:ascii="宋体" w:hAnsi="宋体"/>
          <w:szCs w:val="21"/>
        </w:rPr>
        <w:t xml:space="preserve">1.1.13 </w:t>
      </w:r>
      <w:r>
        <w:rPr>
          <w:rFonts w:hint="eastAsia" w:ascii="宋体" w:hAnsi="宋体"/>
          <w:szCs w:val="21"/>
        </w:rPr>
        <w:t>工程</w:t>
      </w:r>
    </w:p>
    <w:p>
      <w:pPr>
        <w:tabs>
          <w:tab w:val="left" w:pos="1134"/>
        </w:tabs>
        <w:spacing w:line="360" w:lineRule="auto"/>
        <w:ind w:firstLine="420" w:firstLineChars="200"/>
        <w:rPr>
          <w:rFonts w:ascii="宋体" w:hAnsi="宋体"/>
          <w:szCs w:val="21"/>
        </w:rPr>
      </w:pPr>
      <w:r>
        <w:rPr>
          <w:rFonts w:ascii="宋体" w:hAnsi="宋体"/>
          <w:szCs w:val="21"/>
        </w:rPr>
        <w:t xml:space="preserve">1.1.13.1 </w:t>
      </w:r>
      <w:r>
        <w:rPr>
          <w:rFonts w:hint="eastAsia" w:ascii="宋体" w:hAnsi="宋体"/>
          <w:szCs w:val="21"/>
        </w:rPr>
        <w:t>工程：指在</w:t>
      </w:r>
      <w:r>
        <w:rPr>
          <w:rFonts w:hint="eastAsia" w:ascii="宋体" w:hAnsi="宋体" w:eastAsia="黑体"/>
          <w:b/>
          <w:szCs w:val="21"/>
        </w:rPr>
        <w:t>专用合同条款</w:t>
      </w:r>
      <w:r>
        <w:rPr>
          <w:rFonts w:hint="eastAsia" w:ascii="宋体" w:hAnsi="宋体"/>
          <w:szCs w:val="21"/>
        </w:rPr>
        <w:t>中指明的，安装运行合同设备的工程。</w:t>
      </w:r>
    </w:p>
    <w:p>
      <w:pPr>
        <w:tabs>
          <w:tab w:val="left" w:pos="1134"/>
        </w:tabs>
        <w:spacing w:line="360" w:lineRule="auto"/>
        <w:ind w:firstLine="420" w:firstLineChars="200"/>
        <w:rPr>
          <w:rFonts w:ascii="宋体" w:hAnsi="宋体"/>
          <w:szCs w:val="21"/>
        </w:rPr>
      </w:pPr>
      <w:r>
        <w:rPr>
          <w:rFonts w:ascii="宋体" w:hAnsi="宋体"/>
          <w:szCs w:val="21"/>
        </w:rPr>
        <w:t xml:space="preserve">1.1.13.2 </w:t>
      </w:r>
      <w:r>
        <w:rPr>
          <w:rFonts w:hint="eastAsia" w:ascii="宋体" w:hAnsi="宋体"/>
          <w:szCs w:val="21"/>
        </w:rPr>
        <w:t>施工场地（或称工地、施工现场）：指</w:t>
      </w:r>
      <w:r>
        <w:rPr>
          <w:rFonts w:hint="eastAsia" w:ascii="宋体" w:hAnsi="宋体" w:eastAsia="黑体"/>
          <w:b/>
          <w:szCs w:val="21"/>
        </w:rPr>
        <w:t>专用合同条款</w:t>
      </w:r>
      <w:r>
        <w:rPr>
          <w:rFonts w:hint="eastAsia" w:ascii="宋体" w:hAnsi="宋体"/>
          <w:szCs w:val="21"/>
        </w:rPr>
        <w:t>中指明的工程所在场所。</w:t>
      </w:r>
    </w:p>
    <w:p>
      <w:pPr>
        <w:tabs>
          <w:tab w:val="left" w:pos="1134"/>
        </w:tabs>
        <w:spacing w:line="360" w:lineRule="auto"/>
        <w:ind w:firstLine="420" w:firstLineChars="200"/>
        <w:rPr>
          <w:rFonts w:ascii="宋体" w:hAnsi="宋体"/>
          <w:szCs w:val="21"/>
        </w:rPr>
      </w:pPr>
      <w:r>
        <w:rPr>
          <w:rFonts w:ascii="宋体" w:hAnsi="宋体"/>
          <w:szCs w:val="21"/>
        </w:rPr>
        <w:t xml:space="preserve">1.1.14 </w:t>
      </w:r>
      <w:r>
        <w:rPr>
          <w:rFonts w:hint="eastAsia" w:ascii="宋体" w:hAnsi="宋体"/>
          <w:szCs w:val="21"/>
        </w:rPr>
        <w:t>天（或称日）：除特别指明外，指日历天。合同中按天计算时间的，开始当天不计入，从次日开始计算。合同约定的期间的最后一天是星期日或者其他法定休假日的，以休假日的次日为期间的最后一天。</w:t>
      </w:r>
    </w:p>
    <w:p>
      <w:pPr>
        <w:tabs>
          <w:tab w:val="left" w:pos="1134"/>
        </w:tabs>
        <w:spacing w:line="360" w:lineRule="auto"/>
        <w:ind w:firstLine="420" w:firstLineChars="200"/>
        <w:rPr>
          <w:rFonts w:ascii="宋体" w:hAnsi="宋体"/>
          <w:szCs w:val="21"/>
        </w:rPr>
      </w:pPr>
      <w:r>
        <w:rPr>
          <w:rFonts w:ascii="宋体" w:hAnsi="宋体"/>
          <w:szCs w:val="21"/>
        </w:rPr>
        <w:t xml:space="preserve">1.1.15 </w:t>
      </w:r>
      <w:r>
        <w:rPr>
          <w:rFonts w:hint="eastAsia" w:ascii="宋体" w:hAnsi="宋体"/>
          <w:szCs w:val="21"/>
        </w:rPr>
        <w:t>月：按照公历月计算。合同中按月计算时间的，开始当天不计入，从次日开始计算。合同约定的期间的最后一天是星期日或者其他法定休假日的，以休假日的次日为期间的最后一天。</w:t>
      </w:r>
    </w:p>
    <w:p>
      <w:pPr>
        <w:tabs>
          <w:tab w:val="left" w:pos="1134"/>
        </w:tabs>
        <w:spacing w:line="360" w:lineRule="auto"/>
        <w:ind w:firstLine="420" w:firstLineChars="200"/>
        <w:rPr>
          <w:rFonts w:ascii="宋体" w:hAnsi="宋体"/>
          <w:szCs w:val="21"/>
        </w:rPr>
      </w:pPr>
      <w:r>
        <w:rPr>
          <w:rFonts w:ascii="宋体" w:hAnsi="宋体"/>
          <w:szCs w:val="21"/>
        </w:rPr>
        <w:t xml:space="preserve">1.1.16 </w:t>
      </w:r>
      <w:r>
        <w:rPr>
          <w:rFonts w:hint="eastAsia" w:ascii="宋体" w:hAnsi="宋体"/>
          <w:szCs w:val="21"/>
        </w:rPr>
        <w:t>书面形式：指合同文件、信件和数据电文（包括电报、电传、传真、电子数据交换和电子邮件）等可以有形地表现所载内容的形式。</w:t>
      </w:r>
    </w:p>
    <w:p>
      <w:pPr>
        <w:tabs>
          <w:tab w:val="left" w:pos="1134"/>
        </w:tabs>
        <w:spacing w:line="360" w:lineRule="auto"/>
        <w:ind w:firstLine="420" w:firstLineChars="200"/>
        <w:rPr>
          <w:rFonts w:ascii="宋体" w:hAnsi="宋体"/>
          <w:szCs w:val="21"/>
        </w:rPr>
      </w:pPr>
      <w:r>
        <w:rPr>
          <w:rFonts w:ascii="宋体" w:hAnsi="宋体"/>
          <w:szCs w:val="21"/>
        </w:rPr>
        <w:t xml:space="preserve">1.2 </w:t>
      </w:r>
      <w:r>
        <w:rPr>
          <w:rFonts w:hint="eastAsia" w:ascii="宋体" w:hAnsi="宋体"/>
          <w:szCs w:val="21"/>
        </w:rPr>
        <w:t>语言文字</w:t>
      </w:r>
    </w:p>
    <w:p>
      <w:pPr>
        <w:tabs>
          <w:tab w:val="left" w:pos="1134"/>
        </w:tabs>
        <w:spacing w:line="360" w:lineRule="auto"/>
        <w:ind w:firstLine="420" w:firstLineChars="200"/>
        <w:rPr>
          <w:rFonts w:ascii="宋体" w:hAnsi="宋体"/>
          <w:szCs w:val="21"/>
        </w:rPr>
      </w:pPr>
      <w:r>
        <w:rPr>
          <w:rFonts w:hint="eastAsia" w:ascii="宋体" w:hAnsi="宋体"/>
          <w:szCs w:val="21"/>
        </w:rPr>
        <w:t>合同使用的语言文字为中文。专用术语使用外文的，应附有中文注释。</w:t>
      </w:r>
    </w:p>
    <w:p>
      <w:pPr>
        <w:tabs>
          <w:tab w:val="left" w:pos="1134"/>
        </w:tabs>
        <w:spacing w:line="360" w:lineRule="auto"/>
        <w:ind w:firstLine="420" w:firstLineChars="200"/>
        <w:rPr>
          <w:rFonts w:ascii="宋体" w:hAnsi="宋体"/>
          <w:szCs w:val="21"/>
        </w:rPr>
      </w:pPr>
      <w:r>
        <w:rPr>
          <w:rFonts w:ascii="宋体" w:hAnsi="宋体"/>
          <w:szCs w:val="21"/>
        </w:rPr>
        <w:t xml:space="preserve">1.3 </w:t>
      </w:r>
      <w:r>
        <w:rPr>
          <w:rFonts w:hint="eastAsia" w:ascii="宋体" w:hAnsi="宋体"/>
          <w:szCs w:val="21"/>
        </w:rPr>
        <w:t>合同文件的优先顺序</w:t>
      </w:r>
    </w:p>
    <w:p>
      <w:pPr>
        <w:tabs>
          <w:tab w:val="left" w:pos="1134"/>
        </w:tabs>
        <w:spacing w:line="360" w:lineRule="auto"/>
        <w:ind w:firstLine="420" w:firstLineChars="200"/>
        <w:rPr>
          <w:rFonts w:ascii="宋体" w:hAnsi="宋体"/>
          <w:szCs w:val="21"/>
        </w:rPr>
      </w:pPr>
      <w:r>
        <w:rPr>
          <w:rFonts w:hint="eastAsia" w:ascii="宋体" w:hAnsi="宋体"/>
          <w:szCs w:val="21"/>
        </w:rPr>
        <w:t>组成合同的各项文件应互相解释，互为说明。除</w:t>
      </w:r>
      <w:r>
        <w:rPr>
          <w:rFonts w:hint="eastAsia" w:ascii="宋体" w:hAnsi="宋体" w:eastAsia="黑体"/>
          <w:b/>
          <w:szCs w:val="21"/>
        </w:rPr>
        <w:t>专用合同条款</w:t>
      </w:r>
      <w:r>
        <w:rPr>
          <w:rFonts w:hint="eastAsia" w:ascii="宋体" w:hAnsi="宋体"/>
          <w:szCs w:val="21"/>
        </w:rPr>
        <w:t>另有约定外，解释合同文件的优先顺序如下：</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）合同协议书；</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）中标通知书；</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）投标函；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）商务和技术偏差表；</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）专用合同条款；</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）通用合同条款；</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）供货要求；</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）分项报价表；</w:t>
      </w:r>
    </w:p>
    <w:p>
      <w:pPr>
        <w:tabs>
          <w:tab w:val="left" w:pos="1134"/>
        </w:tabs>
        <w:spacing w:line="360" w:lineRule="auto"/>
        <w:ind w:firstLine="420" w:firstLineChars="200"/>
        <w:rPr>
          <w:rFonts w:ascii="宋体" w:hAnsi="宋体"/>
          <w:szCs w:val="21"/>
        </w:rPr>
      </w:pPr>
      <w:bookmarkStart w:id="735" w:name="_Hlk2542503"/>
      <w:r>
        <w:rPr>
          <w:rFonts w:hint="eastAsia" w:ascii="宋体" w:hAnsi="宋体"/>
          <w:szCs w:val="21"/>
        </w:rPr>
        <w:t>（</w:t>
      </w:r>
      <w:r>
        <w:rPr>
          <w:rFonts w:ascii="宋体" w:hAnsi="宋体"/>
          <w:szCs w:val="21"/>
        </w:rPr>
        <w:t>9</w:t>
      </w:r>
      <w:r>
        <w:rPr>
          <w:rFonts w:hint="eastAsia" w:ascii="宋体" w:hAnsi="宋体"/>
          <w:szCs w:val="21"/>
        </w:rPr>
        <w:t>）中标设备技术性能指标的详细描述；</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10</w:t>
      </w:r>
      <w:r>
        <w:rPr>
          <w:rFonts w:hint="eastAsia" w:ascii="宋体" w:hAnsi="宋体"/>
          <w:szCs w:val="21"/>
        </w:rPr>
        <w:t>）技术服务和</w:t>
      </w:r>
      <w:r>
        <w:rPr>
          <w:rFonts w:hint="eastAsia" w:ascii="宋体" w:hAnsi="宋体"/>
          <w:szCs w:val="21"/>
          <w:lang w:eastAsia="zh-CN"/>
        </w:rPr>
        <w:t>质量保证期</w:t>
      </w:r>
      <w:r>
        <w:rPr>
          <w:rFonts w:hint="eastAsia" w:ascii="宋体" w:hAnsi="宋体"/>
          <w:szCs w:val="21"/>
        </w:rPr>
        <w:t>服务计划；</w:t>
      </w:r>
    </w:p>
    <w:bookmarkEnd w:id="735"/>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11</w:t>
      </w:r>
      <w:r>
        <w:rPr>
          <w:rFonts w:hint="eastAsia" w:ascii="宋体" w:hAnsi="宋体"/>
          <w:szCs w:val="21"/>
        </w:rPr>
        <w:t>）其他合同文件。</w:t>
      </w:r>
    </w:p>
    <w:p>
      <w:pPr>
        <w:tabs>
          <w:tab w:val="left" w:pos="1134"/>
        </w:tabs>
        <w:spacing w:line="360" w:lineRule="auto"/>
        <w:ind w:firstLine="420" w:firstLineChars="200"/>
        <w:rPr>
          <w:rFonts w:ascii="宋体" w:hAnsi="宋体"/>
          <w:szCs w:val="21"/>
        </w:rPr>
      </w:pPr>
      <w:r>
        <w:rPr>
          <w:rFonts w:ascii="宋体" w:hAnsi="宋体"/>
          <w:szCs w:val="21"/>
        </w:rPr>
        <w:t xml:space="preserve">1.4 </w:t>
      </w:r>
      <w:r>
        <w:rPr>
          <w:rFonts w:hint="eastAsia" w:ascii="宋体" w:hAnsi="宋体"/>
          <w:szCs w:val="21"/>
        </w:rPr>
        <w:t>合同的生效及变更</w:t>
      </w:r>
    </w:p>
    <w:p>
      <w:pPr>
        <w:tabs>
          <w:tab w:val="left" w:pos="1134"/>
        </w:tabs>
        <w:spacing w:line="360" w:lineRule="auto"/>
        <w:ind w:firstLine="420" w:firstLineChars="200"/>
        <w:rPr>
          <w:rFonts w:ascii="宋体" w:hAnsi="宋体"/>
          <w:szCs w:val="21"/>
        </w:rPr>
      </w:pPr>
      <w:r>
        <w:rPr>
          <w:rFonts w:ascii="宋体" w:hAnsi="宋体"/>
          <w:szCs w:val="21"/>
        </w:rPr>
        <w:t xml:space="preserve">1.4.1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另有约定外，买方和卖方的法定代表人或其授权代表在合同协议书上签字并加盖单位章后，合同生效。</w:t>
      </w:r>
    </w:p>
    <w:p>
      <w:pPr>
        <w:tabs>
          <w:tab w:val="left" w:pos="1134"/>
        </w:tabs>
        <w:spacing w:line="360" w:lineRule="auto"/>
        <w:ind w:firstLine="420" w:firstLineChars="200"/>
        <w:rPr>
          <w:rFonts w:ascii="宋体" w:hAnsi="宋体"/>
          <w:szCs w:val="21"/>
        </w:rPr>
      </w:pPr>
      <w:r>
        <w:rPr>
          <w:rFonts w:ascii="宋体" w:hAnsi="宋体"/>
          <w:szCs w:val="21"/>
        </w:rPr>
        <w:t xml:space="preserve">1.4.2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另有约定外，在合同履行过程中，如需对合同进行变更，双方应签订书面协议，并经双方法定代表人或其授权代表签字并加盖单位章后生效。</w:t>
      </w:r>
    </w:p>
    <w:p>
      <w:pPr>
        <w:tabs>
          <w:tab w:val="left" w:pos="1134"/>
        </w:tabs>
        <w:spacing w:line="360" w:lineRule="auto"/>
        <w:ind w:firstLine="420" w:firstLineChars="200"/>
        <w:rPr>
          <w:rFonts w:ascii="宋体" w:hAnsi="宋体"/>
          <w:szCs w:val="21"/>
        </w:rPr>
      </w:pPr>
      <w:r>
        <w:rPr>
          <w:rFonts w:ascii="宋体" w:hAnsi="宋体"/>
          <w:szCs w:val="21"/>
        </w:rPr>
        <w:t xml:space="preserve">1.5 </w:t>
      </w:r>
      <w:r>
        <w:rPr>
          <w:rFonts w:hint="eastAsia" w:ascii="宋体" w:hAnsi="宋体"/>
          <w:szCs w:val="21"/>
        </w:rPr>
        <w:t>联络</w:t>
      </w:r>
    </w:p>
    <w:p>
      <w:pPr>
        <w:tabs>
          <w:tab w:val="left" w:pos="1134"/>
        </w:tabs>
        <w:spacing w:line="360" w:lineRule="auto"/>
        <w:ind w:firstLine="420" w:firstLineChars="200"/>
        <w:rPr>
          <w:rFonts w:ascii="宋体" w:hAnsi="宋体"/>
          <w:szCs w:val="21"/>
        </w:rPr>
      </w:pPr>
      <w:r>
        <w:rPr>
          <w:rFonts w:ascii="宋体" w:hAnsi="宋体"/>
          <w:szCs w:val="21"/>
        </w:rPr>
        <w:t xml:space="preserve">1.5.1 </w:t>
      </w:r>
      <w:r>
        <w:rPr>
          <w:rFonts w:hint="eastAsia" w:ascii="宋体" w:hAnsi="宋体"/>
          <w:szCs w:val="21"/>
        </w:rPr>
        <w:t>买卖双方应就合同履行中有关的事项及时进行联络，重要事项应通过书面形式进行联络或确认。合同履行过程中的任何联络及相关文件的签署，均应通过</w:t>
      </w:r>
      <w:r>
        <w:rPr>
          <w:rFonts w:hint="eastAsia" w:ascii="宋体" w:hAnsi="宋体" w:eastAsia="黑体"/>
          <w:b/>
          <w:szCs w:val="21"/>
        </w:rPr>
        <w:t>专用合同条款</w:t>
      </w:r>
      <w:r>
        <w:rPr>
          <w:rFonts w:hint="eastAsia" w:ascii="宋体" w:hAnsi="宋体"/>
          <w:szCs w:val="21"/>
        </w:rPr>
        <w:t>指定的联系人和联系方式进行。合同履行过程中，双方可以书面形式增加或变更指定联系人。</w:t>
      </w:r>
    </w:p>
    <w:p>
      <w:pPr>
        <w:tabs>
          <w:tab w:val="left" w:pos="1134"/>
        </w:tabs>
        <w:spacing w:line="360" w:lineRule="auto"/>
        <w:ind w:firstLine="420" w:firstLineChars="200"/>
        <w:rPr>
          <w:rFonts w:ascii="宋体" w:hAnsi="宋体"/>
          <w:szCs w:val="21"/>
        </w:rPr>
      </w:pPr>
      <w:r>
        <w:rPr>
          <w:rFonts w:ascii="宋体" w:hAnsi="宋体"/>
          <w:szCs w:val="21"/>
        </w:rPr>
        <w:t xml:space="preserve">1.5.2 </w:t>
      </w:r>
      <w:r>
        <w:rPr>
          <w:rFonts w:hint="eastAsia" w:ascii="宋体" w:hAnsi="宋体"/>
          <w:szCs w:val="21"/>
        </w:rPr>
        <w:t>合同履行中或与合同有关的任何联络，送达到第</w:t>
      </w:r>
      <w:r>
        <w:rPr>
          <w:rFonts w:ascii="宋体" w:hAnsi="宋体"/>
          <w:szCs w:val="21"/>
        </w:rPr>
        <w:t xml:space="preserve"> 1.5.1 </w:t>
      </w:r>
      <w:r>
        <w:rPr>
          <w:rFonts w:hint="eastAsia" w:ascii="宋体" w:hAnsi="宋体"/>
          <w:szCs w:val="21"/>
        </w:rPr>
        <w:t>项指定的联系人即视为送达。</w:t>
      </w:r>
    </w:p>
    <w:p>
      <w:pPr>
        <w:tabs>
          <w:tab w:val="left" w:pos="1134"/>
        </w:tabs>
        <w:spacing w:line="360" w:lineRule="auto"/>
        <w:ind w:firstLine="420" w:firstLineChars="200"/>
        <w:rPr>
          <w:rFonts w:ascii="宋体" w:hAnsi="宋体"/>
          <w:szCs w:val="21"/>
        </w:rPr>
      </w:pPr>
      <w:r>
        <w:rPr>
          <w:rFonts w:ascii="宋体" w:hAnsi="宋体"/>
          <w:szCs w:val="21"/>
        </w:rPr>
        <w:t xml:space="preserve">1.5.3 </w:t>
      </w:r>
      <w:r>
        <w:rPr>
          <w:rFonts w:hint="eastAsia" w:ascii="宋体" w:hAnsi="宋体"/>
          <w:szCs w:val="21"/>
        </w:rPr>
        <w:t>买方可以安排监理等相关人员作为买方人员，与卖方进行联络或参加合同设备的监造（如有）、交货前检验（如有）、开箱检验、安装、调试、考核、验收等，但应按照第</w:t>
      </w:r>
      <w:r>
        <w:rPr>
          <w:rFonts w:ascii="宋体" w:hAnsi="宋体"/>
          <w:szCs w:val="21"/>
        </w:rPr>
        <w:t xml:space="preserve"> 1.5.1 </w:t>
      </w:r>
      <w:r>
        <w:rPr>
          <w:rFonts w:hint="eastAsia" w:ascii="宋体" w:hAnsi="宋体"/>
          <w:szCs w:val="21"/>
        </w:rPr>
        <w:t>项的约定事先书面通知卖方。</w:t>
      </w:r>
    </w:p>
    <w:p>
      <w:pPr>
        <w:tabs>
          <w:tab w:val="left" w:pos="1134"/>
        </w:tabs>
        <w:spacing w:line="360" w:lineRule="auto"/>
        <w:ind w:firstLine="420" w:firstLineChars="200"/>
        <w:rPr>
          <w:rFonts w:ascii="宋体" w:hAnsi="宋体"/>
          <w:szCs w:val="21"/>
        </w:rPr>
      </w:pPr>
      <w:r>
        <w:rPr>
          <w:rFonts w:ascii="宋体" w:hAnsi="宋体"/>
          <w:szCs w:val="21"/>
        </w:rPr>
        <w:t xml:space="preserve">1.6 </w:t>
      </w:r>
      <w:r>
        <w:rPr>
          <w:rFonts w:hint="eastAsia" w:ascii="宋体" w:hAnsi="宋体"/>
          <w:szCs w:val="21"/>
        </w:rPr>
        <w:t>联合体</w:t>
      </w:r>
    </w:p>
    <w:p>
      <w:pPr>
        <w:tabs>
          <w:tab w:val="left" w:pos="1134"/>
        </w:tabs>
        <w:spacing w:line="360" w:lineRule="auto"/>
        <w:ind w:firstLine="420" w:firstLineChars="200"/>
        <w:rPr>
          <w:rFonts w:ascii="宋体" w:hAnsi="宋体"/>
          <w:szCs w:val="21"/>
        </w:rPr>
      </w:pPr>
      <w:r>
        <w:rPr>
          <w:rFonts w:ascii="宋体" w:hAnsi="宋体"/>
          <w:szCs w:val="21"/>
        </w:rPr>
        <w:t xml:space="preserve">1.6.1 </w:t>
      </w:r>
      <w:r>
        <w:rPr>
          <w:rFonts w:hint="eastAsia" w:ascii="宋体" w:hAnsi="宋体"/>
          <w:szCs w:val="21"/>
        </w:rPr>
        <w:t>卖方为联合体的，联合体各方应当共同与买方签订合同，并向买方为履行合同承担连带责任。</w:t>
      </w:r>
    </w:p>
    <w:p>
      <w:pPr>
        <w:tabs>
          <w:tab w:val="left" w:pos="1134"/>
        </w:tabs>
        <w:spacing w:line="360" w:lineRule="auto"/>
        <w:ind w:firstLine="420" w:firstLineChars="200"/>
        <w:rPr>
          <w:rFonts w:ascii="宋体" w:hAnsi="宋体"/>
          <w:szCs w:val="21"/>
        </w:rPr>
      </w:pPr>
      <w:r>
        <w:rPr>
          <w:rFonts w:ascii="宋体" w:hAnsi="宋体"/>
          <w:szCs w:val="21"/>
        </w:rPr>
        <w:t xml:space="preserve">1.6.2 </w:t>
      </w:r>
      <w:r>
        <w:rPr>
          <w:rFonts w:hint="eastAsia" w:ascii="宋体" w:hAnsi="宋体"/>
          <w:szCs w:val="21"/>
        </w:rPr>
        <w:t>在合同履行过程中，未经买方同意，不得修改</w:t>
      </w:r>
      <w:r>
        <w:rPr>
          <w:rFonts w:hint="eastAsia" w:ascii="宋体" w:hAnsi="宋体"/>
          <w:szCs w:val="21"/>
          <w:lang w:eastAsia="zh-CN"/>
        </w:rPr>
        <w:t>共同投标协议</w:t>
      </w:r>
      <w:r>
        <w:rPr>
          <w:rFonts w:hint="eastAsia" w:ascii="宋体" w:hAnsi="宋体"/>
          <w:szCs w:val="21"/>
        </w:rPr>
        <w:t>。</w:t>
      </w:r>
      <w:r>
        <w:rPr>
          <w:rFonts w:hint="eastAsia" w:ascii="宋体" w:hAnsi="宋体"/>
          <w:szCs w:val="21"/>
          <w:lang w:eastAsia="zh-CN"/>
        </w:rPr>
        <w:t>共同投标协议</w:t>
      </w:r>
      <w:r>
        <w:rPr>
          <w:rFonts w:hint="eastAsia" w:ascii="宋体" w:hAnsi="宋体"/>
          <w:szCs w:val="21"/>
        </w:rPr>
        <w:t>中关于联合体</w:t>
      </w:r>
      <w:r>
        <w:rPr>
          <w:rFonts w:ascii="宋体" w:hAnsi="宋体"/>
          <w:szCs w:val="21"/>
        </w:rPr>
        <w:t xml:space="preserve"> </w:t>
      </w:r>
      <w:r>
        <w:rPr>
          <w:rFonts w:hint="eastAsia" w:ascii="宋体" w:hAnsi="宋体"/>
          <w:szCs w:val="21"/>
        </w:rPr>
        <w:t>成员间权利义务的划分，并不影响或减损联合体各方应就履行合同向买方承担的连带责任。</w:t>
      </w:r>
    </w:p>
    <w:p>
      <w:pPr>
        <w:tabs>
          <w:tab w:val="left" w:pos="1134"/>
        </w:tabs>
        <w:spacing w:line="360" w:lineRule="auto"/>
        <w:ind w:firstLine="420" w:firstLineChars="200"/>
        <w:rPr>
          <w:rFonts w:ascii="宋体" w:hAnsi="宋体"/>
          <w:szCs w:val="21"/>
        </w:rPr>
      </w:pPr>
      <w:r>
        <w:rPr>
          <w:rFonts w:ascii="宋体" w:hAnsi="宋体"/>
          <w:szCs w:val="21"/>
        </w:rPr>
        <w:t xml:space="preserve">1.6.3 </w:t>
      </w:r>
      <w:r>
        <w:rPr>
          <w:rFonts w:hint="eastAsia" w:ascii="宋体" w:hAnsi="宋体"/>
          <w:szCs w:val="21"/>
        </w:rPr>
        <w:t>联合体牵头人代表联合体与买方联系，并接受指示，负责组织联合体各成员全面履行合同。除非</w:t>
      </w:r>
      <w:r>
        <w:rPr>
          <w:rFonts w:hint="eastAsia" w:ascii="宋体" w:hAnsi="宋体" w:eastAsia="黑体"/>
          <w:b/>
          <w:szCs w:val="21"/>
        </w:rPr>
        <w:t>专用合同条款</w:t>
      </w:r>
      <w:r>
        <w:rPr>
          <w:rFonts w:hint="eastAsia" w:ascii="宋体" w:hAnsi="宋体"/>
          <w:szCs w:val="21"/>
        </w:rPr>
        <w:t>另有约定，牵头人在履行合同中的所有行为均视为已获得联合体各方的授权。买方可将合同价款全部支付给牵头人并视为其已适当履行了付款义务。如牵头人的行为将构成对合同内容的变更，则牵头人须事先获得联合体各方的特别授权。</w:t>
      </w:r>
    </w:p>
    <w:p>
      <w:pPr>
        <w:tabs>
          <w:tab w:val="left" w:pos="1134"/>
        </w:tabs>
        <w:spacing w:line="360" w:lineRule="auto"/>
        <w:ind w:firstLine="420" w:firstLineChars="200"/>
        <w:rPr>
          <w:rFonts w:ascii="宋体" w:hAnsi="宋体"/>
          <w:szCs w:val="21"/>
        </w:rPr>
      </w:pPr>
      <w:r>
        <w:rPr>
          <w:rFonts w:ascii="宋体" w:hAnsi="宋体"/>
          <w:szCs w:val="21"/>
        </w:rPr>
        <w:t xml:space="preserve">1.7 </w:t>
      </w:r>
      <w:r>
        <w:rPr>
          <w:rFonts w:hint="eastAsia" w:ascii="宋体" w:hAnsi="宋体"/>
          <w:szCs w:val="21"/>
        </w:rPr>
        <w:t>转让</w:t>
      </w:r>
    </w:p>
    <w:p>
      <w:pPr>
        <w:tabs>
          <w:tab w:val="left" w:pos="1134"/>
        </w:tabs>
        <w:spacing w:line="360" w:lineRule="auto"/>
        <w:ind w:firstLine="420" w:firstLineChars="200"/>
        <w:rPr>
          <w:rFonts w:ascii="宋体" w:hAnsi="宋体"/>
          <w:szCs w:val="21"/>
        </w:rPr>
      </w:pPr>
      <w:r>
        <w:rPr>
          <w:rFonts w:hint="eastAsia" w:ascii="宋体" w:hAnsi="宋体"/>
          <w:szCs w:val="21"/>
        </w:rPr>
        <w:t>未经对方当事人书面同意，合同任何一方均不得转让其在合同项下的权利和（或）义务。</w:t>
      </w:r>
    </w:p>
    <w:p>
      <w:pPr>
        <w:pStyle w:val="97"/>
        <w:keepNext w:val="0"/>
        <w:keepLines w:val="0"/>
        <w:tabs>
          <w:tab w:val="left" w:pos="567"/>
        </w:tabs>
        <w:spacing w:before="156" w:after="156"/>
        <w:rPr>
          <w:rFonts w:eastAsia="宋体" w:cs="Times New Roman"/>
          <w:b/>
          <w:bCs/>
          <w:sz w:val="32"/>
          <w:szCs w:val="32"/>
        </w:rPr>
      </w:pPr>
      <w:bookmarkStart w:id="736" w:name="_Toc25460"/>
      <w:bookmarkStart w:id="737" w:name="_Toc2881581"/>
      <w:bookmarkStart w:id="738" w:name="_Toc20183"/>
      <w:bookmarkStart w:id="739" w:name="_Toc15901"/>
      <w:bookmarkStart w:id="740" w:name="_Toc12458"/>
      <w:r>
        <w:rPr>
          <w:rFonts w:hint="eastAsia" w:eastAsia="宋体" w:cs="Times New Roman"/>
          <w:b/>
          <w:bCs/>
          <w:sz w:val="32"/>
          <w:szCs w:val="32"/>
        </w:rPr>
        <w:t>2.合同范围</w:t>
      </w:r>
      <w:bookmarkEnd w:id="736"/>
      <w:bookmarkEnd w:id="737"/>
      <w:bookmarkEnd w:id="738"/>
      <w:bookmarkEnd w:id="739"/>
      <w:bookmarkEnd w:id="740"/>
    </w:p>
    <w:p>
      <w:pPr>
        <w:tabs>
          <w:tab w:val="left" w:pos="1134"/>
        </w:tabs>
        <w:spacing w:line="360" w:lineRule="auto"/>
        <w:ind w:firstLine="420" w:firstLineChars="200"/>
        <w:rPr>
          <w:rFonts w:ascii="宋体" w:hAnsi="宋体"/>
          <w:szCs w:val="21"/>
        </w:rPr>
      </w:pPr>
      <w:r>
        <w:rPr>
          <w:rFonts w:hint="eastAsia" w:ascii="宋体" w:hAnsi="宋体"/>
          <w:szCs w:val="21"/>
        </w:rPr>
        <w:t>卖方应根据供货要求、中标设备技术性能指标的详细描述、技术服务和</w:t>
      </w:r>
      <w:r>
        <w:rPr>
          <w:rFonts w:hint="eastAsia" w:ascii="宋体" w:hAnsi="宋体"/>
          <w:szCs w:val="21"/>
          <w:lang w:eastAsia="zh-CN"/>
        </w:rPr>
        <w:t>质量保证期</w:t>
      </w:r>
      <w:r>
        <w:rPr>
          <w:rFonts w:hint="eastAsia" w:ascii="宋体" w:hAnsi="宋体"/>
          <w:szCs w:val="21"/>
        </w:rPr>
        <w:t>服务计划等合同文件的约定向买方提供合同设备、技术服务和</w:t>
      </w:r>
      <w:r>
        <w:rPr>
          <w:rFonts w:hint="eastAsia" w:ascii="宋体" w:hAnsi="宋体"/>
          <w:szCs w:val="21"/>
          <w:lang w:eastAsia="zh-CN"/>
        </w:rPr>
        <w:t>质量保证期</w:t>
      </w:r>
      <w:r>
        <w:rPr>
          <w:rFonts w:hint="eastAsia" w:ascii="宋体" w:hAnsi="宋体"/>
          <w:szCs w:val="21"/>
        </w:rPr>
        <w:t>服务。</w:t>
      </w:r>
    </w:p>
    <w:p>
      <w:pPr>
        <w:pStyle w:val="97"/>
        <w:keepNext w:val="0"/>
        <w:keepLines w:val="0"/>
        <w:tabs>
          <w:tab w:val="left" w:pos="567"/>
        </w:tabs>
        <w:spacing w:before="156" w:after="156"/>
        <w:rPr>
          <w:rFonts w:eastAsia="宋体" w:cs="Times New Roman"/>
          <w:b/>
          <w:bCs/>
          <w:sz w:val="32"/>
          <w:szCs w:val="32"/>
        </w:rPr>
      </w:pPr>
      <w:bookmarkStart w:id="741" w:name="_Toc28754"/>
      <w:bookmarkStart w:id="742" w:name="_Toc2881582"/>
      <w:bookmarkStart w:id="743" w:name="_Toc9282"/>
      <w:bookmarkStart w:id="744" w:name="_Toc4892"/>
      <w:bookmarkStart w:id="745" w:name="_Toc31330"/>
      <w:r>
        <w:rPr>
          <w:rFonts w:hint="eastAsia" w:eastAsia="宋体" w:cs="Times New Roman"/>
          <w:b/>
          <w:bCs/>
          <w:sz w:val="32"/>
          <w:szCs w:val="32"/>
        </w:rPr>
        <w:t>3.合同价格与支付</w:t>
      </w:r>
      <w:bookmarkEnd w:id="741"/>
      <w:bookmarkEnd w:id="742"/>
      <w:bookmarkEnd w:id="743"/>
      <w:bookmarkEnd w:id="744"/>
      <w:bookmarkEnd w:id="745"/>
    </w:p>
    <w:p>
      <w:pPr>
        <w:tabs>
          <w:tab w:val="left" w:pos="1134"/>
        </w:tabs>
        <w:spacing w:line="360" w:lineRule="auto"/>
        <w:ind w:firstLine="420" w:firstLineChars="200"/>
        <w:rPr>
          <w:rFonts w:ascii="宋体" w:hAnsi="宋体"/>
          <w:szCs w:val="21"/>
        </w:rPr>
      </w:pPr>
      <w:r>
        <w:rPr>
          <w:rFonts w:ascii="宋体" w:hAnsi="宋体"/>
          <w:szCs w:val="21"/>
        </w:rPr>
        <w:t xml:space="preserve">3.1 </w:t>
      </w:r>
      <w:r>
        <w:rPr>
          <w:rFonts w:hint="eastAsia" w:ascii="宋体" w:hAnsi="宋体"/>
          <w:szCs w:val="21"/>
        </w:rPr>
        <w:t>合同价格</w:t>
      </w:r>
    </w:p>
    <w:p>
      <w:pPr>
        <w:tabs>
          <w:tab w:val="left" w:pos="1134"/>
        </w:tabs>
        <w:spacing w:line="360" w:lineRule="auto"/>
        <w:ind w:firstLine="420" w:firstLineChars="200"/>
        <w:rPr>
          <w:rFonts w:ascii="宋体" w:hAnsi="宋体"/>
          <w:szCs w:val="21"/>
        </w:rPr>
      </w:pPr>
      <w:r>
        <w:rPr>
          <w:rFonts w:ascii="宋体" w:hAnsi="宋体"/>
          <w:szCs w:val="21"/>
        </w:rPr>
        <w:t xml:space="preserve">3.1.1 </w:t>
      </w:r>
      <w:r>
        <w:rPr>
          <w:rFonts w:hint="eastAsia" w:ascii="宋体" w:hAnsi="宋体"/>
          <w:szCs w:val="21"/>
        </w:rPr>
        <w:t>合同协议书中载明的签约合同价包括卖方为完成合同全部义务应承担的一切成本、费用和支出以及卖方的合理利润和税金。</w:t>
      </w:r>
    </w:p>
    <w:p>
      <w:pPr>
        <w:tabs>
          <w:tab w:val="left" w:pos="1134"/>
        </w:tabs>
        <w:spacing w:line="360" w:lineRule="auto"/>
        <w:ind w:firstLine="420" w:firstLineChars="200"/>
        <w:rPr>
          <w:rFonts w:ascii="宋体" w:hAnsi="宋体"/>
          <w:szCs w:val="21"/>
        </w:rPr>
      </w:pPr>
      <w:r>
        <w:rPr>
          <w:rFonts w:ascii="宋体" w:hAnsi="宋体"/>
          <w:szCs w:val="21"/>
        </w:rPr>
        <w:t xml:space="preserve">3.1.2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另有约定外，签约合同价为固定价格。</w:t>
      </w:r>
    </w:p>
    <w:p>
      <w:pPr>
        <w:tabs>
          <w:tab w:val="left" w:pos="1134"/>
        </w:tabs>
        <w:spacing w:line="360" w:lineRule="auto"/>
        <w:ind w:firstLine="420" w:firstLineChars="200"/>
        <w:rPr>
          <w:rFonts w:ascii="宋体" w:hAnsi="宋体"/>
          <w:szCs w:val="21"/>
        </w:rPr>
      </w:pPr>
      <w:r>
        <w:rPr>
          <w:rFonts w:ascii="宋体" w:hAnsi="宋体"/>
          <w:szCs w:val="21"/>
        </w:rPr>
        <w:t xml:space="preserve">3.2 </w:t>
      </w:r>
      <w:r>
        <w:rPr>
          <w:rFonts w:hint="eastAsia" w:ascii="宋体" w:hAnsi="宋体"/>
          <w:szCs w:val="21"/>
        </w:rPr>
        <w:t>合同价款的支付</w:t>
      </w:r>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另有约定外，买方应通过以下方式和比例向卖方支付合同价款：</w:t>
      </w:r>
    </w:p>
    <w:p>
      <w:pPr>
        <w:tabs>
          <w:tab w:val="left" w:pos="1134"/>
        </w:tabs>
        <w:spacing w:line="360" w:lineRule="auto"/>
        <w:ind w:firstLine="420" w:firstLineChars="200"/>
        <w:rPr>
          <w:rFonts w:ascii="宋体" w:hAnsi="宋体"/>
          <w:szCs w:val="21"/>
        </w:rPr>
      </w:pPr>
      <w:r>
        <w:rPr>
          <w:rFonts w:ascii="宋体" w:hAnsi="宋体"/>
          <w:szCs w:val="21"/>
        </w:rPr>
        <w:t xml:space="preserve">3.2.1 </w:t>
      </w:r>
      <w:r>
        <w:rPr>
          <w:rFonts w:hint="eastAsia" w:ascii="宋体" w:hAnsi="宋体"/>
          <w:szCs w:val="21"/>
        </w:rPr>
        <w:t>预付款</w:t>
      </w:r>
    </w:p>
    <w:p>
      <w:pPr>
        <w:tabs>
          <w:tab w:val="left" w:pos="1134"/>
        </w:tabs>
        <w:spacing w:line="360" w:lineRule="auto"/>
        <w:ind w:firstLine="420" w:firstLineChars="200"/>
        <w:rPr>
          <w:rFonts w:ascii="宋体" w:hAnsi="宋体"/>
          <w:szCs w:val="21"/>
        </w:rPr>
      </w:pPr>
      <w:r>
        <w:rPr>
          <w:rFonts w:hint="eastAsia" w:ascii="宋体" w:hAnsi="宋体"/>
          <w:szCs w:val="21"/>
        </w:rPr>
        <w:t>合同生效后，买方在收到卖方开具的注明应付预付款金额的财务收据正本一份并经审核无误后</w:t>
      </w:r>
      <w:r>
        <w:rPr>
          <w:rFonts w:ascii="宋体" w:hAnsi="宋体"/>
          <w:szCs w:val="21"/>
        </w:rPr>
        <w:t xml:space="preserve"> 28 </w:t>
      </w:r>
      <w:r>
        <w:rPr>
          <w:rFonts w:hint="eastAsia" w:ascii="宋体" w:hAnsi="宋体"/>
          <w:szCs w:val="21"/>
        </w:rPr>
        <w:t>日内，向卖方支付签约合同价的</w:t>
      </w:r>
      <w:r>
        <w:rPr>
          <w:rFonts w:ascii="宋体" w:hAnsi="宋体"/>
          <w:szCs w:val="21"/>
        </w:rPr>
        <w:t xml:space="preserve"> 10%</w:t>
      </w:r>
      <w:r>
        <w:rPr>
          <w:rFonts w:hint="eastAsia" w:ascii="宋体" w:hAnsi="宋体"/>
          <w:szCs w:val="21"/>
        </w:rPr>
        <w:t>作为预付款。</w:t>
      </w:r>
    </w:p>
    <w:p>
      <w:pPr>
        <w:tabs>
          <w:tab w:val="left" w:pos="1134"/>
        </w:tabs>
        <w:spacing w:line="360" w:lineRule="auto"/>
        <w:ind w:firstLine="420" w:firstLineChars="200"/>
        <w:rPr>
          <w:rFonts w:ascii="宋体" w:hAnsi="宋体"/>
          <w:szCs w:val="21"/>
        </w:rPr>
      </w:pPr>
      <w:r>
        <w:rPr>
          <w:rFonts w:hint="eastAsia" w:ascii="宋体" w:hAnsi="宋体"/>
          <w:szCs w:val="21"/>
        </w:rPr>
        <w:t>买方支付预付款后，如卖方未履行合同义务，则买方有权收回预付款；如卖方依约履行了合同义务，则预付款抵作合同价款。</w:t>
      </w:r>
    </w:p>
    <w:p>
      <w:pPr>
        <w:tabs>
          <w:tab w:val="left" w:pos="1134"/>
        </w:tabs>
        <w:spacing w:line="360" w:lineRule="auto"/>
        <w:ind w:firstLine="420" w:firstLineChars="200"/>
        <w:rPr>
          <w:rFonts w:ascii="宋体" w:hAnsi="宋体"/>
          <w:szCs w:val="21"/>
        </w:rPr>
      </w:pPr>
      <w:r>
        <w:rPr>
          <w:rFonts w:ascii="宋体" w:hAnsi="宋体"/>
          <w:szCs w:val="21"/>
        </w:rPr>
        <w:t xml:space="preserve">3.2.2 </w:t>
      </w:r>
      <w:r>
        <w:rPr>
          <w:rFonts w:hint="eastAsia" w:ascii="宋体" w:hAnsi="宋体"/>
          <w:szCs w:val="21"/>
        </w:rPr>
        <w:t>交货款</w:t>
      </w:r>
      <w:r>
        <w:rPr>
          <w:rFonts w:ascii="宋体" w:hAnsi="宋体"/>
          <w:szCs w:val="21"/>
        </w:rPr>
        <w:t xml:space="preserve"> </w:t>
      </w:r>
    </w:p>
    <w:p>
      <w:pPr>
        <w:tabs>
          <w:tab w:val="left" w:pos="1134"/>
        </w:tabs>
        <w:spacing w:line="360" w:lineRule="auto"/>
        <w:ind w:firstLine="420" w:firstLineChars="200"/>
        <w:rPr>
          <w:rFonts w:ascii="宋体" w:hAnsi="宋体"/>
          <w:szCs w:val="21"/>
        </w:rPr>
      </w:pPr>
      <w:r>
        <w:rPr>
          <w:rFonts w:hint="eastAsia" w:ascii="宋体" w:hAnsi="宋体"/>
          <w:szCs w:val="21"/>
        </w:rPr>
        <w:t>卖方按合同约定交付全部合同设备后，买方在收到卖方提交的下列全部单据并经审核无误后</w:t>
      </w:r>
      <w:r>
        <w:rPr>
          <w:rFonts w:ascii="宋体" w:hAnsi="宋体"/>
          <w:szCs w:val="21"/>
        </w:rPr>
        <w:t xml:space="preserve"> 28 </w:t>
      </w:r>
      <w:r>
        <w:rPr>
          <w:rFonts w:hint="eastAsia" w:ascii="宋体" w:hAnsi="宋体"/>
          <w:szCs w:val="21"/>
        </w:rPr>
        <w:t>日内，向卖方支付合同价格的</w:t>
      </w:r>
      <w:r>
        <w:rPr>
          <w:rFonts w:ascii="宋体" w:hAnsi="宋体"/>
          <w:szCs w:val="21"/>
        </w:rPr>
        <w:t xml:space="preserve"> 60%</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）卖方出具的交货清单正本一份；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）买方签署的收货清单正本一份；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）制造商出具的出厂质量合格证正本一份；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）合同价格</w:t>
      </w:r>
      <w:r>
        <w:rPr>
          <w:rFonts w:ascii="宋体" w:hAnsi="宋体"/>
          <w:szCs w:val="21"/>
        </w:rPr>
        <w:t>100%</w:t>
      </w:r>
      <w:r>
        <w:rPr>
          <w:rFonts w:hint="eastAsia" w:ascii="宋体" w:hAnsi="宋体"/>
          <w:szCs w:val="21"/>
        </w:rPr>
        <w:t>金额的增值税发票正本一份。</w:t>
      </w:r>
    </w:p>
    <w:p>
      <w:pPr>
        <w:tabs>
          <w:tab w:val="left" w:pos="1134"/>
        </w:tabs>
        <w:spacing w:line="360" w:lineRule="auto"/>
        <w:ind w:firstLine="420" w:firstLineChars="200"/>
        <w:rPr>
          <w:rFonts w:ascii="宋体" w:hAnsi="宋体"/>
          <w:szCs w:val="21"/>
        </w:rPr>
      </w:pPr>
      <w:r>
        <w:rPr>
          <w:rFonts w:ascii="宋体" w:hAnsi="宋体"/>
          <w:szCs w:val="21"/>
        </w:rPr>
        <w:t xml:space="preserve">3.2.3 </w:t>
      </w:r>
      <w:r>
        <w:rPr>
          <w:rFonts w:hint="eastAsia" w:ascii="宋体" w:hAnsi="宋体"/>
          <w:szCs w:val="21"/>
        </w:rPr>
        <w:t>验收款</w:t>
      </w:r>
      <w:r>
        <w:rPr>
          <w:rFonts w:ascii="宋体" w:hAnsi="宋体"/>
          <w:szCs w:val="21"/>
        </w:rPr>
        <w:t xml:space="preserve"> </w:t>
      </w:r>
    </w:p>
    <w:p>
      <w:pPr>
        <w:tabs>
          <w:tab w:val="left" w:pos="1134"/>
        </w:tabs>
        <w:spacing w:line="360" w:lineRule="auto"/>
        <w:ind w:firstLine="420" w:firstLineChars="200"/>
        <w:rPr>
          <w:rFonts w:ascii="宋体" w:hAnsi="宋体"/>
          <w:szCs w:val="21"/>
        </w:rPr>
      </w:pPr>
      <w:r>
        <w:rPr>
          <w:rFonts w:hint="eastAsia" w:ascii="宋体" w:hAnsi="宋体"/>
          <w:szCs w:val="21"/>
        </w:rPr>
        <w:t>买方在收到卖方提交的买卖双方签署的合同设备验收证书或已生效的验收款支付函正本一份并经审核无误后</w:t>
      </w:r>
      <w:r>
        <w:rPr>
          <w:rFonts w:ascii="宋体" w:hAnsi="宋体"/>
          <w:szCs w:val="21"/>
        </w:rPr>
        <w:t xml:space="preserve"> 28 </w:t>
      </w:r>
      <w:r>
        <w:rPr>
          <w:rFonts w:hint="eastAsia" w:ascii="宋体" w:hAnsi="宋体"/>
          <w:szCs w:val="21"/>
        </w:rPr>
        <w:t>日内，向卖方支付合同价格的</w:t>
      </w:r>
      <w:r>
        <w:rPr>
          <w:rFonts w:ascii="宋体" w:hAnsi="宋体"/>
          <w:szCs w:val="21"/>
        </w:rPr>
        <w:t xml:space="preserve"> 25%</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ascii="宋体" w:hAnsi="宋体"/>
          <w:szCs w:val="21"/>
        </w:rPr>
        <w:t xml:space="preserve">3.2.4 </w:t>
      </w:r>
      <w:r>
        <w:rPr>
          <w:rFonts w:hint="eastAsia" w:ascii="宋体" w:hAnsi="宋体"/>
          <w:szCs w:val="21"/>
        </w:rPr>
        <w:t>结清款</w:t>
      </w:r>
      <w:r>
        <w:rPr>
          <w:rFonts w:ascii="宋体" w:hAnsi="宋体"/>
          <w:szCs w:val="21"/>
        </w:rPr>
        <w:t xml:space="preserve"> </w:t>
      </w:r>
    </w:p>
    <w:p>
      <w:pPr>
        <w:tabs>
          <w:tab w:val="left" w:pos="1134"/>
        </w:tabs>
        <w:spacing w:line="360" w:lineRule="auto"/>
        <w:ind w:firstLine="420" w:firstLineChars="200"/>
        <w:rPr>
          <w:rFonts w:ascii="宋体" w:hAnsi="宋体"/>
          <w:szCs w:val="21"/>
        </w:rPr>
      </w:pPr>
      <w:r>
        <w:rPr>
          <w:rFonts w:hint="eastAsia" w:ascii="宋体" w:hAnsi="宋体"/>
          <w:szCs w:val="21"/>
        </w:rPr>
        <w:t>买方在收到卖方提交的买方签署的质量保证期届满证书或已生效的结清款支付函正本一份并经审核无误后</w:t>
      </w:r>
      <w:r>
        <w:rPr>
          <w:rFonts w:ascii="宋体" w:hAnsi="宋体"/>
          <w:szCs w:val="21"/>
        </w:rPr>
        <w:t xml:space="preserve"> 28 </w:t>
      </w:r>
      <w:r>
        <w:rPr>
          <w:rFonts w:hint="eastAsia" w:ascii="宋体" w:hAnsi="宋体"/>
          <w:szCs w:val="21"/>
        </w:rPr>
        <w:t>日内，向卖方支付合同价格的</w:t>
      </w:r>
      <w:r>
        <w:rPr>
          <w:rFonts w:ascii="宋体" w:hAnsi="宋体"/>
          <w:szCs w:val="21"/>
        </w:rPr>
        <w:t xml:space="preserve"> 5%</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如果依照合同第</w:t>
      </w:r>
      <w:r>
        <w:rPr>
          <w:rFonts w:ascii="宋体" w:hAnsi="宋体"/>
          <w:szCs w:val="21"/>
        </w:rPr>
        <w:t xml:space="preserve"> 9.1 </w:t>
      </w:r>
      <w:r>
        <w:rPr>
          <w:rFonts w:hint="eastAsia" w:ascii="宋体" w:hAnsi="宋体"/>
          <w:szCs w:val="21"/>
        </w:rPr>
        <w:t>项，卖方应向买方支付费用的，买方有权从结清款中直接扣除该笔费用。</w:t>
      </w:r>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另有约定外，在买方向卖方支付验收款的同时或其后的任何时间内，卖方可在向买方提交买方可接受的金额为合同价格</w:t>
      </w:r>
      <w:r>
        <w:rPr>
          <w:rFonts w:ascii="宋体" w:hAnsi="宋体"/>
          <w:szCs w:val="21"/>
        </w:rPr>
        <w:t xml:space="preserve"> 5%</w:t>
      </w:r>
      <w:r>
        <w:rPr>
          <w:rFonts w:hint="eastAsia" w:ascii="宋体" w:hAnsi="宋体"/>
          <w:szCs w:val="21"/>
        </w:rPr>
        <w:t>的合同结清款保函的前提下，要求买方支付合同结清款，买方不得拒绝。</w:t>
      </w:r>
    </w:p>
    <w:p>
      <w:pPr>
        <w:tabs>
          <w:tab w:val="left" w:pos="1134"/>
        </w:tabs>
        <w:spacing w:line="360" w:lineRule="auto"/>
        <w:ind w:firstLine="420" w:firstLineChars="200"/>
        <w:rPr>
          <w:rFonts w:ascii="宋体" w:hAnsi="宋体"/>
          <w:szCs w:val="21"/>
        </w:rPr>
      </w:pPr>
      <w:r>
        <w:rPr>
          <w:rFonts w:ascii="宋体" w:hAnsi="宋体"/>
          <w:szCs w:val="21"/>
        </w:rPr>
        <w:t xml:space="preserve">3.3 </w:t>
      </w:r>
      <w:r>
        <w:rPr>
          <w:rFonts w:hint="eastAsia" w:ascii="宋体" w:hAnsi="宋体"/>
          <w:szCs w:val="21"/>
        </w:rPr>
        <w:t>买方扣款的权利</w:t>
      </w:r>
    </w:p>
    <w:p>
      <w:pPr>
        <w:tabs>
          <w:tab w:val="left" w:pos="1134"/>
        </w:tabs>
        <w:spacing w:line="360" w:lineRule="auto"/>
        <w:ind w:firstLine="420" w:firstLineChars="200"/>
        <w:rPr>
          <w:rFonts w:ascii="宋体" w:hAnsi="宋体"/>
          <w:szCs w:val="21"/>
        </w:rPr>
      </w:pPr>
      <w:r>
        <w:rPr>
          <w:rFonts w:hint="eastAsia" w:ascii="宋体" w:hAnsi="宋体"/>
          <w:szCs w:val="21"/>
        </w:rPr>
        <w:t>当卖方应向买方支付合同项下的违约金或赔偿金时，买方有权从上述任何一笔应付款中予以直接扣除和（或）兑付履约保证金。</w:t>
      </w:r>
    </w:p>
    <w:p>
      <w:pPr>
        <w:pStyle w:val="97"/>
        <w:keepNext w:val="0"/>
        <w:keepLines w:val="0"/>
        <w:tabs>
          <w:tab w:val="left" w:pos="567"/>
        </w:tabs>
        <w:spacing w:before="156" w:after="156"/>
        <w:rPr>
          <w:rFonts w:eastAsia="宋体" w:cs="Times New Roman"/>
          <w:b/>
          <w:bCs/>
          <w:sz w:val="32"/>
          <w:szCs w:val="32"/>
        </w:rPr>
      </w:pPr>
      <w:bookmarkStart w:id="746" w:name="_Toc2881583"/>
      <w:bookmarkStart w:id="747" w:name="_Toc5960"/>
      <w:bookmarkStart w:id="748" w:name="_Toc572"/>
      <w:bookmarkStart w:id="749" w:name="_Toc20684"/>
      <w:bookmarkStart w:id="750" w:name="_Toc3886"/>
      <w:r>
        <w:rPr>
          <w:rFonts w:hint="eastAsia" w:eastAsia="宋体" w:cs="Times New Roman"/>
          <w:b/>
          <w:bCs/>
          <w:sz w:val="32"/>
          <w:szCs w:val="32"/>
        </w:rPr>
        <w:t>4.监造及交货前检验</w:t>
      </w:r>
      <w:bookmarkEnd w:id="746"/>
      <w:bookmarkEnd w:id="747"/>
      <w:bookmarkEnd w:id="748"/>
      <w:bookmarkEnd w:id="749"/>
      <w:bookmarkEnd w:id="750"/>
    </w:p>
    <w:p>
      <w:pPr>
        <w:tabs>
          <w:tab w:val="left" w:pos="1134"/>
        </w:tabs>
        <w:spacing w:line="360" w:lineRule="auto"/>
        <w:ind w:firstLine="420" w:firstLineChars="200"/>
        <w:rPr>
          <w:rFonts w:ascii="宋体" w:hAnsi="宋体"/>
          <w:szCs w:val="21"/>
        </w:rPr>
      </w:pPr>
      <w:r>
        <w:rPr>
          <w:rFonts w:ascii="宋体" w:hAnsi="宋体"/>
          <w:szCs w:val="21"/>
        </w:rPr>
        <w:t xml:space="preserve">4.1 </w:t>
      </w:r>
      <w:r>
        <w:rPr>
          <w:rFonts w:hint="eastAsia" w:ascii="宋体" w:hAnsi="宋体"/>
          <w:szCs w:val="21"/>
        </w:rPr>
        <w:t>监造</w:t>
      </w:r>
    </w:p>
    <w:p>
      <w:pPr>
        <w:tabs>
          <w:tab w:val="left" w:pos="1134"/>
        </w:tabs>
        <w:spacing w:line="360" w:lineRule="auto"/>
        <w:ind w:firstLine="422" w:firstLineChars="200"/>
        <w:rPr>
          <w:rFonts w:ascii="宋体" w:hAnsi="宋体"/>
          <w:szCs w:val="21"/>
        </w:rPr>
      </w:pPr>
      <w:r>
        <w:rPr>
          <w:rFonts w:hint="eastAsia" w:ascii="宋体" w:hAnsi="宋体" w:eastAsia="黑体"/>
          <w:b/>
          <w:szCs w:val="21"/>
        </w:rPr>
        <w:t>专用合同条款</w:t>
      </w:r>
      <w:r>
        <w:rPr>
          <w:rFonts w:hint="eastAsia" w:ascii="宋体" w:hAnsi="宋体"/>
          <w:szCs w:val="21"/>
        </w:rPr>
        <w:t>约定买方对合同设备进行监造的，双方应按本款及</w:t>
      </w:r>
      <w:r>
        <w:rPr>
          <w:rFonts w:hint="eastAsia" w:ascii="宋体" w:hAnsi="宋体" w:eastAsia="黑体"/>
          <w:b/>
          <w:szCs w:val="21"/>
        </w:rPr>
        <w:t>专用合同条款</w:t>
      </w:r>
      <w:r>
        <w:rPr>
          <w:rFonts w:hint="eastAsia" w:ascii="宋体" w:hAnsi="宋体"/>
          <w:szCs w:val="21"/>
        </w:rPr>
        <w:t>约定履行。</w:t>
      </w:r>
    </w:p>
    <w:p>
      <w:pPr>
        <w:tabs>
          <w:tab w:val="left" w:pos="1134"/>
        </w:tabs>
        <w:spacing w:line="360" w:lineRule="auto"/>
        <w:ind w:firstLine="420" w:firstLineChars="200"/>
        <w:rPr>
          <w:rFonts w:ascii="宋体" w:hAnsi="宋体"/>
          <w:szCs w:val="21"/>
        </w:rPr>
      </w:pPr>
      <w:r>
        <w:rPr>
          <w:rFonts w:ascii="宋体" w:hAnsi="宋体"/>
          <w:szCs w:val="21"/>
        </w:rPr>
        <w:t xml:space="preserve">4.1.1 </w:t>
      </w:r>
      <w:r>
        <w:rPr>
          <w:rFonts w:hint="eastAsia" w:ascii="宋体" w:hAnsi="宋体"/>
          <w:szCs w:val="21"/>
        </w:rPr>
        <w:t>在合同设备的制造过程中，买方可派出监造人员，对合同设备的生产制造进行监造，监督合同设备制造、检验等情况。监造的范围、方式等应符合</w:t>
      </w:r>
      <w:r>
        <w:rPr>
          <w:rFonts w:hint="eastAsia" w:ascii="宋体" w:hAnsi="宋体" w:eastAsia="黑体"/>
          <w:b/>
          <w:szCs w:val="21"/>
        </w:rPr>
        <w:t>专用合同条款</w:t>
      </w:r>
      <w:r>
        <w:rPr>
          <w:rFonts w:hint="eastAsia" w:ascii="宋体" w:hAnsi="宋体"/>
          <w:szCs w:val="21"/>
        </w:rPr>
        <w:t>和（或）供货要求等合同文件的约定。</w:t>
      </w:r>
    </w:p>
    <w:p>
      <w:pPr>
        <w:tabs>
          <w:tab w:val="left" w:pos="1134"/>
        </w:tabs>
        <w:spacing w:line="360" w:lineRule="auto"/>
        <w:ind w:firstLine="420" w:firstLineChars="200"/>
        <w:rPr>
          <w:rFonts w:ascii="宋体" w:hAnsi="宋体"/>
          <w:szCs w:val="21"/>
        </w:rPr>
      </w:pPr>
      <w:r>
        <w:rPr>
          <w:rFonts w:ascii="宋体" w:hAnsi="宋体"/>
          <w:szCs w:val="21"/>
        </w:rPr>
        <w:t xml:space="preserve">4.1.2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和（或）供货要求等合同文件另有约定外，买方监造人员可到合同设备及其关键部件的生产制造现场进行监造，卖方应予配合。卖方应免费为买方监造人员提供工作条件及便利，包括但不限于必要的办公场所、技术资料、检测工具及出入许可等。除</w:t>
      </w:r>
      <w:r>
        <w:rPr>
          <w:rFonts w:hint="eastAsia" w:ascii="宋体" w:hAnsi="宋体" w:eastAsia="黑体"/>
          <w:b/>
          <w:szCs w:val="21"/>
        </w:rPr>
        <w:t>专用合同条款</w:t>
      </w:r>
      <w:r>
        <w:rPr>
          <w:rFonts w:hint="eastAsia" w:ascii="宋体" w:hAnsi="宋体"/>
          <w:szCs w:val="21"/>
        </w:rPr>
        <w:t>另有约定外，买方监造人员的交通、食宿费用由买方承担。</w:t>
      </w:r>
    </w:p>
    <w:p>
      <w:pPr>
        <w:tabs>
          <w:tab w:val="left" w:pos="1134"/>
        </w:tabs>
        <w:spacing w:line="360" w:lineRule="auto"/>
        <w:ind w:firstLine="420" w:firstLineChars="200"/>
        <w:rPr>
          <w:rFonts w:ascii="宋体" w:hAnsi="宋体"/>
          <w:szCs w:val="21"/>
        </w:rPr>
      </w:pPr>
      <w:r>
        <w:rPr>
          <w:rFonts w:ascii="宋体" w:hAnsi="宋体"/>
          <w:szCs w:val="21"/>
        </w:rPr>
        <w:t xml:space="preserve">4.1.3 </w:t>
      </w:r>
      <w:r>
        <w:rPr>
          <w:rFonts w:hint="eastAsia" w:ascii="宋体" w:hAnsi="宋体"/>
          <w:szCs w:val="21"/>
        </w:rPr>
        <w:t>卖方制订生产制造合同设备的进度计划时，应将买方监造纳入计划安排，并提前通知买方；买方进行监造不应影响合同设备的正常生产。除</w:t>
      </w:r>
      <w:r>
        <w:rPr>
          <w:rFonts w:hint="eastAsia" w:ascii="宋体" w:hAnsi="宋体" w:eastAsia="黑体"/>
          <w:b/>
          <w:szCs w:val="21"/>
        </w:rPr>
        <w:t>专用合同条款</w:t>
      </w:r>
      <w:r>
        <w:rPr>
          <w:rFonts w:hint="eastAsia" w:ascii="宋体" w:hAnsi="宋体"/>
          <w:szCs w:val="21"/>
        </w:rPr>
        <w:t>和（或）供货要求等合同文件另有约定外，卖方应提前</w:t>
      </w:r>
      <w:r>
        <w:rPr>
          <w:rFonts w:ascii="宋体" w:hAnsi="宋体"/>
          <w:szCs w:val="21"/>
        </w:rPr>
        <w:t xml:space="preserve"> 7 </w:t>
      </w:r>
      <w:r>
        <w:rPr>
          <w:rFonts w:hint="eastAsia" w:ascii="宋体" w:hAnsi="宋体"/>
          <w:szCs w:val="21"/>
        </w:rPr>
        <w:t>日将需要买方监造人员现场监造事项通知买方；如买方监造人员未按通知出席，不影响合同设备及其关键部件的制造或检验，但买方监造人员有权事后了解、查阅、复制相关制造或检验记录。</w:t>
      </w:r>
    </w:p>
    <w:p>
      <w:pPr>
        <w:tabs>
          <w:tab w:val="left" w:pos="1134"/>
        </w:tabs>
        <w:spacing w:line="360" w:lineRule="auto"/>
        <w:ind w:firstLine="420" w:firstLineChars="200"/>
        <w:rPr>
          <w:rFonts w:ascii="宋体" w:hAnsi="宋体"/>
          <w:szCs w:val="21"/>
        </w:rPr>
      </w:pPr>
      <w:r>
        <w:rPr>
          <w:rFonts w:ascii="宋体" w:hAnsi="宋体"/>
          <w:szCs w:val="21"/>
        </w:rPr>
        <w:t xml:space="preserve">4.1.4 </w:t>
      </w:r>
      <w:r>
        <w:rPr>
          <w:rFonts w:hint="eastAsia" w:ascii="宋体" w:hAnsi="宋体"/>
          <w:szCs w:val="21"/>
        </w:rPr>
        <w:t>买方监造人员在监造中如发现合同设备及其关键部件不符合合同约定的标准，则有权提出意见和建议。卖方应采取必要措施消除合同设备的不符，由此增加的费用和（或）造成的延误由卖方负责。</w:t>
      </w:r>
    </w:p>
    <w:p>
      <w:pPr>
        <w:tabs>
          <w:tab w:val="left" w:pos="1134"/>
        </w:tabs>
        <w:spacing w:line="360" w:lineRule="auto"/>
        <w:ind w:firstLine="420" w:firstLineChars="200"/>
        <w:rPr>
          <w:rFonts w:ascii="宋体" w:hAnsi="宋体"/>
          <w:szCs w:val="21"/>
        </w:rPr>
      </w:pPr>
      <w:r>
        <w:rPr>
          <w:rFonts w:ascii="宋体" w:hAnsi="宋体"/>
          <w:szCs w:val="21"/>
        </w:rPr>
        <w:t xml:space="preserve">4.1.5 </w:t>
      </w:r>
      <w:r>
        <w:rPr>
          <w:rFonts w:hint="eastAsia" w:ascii="宋体" w:hAnsi="宋体"/>
          <w:szCs w:val="21"/>
        </w:rPr>
        <w:t>买方监造人员对合同设备的监造，不视为对合同设备质量的确认，不影响卖方交货后买方依照合同约定对合同设备提出质量异议和（或）退货的权利，也不免除卖方依照合同约定对合同设备所应承担的任何义务或责任。</w:t>
      </w:r>
    </w:p>
    <w:p>
      <w:pPr>
        <w:tabs>
          <w:tab w:val="left" w:pos="1134"/>
        </w:tabs>
        <w:spacing w:line="360" w:lineRule="auto"/>
        <w:ind w:firstLine="420" w:firstLineChars="200"/>
        <w:rPr>
          <w:rFonts w:ascii="宋体" w:hAnsi="宋体"/>
          <w:szCs w:val="21"/>
        </w:rPr>
      </w:pPr>
      <w:r>
        <w:rPr>
          <w:rFonts w:ascii="宋体" w:hAnsi="宋体"/>
          <w:szCs w:val="21"/>
        </w:rPr>
        <w:t xml:space="preserve">4.2 </w:t>
      </w:r>
      <w:r>
        <w:rPr>
          <w:rFonts w:hint="eastAsia" w:ascii="宋体" w:hAnsi="宋体"/>
          <w:szCs w:val="21"/>
        </w:rPr>
        <w:t>交货前检验</w:t>
      </w:r>
    </w:p>
    <w:p>
      <w:pPr>
        <w:tabs>
          <w:tab w:val="left" w:pos="1134"/>
        </w:tabs>
        <w:spacing w:line="360" w:lineRule="auto"/>
        <w:ind w:firstLine="422" w:firstLineChars="200"/>
        <w:rPr>
          <w:rFonts w:ascii="宋体" w:hAnsi="宋体"/>
          <w:szCs w:val="21"/>
        </w:rPr>
      </w:pPr>
      <w:r>
        <w:rPr>
          <w:rFonts w:hint="eastAsia" w:ascii="宋体" w:hAnsi="宋体" w:eastAsia="黑体"/>
          <w:b/>
          <w:szCs w:val="21"/>
        </w:rPr>
        <w:t>专用合同条款</w:t>
      </w:r>
      <w:r>
        <w:rPr>
          <w:rFonts w:hint="eastAsia" w:ascii="宋体" w:hAnsi="宋体"/>
          <w:szCs w:val="21"/>
        </w:rPr>
        <w:t>约定买方参与交货前检验的，双方应按本款及</w:t>
      </w:r>
      <w:r>
        <w:rPr>
          <w:rFonts w:hint="eastAsia" w:ascii="宋体" w:hAnsi="宋体" w:eastAsia="黑体"/>
          <w:b/>
          <w:szCs w:val="21"/>
        </w:rPr>
        <w:t>专用合同条款</w:t>
      </w:r>
      <w:r>
        <w:rPr>
          <w:rFonts w:hint="eastAsia" w:ascii="宋体" w:hAnsi="宋体"/>
          <w:szCs w:val="21"/>
        </w:rPr>
        <w:t>约定履行。</w:t>
      </w:r>
    </w:p>
    <w:p>
      <w:pPr>
        <w:tabs>
          <w:tab w:val="left" w:pos="1134"/>
        </w:tabs>
        <w:spacing w:line="360" w:lineRule="auto"/>
        <w:ind w:firstLine="420" w:firstLineChars="200"/>
        <w:rPr>
          <w:rFonts w:ascii="宋体" w:hAnsi="宋体"/>
          <w:szCs w:val="21"/>
        </w:rPr>
      </w:pPr>
      <w:r>
        <w:rPr>
          <w:rFonts w:ascii="宋体" w:hAnsi="宋体"/>
          <w:szCs w:val="21"/>
        </w:rPr>
        <w:t xml:space="preserve">4.2.1 </w:t>
      </w:r>
      <w:r>
        <w:rPr>
          <w:rFonts w:hint="eastAsia" w:ascii="宋体" w:hAnsi="宋体"/>
          <w:szCs w:val="21"/>
        </w:rPr>
        <w:t>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w:t>
      </w:r>
      <w:r>
        <w:rPr>
          <w:rFonts w:hint="eastAsia" w:ascii="宋体" w:hAnsi="宋体" w:eastAsia="黑体"/>
          <w:b/>
          <w:szCs w:val="21"/>
        </w:rPr>
        <w:t>专用合同条款</w:t>
      </w:r>
      <w:r>
        <w:rPr>
          <w:rFonts w:hint="eastAsia" w:ascii="宋体" w:hAnsi="宋体"/>
          <w:szCs w:val="21"/>
        </w:rPr>
        <w:t>另有约定外，买方代表的交通、食宿费用由买方承担。</w:t>
      </w:r>
    </w:p>
    <w:p>
      <w:pPr>
        <w:tabs>
          <w:tab w:val="left" w:pos="1134"/>
        </w:tabs>
        <w:spacing w:line="360" w:lineRule="auto"/>
        <w:ind w:firstLine="420" w:firstLineChars="200"/>
        <w:rPr>
          <w:rFonts w:ascii="宋体" w:hAnsi="宋体"/>
          <w:szCs w:val="21"/>
        </w:rPr>
      </w:pPr>
      <w:r>
        <w:rPr>
          <w:rFonts w:ascii="宋体" w:hAnsi="宋体"/>
          <w:szCs w:val="21"/>
        </w:rPr>
        <w:t xml:space="preserve">4.2.2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和（或）供货要求等合同文件另有约定外，卖方应提前</w:t>
      </w:r>
      <w:r>
        <w:rPr>
          <w:rFonts w:ascii="宋体" w:hAnsi="宋体"/>
          <w:szCs w:val="21"/>
        </w:rPr>
        <w:t xml:space="preserve"> 7 </w:t>
      </w:r>
      <w:r>
        <w:rPr>
          <w:rFonts w:hint="eastAsia" w:ascii="宋体" w:hAnsi="宋体"/>
          <w:szCs w:val="21"/>
        </w:rPr>
        <w:t>日将需要买方代表检验事项通知买方；如买方代表未按通知出席，不影响合同设备的检验。若卖方未依照合同约定提前通知买方而自行检验，则买方有权要求卖方暂停发货并重新进行检验，由此增加的费用和（或）造成的延误由卖方负责。</w:t>
      </w:r>
    </w:p>
    <w:p>
      <w:pPr>
        <w:tabs>
          <w:tab w:val="left" w:pos="1134"/>
        </w:tabs>
        <w:spacing w:line="360" w:lineRule="auto"/>
        <w:ind w:firstLine="420" w:firstLineChars="200"/>
        <w:rPr>
          <w:rFonts w:ascii="宋体" w:hAnsi="宋体"/>
          <w:szCs w:val="21"/>
        </w:rPr>
      </w:pPr>
      <w:r>
        <w:rPr>
          <w:rFonts w:ascii="宋体" w:hAnsi="宋体"/>
          <w:szCs w:val="21"/>
        </w:rPr>
        <w:t xml:space="preserve">4.2.3 </w:t>
      </w:r>
      <w:r>
        <w:rPr>
          <w:rFonts w:hint="eastAsia" w:ascii="宋体" w:hAnsi="宋体"/>
          <w:szCs w:val="21"/>
        </w:rPr>
        <w:t>买方代表在检验中如发现合同设备不符合合同约定的标准，则有权提出异议。卖方应采取必要措施消除合同设备的不符，由此增加的费用和（或）造成的延误由卖方负责。</w:t>
      </w:r>
    </w:p>
    <w:p>
      <w:pPr>
        <w:tabs>
          <w:tab w:val="left" w:pos="1134"/>
        </w:tabs>
        <w:spacing w:line="360" w:lineRule="auto"/>
        <w:ind w:firstLine="420" w:firstLineChars="200"/>
        <w:rPr>
          <w:rFonts w:ascii="宋体" w:hAnsi="宋体"/>
          <w:szCs w:val="21"/>
        </w:rPr>
      </w:pPr>
      <w:r>
        <w:rPr>
          <w:rFonts w:ascii="宋体" w:hAnsi="宋体"/>
          <w:szCs w:val="21"/>
        </w:rPr>
        <w:t xml:space="preserve">4.2.4 </w:t>
      </w:r>
      <w:r>
        <w:rPr>
          <w:rFonts w:hint="eastAsia" w:ascii="宋体" w:hAnsi="宋体"/>
          <w:szCs w:val="21"/>
        </w:rPr>
        <w:t>买方代表参与交货前检验及签署交货前检验记录的行为，不视为对合同设备质量的确认，不影响卖方交货后买方依照合同约定对合同设备提出质量异议和（或）退货的权利，也不免除卖方依照合同约定对合同设备所应承担的任何义务或责任。</w:t>
      </w:r>
    </w:p>
    <w:p>
      <w:pPr>
        <w:pStyle w:val="97"/>
        <w:keepNext w:val="0"/>
        <w:keepLines w:val="0"/>
        <w:tabs>
          <w:tab w:val="left" w:pos="567"/>
        </w:tabs>
        <w:spacing w:before="156" w:after="156"/>
        <w:rPr>
          <w:rFonts w:eastAsia="宋体" w:cs="Times New Roman"/>
          <w:b/>
          <w:bCs/>
          <w:sz w:val="32"/>
          <w:szCs w:val="32"/>
        </w:rPr>
      </w:pPr>
      <w:bookmarkStart w:id="751" w:name="_Toc26849"/>
      <w:bookmarkStart w:id="752" w:name="_Toc15764"/>
      <w:bookmarkStart w:id="753" w:name="_Toc12083"/>
      <w:bookmarkStart w:id="754" w:name="_Toc10432"/>
      <w:bookmarkStart w:id="755" w:name="_Toc2881584"/>
      <w:r>
        <w:rPr>
          <w:rFonts w:hint="eastAsia" w:eastAsia="宋体" w:cs="Times New Roman"/>
          <w:b/>
          <w:bCs/>
          <w:sz w:val="32"/>
          <w:szCs w:val="32"/>
        </w:rPr>
        <w:t>5.包装、标记、运输和交付</w:t>
      </w:r>
      <w:bookmarkEnd w:id="751"/>
      <w:bookmarkEnd w:id="752"/>
      <w:bookmarkEnd w:id="753"/>
      <w:bookmarkEnd w:id="754"/>
      <w:bookmarkEnd w:id="755"/>
    </w:p>
    <w:p>
      <w:pPr>
        <w:tabs>
          <w:tab w:val="left" w:pos="1134"/>
        </w:tabs>
        <w:spacing w:line="360" w:lineRule="auto"/>
        <w:ind w:firstLine="420" w:firstLineChars="200"/>
        <w:rPr>
          <w:rFonts w:ascii="宋体" w:hAnsi="宋体"/>
          <w:szCs w:val="21"/>
        </w:rPr>
      </w:pPr>
      <w:r>
        <w:rPr>
          <w:rFonts w:ascii="宋体" w:hAnsi="宋体"/>
          <w:szCs w:val="21"/>
        </w:rPr>
        <w:t xml:space="preserve">5.1 </w:t>
      </w:r>
      <w:r>
        <w:rPr>
          <w:rFonts w:hint="eastAsia" w:ascii="宋体" w:hAnsi="宋体"/>
          <w:szCs w:val="21"/>
        </w:rPr>
        <w:t>包装</w:t>
      </w:r>
    </w:p>
    <w:p>
      <w:pPr>
        <w:tabs>
          <w:tab w:val="left" w:pos="1134"/>
        </w:tabs>
        <w:spacing w:line="360" w:lineRule="auto"/>
        <w:ind w:firstLine="420" w:firstLineChars="200"/>
        <w:rPr>
          <w:rFonts w:ascii="宋体" w:hAnsi="宋体"/>
          <w:szCs w:val="21"/>
        </w:rPr>
      </w:pPr>
      <w:r>
        <w:rPr>
          <w:rFonts w:ascii="宋体" w:hAnsi="宋体"/>
          <w:szCs w:val="21"/>
        </w:rPr>
        <w:t xml:space="preserve">5.1.1 </w:t>
      </w:r>
      <w:r>
        <w:rPr>
          <w:rFonts w:hint="eastAsia" w:ascii="宋体" w:hAnsi="宋体"/>
          <w:szCs w:val="21"/>
        </w:rPr>
        <w:t>卖方应对合同设备进行妥善包装，以满足合同设备运至施工场地及在施工场地保管的需要。包装应采取防潮、防晒、防锈、防腐蚀、防震动及防止其它损坏的必要保护措施，从而保护合同设备能够经受多次搬运、装卸、长途运输并适宜保管。</w:t>
      </w:r>
    </w:p>
    <w:p>
      <w:pPr>
        <w:tabs>
          <w:tab w:val="left" w:pos="1134"/>
        </w:tabs>
        <w:spacing w:line="360" w:lineRule="auto"/>
        <w:ind w:firstLine="420" w:firstLineChars="200"/>
        <w:rPr>
          <w:rFonts w:ascii="宋体" w:hAnsi="宋体"/>
          <w:szCs w:val="21"/>
        </w:rPr>
      </w:pPr>
      <w:r>
        <w:rPr>
          <w:rFonts w:ascii="宋体" w:hAnsi="宋体"/>
          <w:szCs w:val="21"/>
        </w:rPr>
        <w:t xml:space="preserve">5.1.2 </w:t>
      </w:r>
      <w:r>
        <w:rPr>
          <w:rFonts w:hint="eastAsia" w:ascii="宋体" w:hAnsi="宋体"/>
          <w:szCs w:val="21"/>
        </w:rPr>
        <w:t>每个独立包装箱内应附装箱清单、质量合格证、装配图、说明书、操作指南等资料。</w:t>
      </w:r>
    </w:p>
    <w:p>
      <w:pPr>
        <w:tabs>
          <w:tab w:val="left" w:pos="1134"/>
        </w:tabs>
        <w:spacing w:line="360" w:lineRule="auto"/>
        <w:ind w:firstLine="420" w:firstLineChars="200"/>
        <w:rPr>
          <w:rFonts w:ascii="宋体" w:hAnsi="宋体"/>
          <w:szCs w:val="21"/>
        </w:rPr>
      </w:pPr>
      <w:r>
        <w:rPr>
          <w:rFonts w:ascii="宋体" w:hAnsi="宋体"/>
          <w:szCs w:val="21"/>
        </w:rPr>
        <w:t xml:space="preserve">5.1.3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另有约定外，买方无需将包装物退还给卖方。</w:t>
      </w:r>
    </w:p>
    <w:p>
      <w:pPr>
        <w:tabs>
          <w:tab w:val="left" w:pos="1134"/>
        </w:tabs>
        <w:spacing w:line="360" w:lineRule="auto"/>
        <w:ind w:firstLine="420" w:firstLineChars="200"/>
        <w:rPr>
          <w:rFonts w:ascii="宋体" w:hAnsi="宋体"/>
          <w:szCs w:val="21"/>
        </w:rPr>
      </w:pPr>
      <w:r>
        <w:rPr>
          <w:rFonts w:ascii="宋体" w:hAnsi="宋体"/>
          <w:szCs w:val="21"/>
        </w:rPr>
        <w:t xml:space="preserve">5.2 </w:t>
      </w:r>
      <w:r>
        <w:rPr>
          <w:rFonts w:hint="eastAsia" w:ascii="宋体" w:hAnsi="宋体"/>
          <w:szCs w:val="21"/>
        </w:rPr>
        <w:t>标记</w:t>
      </w:r>
    </w:p>
    <w:p>
      <w:pPr>
        <w:tabs>
          <w:tab w:val="left" w:pos="1134"/>
        </w:tabs>
        <w:spacing w:line="360" w:lineRule="auto"/>
        <w:ind w:firstLine="420" w:firstLineChars="200"/>
        <w:rPr>
          <w:rFonts w:ascii="宋体" w:hAnsi="宋体"/>
          <w:szCs w:val="21"/>
        </w:rPr>
      </w:pPr>
      <w:r>
        <w:rPr>
          <w:rFonts w:ascii="宋体" w:hAnsi="宋体"/>
          <w:szCs w:val="21"/>
        </w:rPr>
        <w:t xml:space="preserve">5.2.1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另有约定外，卖方应在每一包装箱相邻的四个侧面以不可擦除的、明显的方式标记必要的装运信息和标记，以满足合同设备运输和保管的需要。</w:t>
      </w:r>
    </w:p>
    <w:p>
      <w:pPr>
        <w:tabs>
          <w:tab w:val="left" w:pos="1134"/>
        </w:tabs>
        <w:spacing w:line="360" w:lineRule="auto"/>
        <w:ind w:firstLine="420" w:firstLineChars="200"/>
        <w:rPr>
          <w:rFonts w:ascii="宋体" w:hAnsi="宋体"/>
          <w:szCs w:val="21"/>
        </w:rPr>
      </w:pPr>
      <w:r>
        <w:rPr>
          <w:rFonts w:ascii="宋体" w:hAnsi="宋体"/>
          <w:szCs w:val="21"/>
        </w:rPr>
        <w:t xml:space="preserve">5.2.2 </w:t>
      </w:r>
      <w:r>
        <w:rPr>
          <w:rFonts w:hint="eastAsia" w:ascii="宋体" w:hAnsi="宋体"/>
          <w:szCs w:val="21"/>
        </w:rPr>
        <w:t>根据合同设备的特点和运输、保管的不同要求，卖方应在包装箱上清楚地标注</w:t>
      </w:r>
      <w:r>
        <w:rPr>
          <w:rFonts w:ascii="宋体" w:hAnsi="宋体"/>
          <w:szCs w:val="21"/>
        </w:rPr>
        <w:t>“</w:t>
      </w:r>
      <w:r>
        <w:rPr>
          <w:rFonts w:hint="eastAsia" w:ascii="宋体" w:hAnsi="宋体"/>
          <w:szCs w:val="21"/>
        </w:rPr>
        <w:t>小心轻放</w:t>
      </w:r>
      <w:r>
        <w:rPr>
          <w:rFonts w:ascii="宋体" w:hAnsi="宋体"/>
          <w:szCs w:val="21"/>
        </w:rPr>
        <w:t>”</w:t>
      </w:r>
      <w:r>
        <w:rPr>
          <w:rFonts w:hint="eastAsia" w:ascii="宋体" w:hAnsi="宋体"/>
          <w:szCs w:val="21"/>
        </w:rPr>
        <w:t>、</w:t>
      </w:r>
      <w:r>
        <w:rPr>
          <w:rFonts w:ascii="宋体" w:hAnsi="宋体"/>
          <w:szCs w:val="21"/>
        </w:rPr>
        <w:t>“</w:t>
      </w:r>
      <w:r>
        <w:rPr>
          <w:rFonts w:hint="eastAsia" w:ascii="宋体" w:hAnsi="宋体"/>
          <w:szCs w:val="21"/>
        </w:rPr>
        <w:t>此端朝上，请勿倒置</w:t>
      </w:r>
      <w:r>
        <w:rPr>
          <w:rFonts w:ascii="宋体" w:hAnsi="宋体"/>
          <w:szCs w:val="21"/>
        </w:rPr>
        <w:t>”</w:t>
      </w:r>
      <w:r>
        <w:rPr>
          <w:rFonts w:hint="eastAsia" w:ascii="宋体" w:hAnsi="宋体"/>
          <w:szCs w:val="21"/>
        </w:rPr>
        <w:t>、</w:t>
      </w:r>
      <w:r>
        <w:rPr>
          <w:rFonts w:ascii="宋体" w:hAnsi="宋体"/>
          <w:szCs w:val="21"/>
        </w:rPr>
        <w:t>“</w:t>
      </w:r>
      <w:r>
        <w:rPr>
          <w:rFonts w:hint="eastAsia" w:ascii="宋体" w:hAnsi="宋体"/>
          <w:szCs w:val="21"/>
        </w:rPr>
        <w:t>保持干燥</w:t>
      </w:r>
      <w:r>
        <w:rPr>
          <w:rFonts w:ascii="宋体" w:hAnsi="宋体"/>
          <w:szCs w:val="21"/>
        </w:rPr>
        <w:t>”</w:t>
      </w:r>
      <w:r>
        <w:rPr>
          <w:rFonts w:hint="eastAsia" w:ascii="宋体" w:hAnsi="宋体"/>
          <w:szCs w:val="21"/>
        </w:rPr>
        <w:t>等字样和其他适当标记。对于</w:t>
      </w:r>
      <w:r>
        <w:rPr>
          <w:rFonts w:hint="eastAsia" w:ascii="宋体" w:hAnsi="宋体" w:eastAsia="黑体"/>
          <w:b/>
          <w:szCs w:val="21"/>
        </w:rPr>
        <w:t>专用合同条款</w:t>
      </w:r>
      <w:r>
        <w:rPr>
          <w:rFonts w:hint="eastAsia" w:ascii="宋体" w:hAnsi="宋体"/>
          <w:szCs w:val="21"/>
        </w:rPr>
        <w:t>约定的超大超重件，卖方应在包装箱两侧标注</w:t>
      </w:r>
      <w:r>
        <w:rPr>
          <w:rFonts w:ascii="宋体" w:hAnsi="宋体"/>
          <w:szCs w:val="21"/>
        </w:rPr>
        <w:t>“</w:t>
      </w:r>
      <w:r>
        <w:rPr>
          <w:rFonts w:hint="eastAsia" w:ascii="宋体" w:hAnsi="宋体"/>
          <w:szCs w:val="21"/>
        </w:rPr>
        <w:t>重心</w:t>
      </w:r>
      <w:r>
        <w:rPr>
          <w:rFonts w:ascii="宋体" w:hAnsi="宋体"/>
          <w:szCs w:val="21"/>
        </w:rPr>
        <w:t>”</w:t>
      </w:r>
      <w:r>
        <w:rPr>
          <w:rFonts w:hint="eastAsia" w:ascii="宋体" w:hAnsi="宋体"/>
          <w:szCs w:val="21"/>
        </w:rPr>
        <w:t>和</w:t>
      </w:r>
      <w:r>
        <w:rPr>
          <w:rFonts w:ascii="宋体" w:hAnsi="宋体"/>
          <w:szCs w:val="21"/>
        </w:rPr>
        <w:t>“</w:t>
      </w:r>
      <w:r>
        <w:rPr>
          <w:rFonts w:hint="eastAsia" w:ascii="宋体" w:hAnsi="宋体"/>
          <w:szCs w:val="21"/>
        </w:rPr>
        <w:t>起吊点</w:t>
      </w:r>
      <w:r>
        <w:rPr>
          <w:rFonts w:ascii="宋体" w:hAnsi="宋体"/>
          <w:szCs w:val="21"/>
        </w:rPr>
        <w:t>”</w:t>
      </w:r>
      <w:r>
        <w:rPr>
          <w:rFonts w:hint="eastAsia" w:ascii="宋体" w:hAnsi="宋体"/>
          <w:szCs w:val="21"/>
        </w:rPr>
        <w:t>以便装卸和搬运。如果发运合同设备中含有易燃易爆物品、腐蚀物品、放射性物质等危险品，则应在包装箱上标明危险品标志。</w:t>
      </w:r>
    </w:p>
    <w:p>
      <w:pPr>
        <w:tabs>
          <w:tab w:val="left" w:pos="1134"/>
        </w:tabs>
        <w:spacing w:line="360" w:lineRule="auto"/>
        <w:ind w:firstLine="420" w:firstLineChars="200"/>
        <w:rPr>
          <w:rFonts w:ascii="宋体" w:hAnsi="宋体"/>
          <w:szCs w:val="21"/>
        </w:rPr>
      </w:pPr>
      <w:r>
        <w:rPr>
          <w:rFonts w:ascii="宋体" w:hAnsi="宋体"/>
          <w:szCs w:val="21"/>
        </w:rPr>
        <w:t xml:space="preserve">5.3 </w:t>
      </w:r>
      <w:r>
        <w:rPr>
          <w:rFonts w:hint="eastAsia" w:ascii="宋体" w:hAnsi="宋体"/>
          <w:szCs w:val="21"/>
        </w:rPr>
        <w:t>运输</w:t>
      </w:r>
    </w:p>
    <w:p>
      <w:pPr>
        <w:tabs>
          <w:tab w:val="left" w:pos="1134"/>
        </w:tabs>
        <w:spacing w:line="360" w:lineRule="auto"/>
        <w:ind w:firstLine="420" w:firstLineChars="200"/>
        <w:rPr>
          <w:rFonts w:ascii="宋体" w:hAnsi="宋体"/>
          <w:szCs w:val="21"/>
        </w:rPr>
      </w:pPr>
      <w:r>
        <w:rPr>
          <w:rFonts w:ascii="宋体" w:hAnsi="宋体"/>
          <w:szCs w:val="21"/>
        </w:rPr>
        <w:t xml:space="preserve">5.3.1 </w:t>
      </w:r>
      <w:r>
        <w:rPr>
          <w:rFonts w:hint="eastAsia" w:ascii="宋体" w:hAnsi="宋体"/>
          <w:szCs w:val="21"/>
        </w:rPr>
        <w:t>卖方应自行选择适宜的运输工具及线路安排合同设备运输。</w:t>
      </w:r>
    </w:p>
    <w:p>
      <w:pPr>
        <w:tabs>
          <w:tab w:val="left" w:pos="1134"/>
        </w:tabs>
        <w:spacing w:line="360" w:lineRule="auto"/>
        <w:ind w:firstLine="420" w:firstLineChars="200"/>
        <w:rPr>
          <w:rFonts w:ascii="宋体" w:hAnsi="宋体"/>
          <w:szCs w:val="21"/>
        </w:rPr>
      </w:pPr>
      <w:r>
        <w:rPr>
          <w:rFonts w:ascii="宋体" w:hAnsi="宋体"/>
          <w:szCs w:val="21"/>
        </w:rPr>
        <w:t xml:space="preserve">5.3.2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另有约定外，每件能够独立运行的设备应整套装运。该设备安装、调试、考核和运行所使用的备品、备件、易损易耗件等应随相关的主机一齐装运。</w:t>
      </w:r>
    </w:p>
    <w:p>
      <w:pPr>
        <w:tabs>
          <w:tab w:val="left" w:pos="1134"/>
        </w:tabs>
        <w:spacing w:line="360" w:lineRule="auto"/>
        <w:ind w:firstLine="420" w:firstLineChars="200"/>
        <w:rPr>
          <w:rFonts w:ascii="宋体" w:hAnsi="宋体"/>
          <w:szCs w:val="21"/>
        </w:rPr>
      </w:pPr>
      <w:r>
        <w:rPr>
          <w:rFonts w:ascii="宋体" w:hAnsi="宋体"/>
          <w:szCs w:val="21"/>
        </w:rPr>
        <w:t xml:space="preserve">5.3.3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另有约定外，卖方应在合同设备预计启运</w:t>
      </w:r>
      <w:r>
        <w:rPr>
          <w:rFonts w:ascii="宋体" w:hAnsi="宋体"/>
          <w:szCs w:val="21"/>
        </w:rPr>
        <w:t xml:space="preserve"> 7 </w:t>
      </w:r>
      <w:r>
        <w:rPr>
          <w:rFonts w:hint="eastAsia" w:ascii="宋体" w:hAnsi="宋体"/>
          <w:szCs w:val="21"/>
        </w:rPr>
        <w:t>日前，将合同设备名称、数量、箱数、总毛重、总体积（用</w:t>
      </w:r>
      <w:r>
        <w:rPr>
          <w:rFonts w:ascii="宋体" w:hAnsi="宋体"/>
          <w:szCs w:val="21"/>
        </w:rPr>
        <w:t xml:space="preserve"> m3 </w:t>
      </w:r>
      <w:r>
        <w:rPr>
          <w:rFonts w:hint="eastAsia" w:ascii="宋体" w:hAnsi="宋体"/>
          <w:szCs w:val="21"/>
        </w:rPr>
        <w:t>表示）、每箱尺寸（长</w:t>
      </w:r>
      <w:r>
        <w:rPr>
          <w:rFonts w:ascii="宋体" w:hAnsi="宋体"/>
          <w:szCs w:val="21"/>
        </w:rPr>
        <w:t>×</w:t>
      </w:r>
      <w:r>
        <w:rPr>
          <w:rFonts w:hint="eastAsia" w:ascii="宋体" w:hAnsi="宋体"/>
          <w:szCs w:val="21"/>
        </w:rPr>
        <w:t>宽</w:t>
      </w:r>
      <w:r>
        <w:rPr>
          <w:rFonts w:ascii="宋体" w:hAnsi="宋体"/>
          <w:szCs w:val="21"/>
        </w:rPr>
        <w:t>×</w:t>
      </w:r>
      <w:r>
        <w:rPr>
          <w:rFonts w:hint="eastAsia" w:ascii="宋体" w:hAnsi="宋体"/>
          <w:szCs w:val="21"/>
        </w:rPr>
        <w:t>高）、装运合同设备总金额、运输方式、预计交付日期和合同设备在运输、装卸、保管中的注意事项等预通知买方，并在合同设备启运后</w:t>
      </w:r>
      <w:r>
        <w:rPr>
          <w:rFonts w:ascii="宋体" w:hAnsi="宋体"/>
          <w:szCs w:val="21"/>
        </w:rPr>
        <w:t xml:space="preserve"> 24 </w:t>
      </w:r>
      <w:r>
        <w:rPr>
          <w:rFonts w:hint="eastAsia" w:ascii="宋体" w:hAnsi="宋体"/>
          <w:szCs w:val="21"/>
        </w:rPr>
        <w:t>小时之内正式通知买方。</w:t>
      </w:r>
    </w:p>
    <w:p>
      <w:pPr>
        <w:tabs>
          <w:tab w:val="left" w:pos="1134"/>
        </w:tabs>
        <w:spacing w:line="360" w:lineRule="auto"/>
        <w:ind w:firstLine="420" w:firstLineChars="200"/>
        <w:rPr>
          <w:rFonts w:ascii="宋体" w:hAnsi="宋体"/>
          <w:szCs w:val="21"/>
        </w:rPr>
      </w:pPr>
      <w:r>
        <w:rPr>
          <w:rFonts w:ascii="宋体" w:hAnsi="宋体"/>
          <w:szCs w:val="21"/>
        </w:rPr>
        <w:t xml:space="preserve">5.3.4 </w:t>
      </w:r>
      <w:r>
        <w:rPr>
          <w:rFonts w:hint="eastAsia" w:ascii="宋体" w:hAnsi="宋体"/>
          <w:szCs w:val="21"/>
        </w:rPr>
        <w:t>卖方在根据第</w:t>
      </w:r>
      <w:r>
        <w:rPr>
          <w:rFonts w:ascii="宋体" w:hAnsi="宋体"/>
          <w:szCs w:val="21"/>
        </w:rPr>
        <w:t xml:space="preserve"> 5.3.3 </w:t>
      </w:r>
      <w:r>
        <w:rPr>
          <w:rFonts w:hint="eastAsia" w:ascii="宋体" w:hAnsi="宋体"/>
          <w:szCs w:val="21"/>
        </w:rPr>
        <w:t>项进行通知时，如果发运合同设备中包括</w:t>
      </w:r>
      <w:r>
        <w:rPr>
          <w:rFonts w:hint="eastAsia" w:ascii="宋体" w:hAnsi="宋体" w:eastAsia="黑体"/>
          <w:b/>
          <w:szCs w:val="21"/>
        </w:rPr>
        <w:t>专用合同条款</w:t>
      </w:r>
      <w:r>
        <w:rPr>
          <w:rFonts w:hint="eastAsia" w:ascii="宋体" w:hAnsi="宋体"/>
          <w:szCs w:val="21"/>
        </w:rPr>
        <w:t>约定的超大超重包装，则卖方应将超大和（或）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p>
    <w:p>
      <w:pPr>
        <w:tabs>
          <w:tab w:val="left" w:pos="1134"/>
        </w:tabs>
        <w:spacing w:line="360" w:lineRule="auto"/>
        <w:ind w:firstLine="420" w:firstLineChars="200"/>
        <w:rPr>
          <w:rFonts w:ascii="宋体" w:hAnsi="宋体"/>
          <w:szCs w:val="21"/>
        </w:rPr>
      </w:pPr>
      <w:r>
        <w:rPr>
          <w:rFonts w:ascii="宋体" w:hAnsi="宋体"/>
          <w:szCs w:val="21"/>
        </w:rPr>
        <w:t xml:space="preserve">5.4 </w:t>
      </w:r>
      <w:r>
        <w:rPr>
          <w:rFonts w:hint="eastAsia" w:ascii="宋体" w:hAnsi="宋体"/>
          <w:szCs w:val="21"/>
        </w:rPr>
        <w:t>交付</w:t>
      </w:r>
    </w:p>
    <w:p>
      <w:pPr>
        <w:tabs>
          <w:tab w:val="left" w:pos="1134"/>
        </w:tabs>
        <w:spacing w:line="360" w:lineRule="auto"/>
        <w:ind w:firstLine="420" w:firstLineChars="200"/>
        <w:rPr>
          <w:rFonts w:ascii="宋体" w:hAnsi="宋体"/>
          <w:szCs w:val="21"/>
        </w:rPr>
      </w:pPr>
      <w:r>
        <w:rPr>
          <w:rFonts w:ascii="宋体" w:hAnsi="宋体"/>
          <w:szCs w:val="21"/>
        </w:rPr>
        <w:t xml:space="preserve">5.4.1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卖方应根据合同约定的交付时间和批次在施工场地卸货后将合同设备交付给买方，买方对卖方交付的合同设备的外观及件数进行清点核验后应签发收货清单。买方签发收货清单不代表对合同设备的接受，双方还应按合同约定进行后续的检验和验收。</w:t>
      </w:r>
    </w:p>
    <w:p>
      <w:pPr>
        <w:tabs>
          <w:tab w:val="left" w:pos="1134"/>
        </w:tabs>
        <w:spacing w:line="360" w:lineRule="auto"/>
        <w:ind w:firstLine="420" w:firstLineChars="200"/>
        <w:rPr>
          <w:rFonts w:ascii="宋体" w:hAnsi="宋体"/>
          <w:szCs w:val="21"/>
        </w:rPr>
      </w:pPr>
      <w:r>
        <w:rPr>
          <w:rFonts w:ascii="宋体" w:hAnsi="宋体"/>
          <w:szCs w:val="21"/>
        </w:rPr>
        <w:t xml:space="preserve">5.4.2 </w:t>
      </w:r>
      <w:r>
        <w:rPr>
          <w:rFonts w:hint="eastAsia" w:ascii="宋体" w:hAnsi="宋体"/>
          <w:szCs w:val="21"/>
        </w:rPr>
        <w:t>合同设备的所有权和风险自交付时起由卖方转移至买方，合同设备交付给买方之前包括运输在内的所有风险均由卖方承担。</w:t>
      </w:r>
    </w:p>
    <w:p>
      <w:pPr>
        <w:tabs>
          <w:tab w:val="left" w:pos="1134"/>
        </w:tabs>
        <w:spacing w:line="360" w:lineRule="auto"/>
        <w:ind w:firstLine="420" w:firstLineChars="200"/>
        <w:rPr>
          <w:rFonts w:ascii="宋体" w:hAnsi="宋体"/>
          <w:szCs w:val="21"/>
        </w:rPr>
      </w:pPr>
      <w:r>
        <w:rPr>
          <w:rFonts w:ascii="宋体" w:hAnsi="宋体"/>
          <w:szCs w:val="21"/>
        </w:rPr>
        <w:t xml:space="preserve">5.4.3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另有约定外，买方如果发现技术资料存在短缺和（或）损坏，卖方应在收到买方的通知后</w:t>
      </w:r>
      <w:r>
        <w:rPr>
          <w:rFonts w:ascii="宋体" w:hAnsi="宋体"/>
          <w:szCs w:val="21"/>
        </w:rPr>
        <w:t xml:space="preserve"> 7 </w:t>
      </w:r>
      <w:r>
        <w:rPr>
          <w:rFonts w:hint="eastAsia" w:ascii="宋体" w:hAnsi="宋体"/>
          <w:szCs w:val="21"/>
        </w:rPr>
        <w:t>日内免费补齐短缺和（或）损坏的部分。如果买方发现卖方提供的技术资料有误，卖方应在收到买方通知后</w:t>
      </w:r>
      <w:r>
        <w:rPr>
          <w:rFonts w:ascii="宋体" w:hAnsi="宋体"/>
          <w:szCs w:val="21"/>
        </w:rPr>
        <w:t xml:space="preserve"> 7 </w:t>
      </w:r>
      <w:r>
        <w:rPr>
          <w:rFonts w:hint="eastAsia" w:ascii="宋体" w:hAnsi="宋体"/>
          <w:szCs w:val="21"/>
        </w:rPr>
        <w:t>日内免费替换。如由于买方原因导致技术资料丢失和（或）损坏，卖方应在收到买方的通知后</w:t>
      </w:r>
      <w:r>
        <w:rPr>
          <w:rFonts w:ascii="宋体" w:hAnsi="宋体"/>
          <w:szCs w:val="21"/>
        </w:rPr>
        <w:t xml:space="preserve"> 7 </w:t>
      </w:r>
      <w:r>
        <w:rPr>
          <w:rFonts w:hint="eastAsia" w:ascii="宋体" w:hAnsi="宋体"/>
          <w:szCs w:val="21"/>
        </w:rPr>
        <w:t>日内补齐丢失和（或）损坏的部分，但买方应向卖方支付合理的复制、邮寄费用。</w:t>
      </w:r>
    </w:p>
    <w:p>
      <w:pPr>
        <w:pStyle w:val="97"/>
        <w:keepNext w:val="0"/>
        <w:keepLines w:val="0"/>
        <w:tabs>
          <w:tab w:val="left" w:pos="567"/>
        </w:tabs>
        <w:spacing w:before="156" w:after="156"/>
        <w:rPr>
          <w:rFonts w:eastAsia="宋体" w:cs="Times New Roman"/>
          <w:b/>
          <w:bCs/>
          <w:sz w:val="32"/>
          <w:szCs w:val="32"/>
        </w:rPr>
      </w:pPr>
      <w:bookmarkStart w:id="756" w:name="_Toc10483"/>
      <w:bookmarkStart w:id="757" w:name="_Toc2751"/>
      <w:bookmarkStart w:id="758" w:name="_Toc2881585"/>
      <w:bookmarkStart w:id="759" w:name="_Toc8331"/>
      <w:bookmarkStart w:id="760" w:name="_Toc8564"/>
      <w:r>
        <w:rPr>
          <w:rFonts w:hint="eastAsia" w:eastAsia="宋体" w:cs="Times New Roman"/>
          <w:b/>
          <w:bCs/>
          <w:sz w:val="32"/>
          <w:szCs w:val="32"/>
        </w:rPr>
        <w:t>6.</w:t>
      </w:r>
      <w:bookmarkStart w:id="761" w:name="_Hlk2544388"/>
      <w:r>
        <w:rPr>
          <w:rFonts w:hint="eastAsia" w:eastAsia="宋体" w:cs="Times New Roman"/>
          <w:b/>
          <w:bCs/>
          <w:sz w:val="32"/>
          <w:szCs w:val="32"/>
        </w:rPr>
        <w:t>开箱检验、安装、调试、考核、验收</w:t>
      </w:r>
      <w:bookmarkEnd w:id="756"/>
      <w:bookmarkEnd w:id="757"/>
      <w:bookmarkEnd w:id="758"/>
      <w:bookmarkEnd w:id="759"/>
      <w:bookmarkEnd w:id="760"/>
      <w:bookmarkEnd w:id="761"/>
    </w:p>
    <w:p>
      <w:pPr>
        <w:tabs>
          <w:tab w:val="left" w:pos="1134"/>
        </w:tabs>
        <w:spacing w:line="360" w:lineRule="auto"/>
        <w:ind w:firstLine="420" w:firstLineChars="200"/>
        <w:rPr>
          <w:rFonts w:ascii="宋体" w:hAnsi="宋体"/>
          <w:szCs w:val="21"/>
        </w:rPr>
      </w:pPr>
      <w:bookmarkStart w:id="762" w:name="_Hlk2544430"/>
      <w:r>
        <w:rPr>
          <w:rFonts w:ascii="宋体" w:hAnsi="宋体"/>
          <w:szCs w:val="21"/>
        </w:rPr>
        <w:t xml:space="preserve">6.1 </w:t>
      </w:r>
      <w:r>
        <w:rPr>
          <w:rFonts w:hint="eastAsia" w:ascii="宋体" w:hAnsi="宋体"/>
          <w:szCs w:val="21"/>
        </w:rPr>
        <w:t>开箱检验</w:t>
      </w:r>
    </w:p>
    <w:p>
      <w:pPr>
        <w:tabs>
          <w:tab w:val="left" w:pos="1134"/>
        </w:tabs>
        <w:spacing w:line="360" w:lineRule="auto"/>
        <w:ind w:firstLine="420" w:firstLineChars="200"/>
        <w:rPr>
          <w:rFonts w:ascii="宋体" w:hAnsi="宋体"/>
          <w:szCs w:val="21"/>
        </w:rPr>
      </w:pPr>
      <w:r>
        <w:rPr>
          <w:rFonts w:ascii="宋体" w:hAnsi="宋体"/>
          <w:szCs w:val="21"/>
        </w:rPr>
        <w:t xml:space="preserve">6.1.1 </w:t>
      </w:r>
      <w:r>
        <w:rPr>
          <w:rFonts w:hint="eastAsia" w:ascii="宋体" w:hAnsi="宋体"/>
          <w:szCs w:val="21"/>
        </w:rPr>
        <w:t>合同设备交付后应进行开箱检验，即合同设备数量及外观检验。开箱检验在</w:t>
      </w:r>
      <w:r>
        <w:rPr>
          <w:rFonts w:hint="eastAsia" w:ascii="宋体" w:hAnsi="宋体" w:eastAsia="黑体"/>
          <w:b/>
          <w:szCs w:val="21"/>
        </w:rPr>
        <w:t>专用合同条款</w:t>
      </w:r>
      <w:r>
        <w:rPr>
          <w:rFonts w:hint="eastAsia" w:ascii="宋体" w:hAnsi="宋体"/>
          <w:szCs w:val="21"/>
        </w:rPr>
        <w:t>约定的下列任一种时间进行：</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bookmarkStart w:id="763" w:name="_Hlk2544566"/>
      <w:r>
        <w:rPr>
          <w:rFonts w:hint="eastAsia" w:ascii="宋体" w:hAnsi="宋体"/>
          <w:szCs w:val="21"/>
        </w:rPr>
        <w:t>合同设备交付时</w:t>
      </w:r>
      <w:bookmarkEnd w:id="763"/>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bookmarkStart w:id="764" w:name="_Hlk2544586"/>
      <w:r>
        <w:rPr>
          <w:rFonts w:hint="eastAsia" w:ascii="宋体" w:hAnsi="宋体"/>
          <w:szCs w:val="21"/>
        </w:rPr>
        <w:t>合同设备交付后的一定期限内</w:t>
      </w:r>
      <w:bookmarkEnd w:id="764"/>
      <w:r>
        <w:rPr>
          <w:rFonts w:hint="eastAsia" w:ascii="宋体" w:hAnsi="宋体"/>
          <w:szCs w:val="21"/>
        </w:rPr>
        <w:t>。如开箱检验不在合同设备交付时进行，买方应在开箱检验</w:t>
      </w:r>
      <w:r>
        <w:rPr>
          <w:rFonts w:ascii="宋体" w:hAnsi="宋体"/>
          <w:szCs w:val="21"/>
        </w:rPr>
        <w:t xml:space="preserve"> 3 </w:t>
      </w:r>
      <w:r>
        <w:rPr>
          <w:rFonts w:hint="eastAsia" w:ascii="宋体" w:hAnsi="宋体"/>
          <w:szCs w:val="21"/>
        </w:rPr>
        <w:t>日前将开箱检验的时间和地点通知卖方。</w:t>
      </w:r>
    </w:p>
    <w:bookmarkEnd w:id="762"/>
    <w:p>
      <w:pPr>
        <w:tabs>
          <w:tab w:val="left" w:pos="1134"/>
        </w:tabs>
        <w:spacing w:line="360" w:lineRule="auto"/>
        <w:ind w:firstLine="420" w:firstLineChars="200"/>
        <w:rPr>
          <w:rFonts w:ascii="宋体" w:hAnsi="宋体"/>
          <w:szCs w:val="21"/>
        </w:rPr>
      </w:pPr>
      <w:r>
        <w:rPr>
          <w:rFonts w:ascii="宋体" w:hAnsi="宋体"/>
          <w:szCs w:val="21"/>
        </w:rPr>
        <w:t xml:space="preserve">6.1.2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另有约定外，合同设备的开箱检验应在施工场地进行。</w:t>
      </w:r>
    </w:p>
    <w:p>
      <w:pPr>
        <w:tabs>
          <w:tab w:val="left" w:pos="1134"/>
        </w:tabs>
        <w:spacing w:line="360" w:lineRule="auto"/>
        <w:ind w:firstLine="420" w:firstLineChars="200"/>
        <w:rPr>
          <w:rFonts w:ascii="宋体" w:hAnsi="宋体"/>
          <w:szCs w:val="21"/>
        </w:rPr>
      </w:pPr>
      <w:r>
        <w:rPr>
          <w:rFonts w:ascii="宋体" w:hAnsi="宋体"/>
          <w:szCs w:val="21"/>
        </w:rPr>
        <w:t xml:space="preserve">6.1.3 </w:t>
      </w:r>
      <w:r>
        <w:rPr>
          <w:rFonts w:hint="eastAsia" w:ascii="宋体" w:hAnsi="宋体"/>
          <w:szCs w:val="21"/>
        </w:rPr>
        <w:t>开箱检验由买卖双方共同进行，卖方应自负费用派遣代表到场参加开箱检验。</w:t>
      </w:r>
    </w:p>
    <w:p>
      <w:pPr>
        <w:tabs>
          <w:tab w:val="left" w:pos="1134"/>
        </w:tabs>
        <w:spacing w:line="360" w:lineRule="auto"/>
        <w:ind w:firstLine="420" w:firstLineChars="200"/>
        <w:rPr>
          <w:rFonts w:ascii="宋体" w:hAnsi="宋体"/>
          <w:szCs w:val="21"/>
        </w:rPr>
      </w:pPr>
      <w:r>
        <w:rPr>
          <w:rFonts w:ascii="宋体" w:hAnsi="宋体"/>
          <w:szCs w:val="21"/>
        </w:rPr>
        <w:t xml:space="preserve">6.1.4 </w:t>
      </w:r>
      <w:r>
        <w:rPr>
          <w:rFonts w:hint="eastAsia" w:ascii="宋体" w:hAnsi="宋体"/>
          <w:szCs w:val="21"/>
        </w:rPr>
        <w:t>在开箱检验中，买方和卖方应共同签署数量、外观检验报告，报告应列明检验结果，包括检验合格或发现的任何短缺、损坏或其它与合同约定不符的情形。</w:t>
      </w:r>
    </w:p>
    <w:p>
      <w:pPr>
        <w:tabs>
          <w:tab w:val="left" w:pos="1134"/>
        </w:tabs>
        <w:spacing w:line="360" w:lineRule="auto"/>
        <w:ind w:firstLine="420" w:firstLineChars="200"/>
        <w:rPr>
          <w:rFonts w:ascii="宋体" w:hAnsi="宋体"/>
          <w:szCs w:val="21"/>
        </w:rPr>
      </w:pPr>
      <w:r>
        <w:rPr>
          <w:rFonts w:ascii="宋体" w:hAnsi="宋体"/>
          <w:szCs w:val="21"/>
        </w:rPr>
        <w:t xml:space="preserve">6.1.5 </w:t>
      </w:r>
      <w:r>
        <w:rPr>
          <w:rFonts w:hint="eastAsia" w:ascii="宋体" w:hAnsi="宋体"/>
          <w:szCs w:val="21"/>
        </w:rPr>
        <w:t>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pPr>
        <w:tabs>
          <w:tab w:val="left" w:pos="1134"/>
        </w:tabs>
        <w:spacing w:line="360" w:lineRule="auto"/>
        <w:ind w:firstLine="420" w:firstLineChars="200"/>
        <w:rPr>
          <w:rFonts w:ascii="宋体" w:hAnsi="宋体"/>
          <w:szCs w:val="21"/>
        </w:rPr>
      </w:pPr>
      <w:r>
        <w:rPr>
          <w:rFonts w:ascii="宋体" w:hAnsi="宋体"/>
          <w:szCs w:val="21"/>
        </w:rPr>
        <w:t xml:space="preserve">6.1.6 </w:t>
      </w:r>
      <w:r>
        <w:rPr>
          <w:rFonts w:hint="eastAsia" w:ascii="宋体" w:hAnsi="宋体"/>
          <w:szCs w:val="21"/>
        </w:rPr>
        <w:t>如开箱检验不在合同设备交付时进行，则合同设备交付以后到开箱检验之前，应由买方负责按交货时外包装原样对合同设备进行妥善保管。除</w:t>
      </w:r>
      <w:r>
        <w:rPr>
          <w:rFonts w:hint="eastAsia" w:ascii="宋体" w:hAnsi="宋体" w:eastAsia="黑体"/>
          <w:b/>
          <w:szCs w:val="21"/>
        </w:rPr>
        <w:t>专用合同条款</w:t>
      </w:r>
      <w:r>
        <w:rPr>
          <w:rFonts w:hint="eastAsia" w:ascii="宋体" w:hAnsi="宋体"/>
          <w:szCs w:val="21"/>
        </w:rPr>
        <w:t>另有约定外，在开箱检验时如果合同设备外包装与交货时一致，则开箱检验中发现的合同设备的短缺、损坏或其它与合同约定不符的情形，由卖方负责，卖方应补齐、更换及采取其他补救措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w:t>
      </w:r>
      <w:r>
        <w:rPr>
          <w:rFonts w:ascii="宋体" w:hAnsi="宋体"/>
          <w:szCs w:val="21"/>
        </w:rPr>
        <w:t xml:space="preserve"> </w:t>
      </w:r>
      <w:r>
        <w:rPr>
          <w:rFonts w:hint="eastAsia" w:ascii="宋体" w:hAnsi="宋体"/>
          <w:szCs w:val="21"/>
        </w:rPr>
        <w:t>导致的除外。</w:t>
      </w:r>
    </w:p>
    <w:p>
      <w:pPr>
        <w:tabs>
          <w:tab w:val="left" w:pos="1134"/>
        </w:tabs>
        <w:spacing w:line="360" w:lineRule="auto"/>
        <w:ind w:firstLine="420" w:firstLineChars="200"/>
        <w:rPr>
          <w:rFonts w:ascii="宋体" w:hAnsi="宋体"/>
          <w:szCs w:val="21"/>
        </w:rPr>
      </w:pPr>
      <w:r>
        <w:rPr>
          <w:rFonts w:ascii="宋体" w:hAnsi="宋体"/>
          <w:szCs w:val="21"/>
        </w:rPr>
        <w:t xml:space="preserve">6.1.7 </w:t>
      </w:r>
      <w:r>
        <w:rPr>
          <w:rFonts w:hint="eastAsia" w:ascii="宋体" w:hAnsi="宋体"/>
          <w:szCs w:val="21"/>
        </w:rPr>
        <w:t>如双方在</w:t>
      </w:r>
      <w:r>
        <w:rPr>
          <w:rFonts w:hint="eastAsia" w:ascii="宋体" w:hAnsi="宋体" w:eastAsia="黑体"/>
          <w:b/>
          <w:szCs w:val="21"/>
        </w:rPr>
        <w:t>专用合同条款</w:t>
      </w:r>
      <w:r>
        <w:rPr>
          <w:rFonts w:hint="eastAsia" w:ascii="宋体" w:hAnsi="宋体"/>
          <w:szCs w:val="21"/>
        </w:rPr>
        <w:t>和（或）供货要求等合同文件中约定由第三方检测机构对合同设备进行开箱检验或在开箱检验过程中另行约定由第三方检验的，则第三方检测机构的检验结果对双方均具有约束力。</w:t>
      </w:r>
    </w:p>
    <w:p>
      <w:pPr>
        <w:tabs>
          <w:tab w:val="left" w:pos="1134"/>
        </w:tabs>
        <w:spacing w:line="360" w:lineRule="auto"/>
        <w:ind w:firstLine="420" w:firstLineChars="200"/>
        <w:rPr>
          <w:rFonts w:ascii="宋体" w:hAnsi="宋体"/>
          <w:szCs w:val="21"/>
        </w:rPr>
      </w:pPr>
      <w:r>
        <w:rPr>
          <w:rFonts w:ascii="宋体" w:hAnsi="宋体"/>
          <w:szCs w:val="21"/>
        </w:rPr>
        <w:t xml:space="preserve">6.1.8 </w:t>
      </w:r>
      <w:r>
        <w:rPr>
          <w:rFonts w:hint="eastAsia" w:ascii="宋体" w:hAnsi="宋体"/>
          <w:szCs w:val="21"/>
        </w:rPr>
        <w:t>开箱检验的检验结果不能对抗在合同设备的安装、调试、考核、验收中及质量保证期内发现的合同设备质量问题，也不能免除或影响卖方依照合同约定对买方负有的包括合同设备质量在内的任何义务或责任。</w:t>
      </w:r>
    </w:p>
    <w:p>
      <w:pPr>
        <w:tabs>
          <w:tab w:val="left" w:pos="1134"/>
        </w:tabs>
        <w:spacing w:line="360" w:lineRule="auto"/>
        <w:ind w:firstLine="420" w:firstLineChars="200"/>
        <w:rPr>
          <w:rFonts w:ascii="宋体" w:hAnsi="宋体"/>
          <w:szCs w:val="21"/>
        </w:rPr>
      </w:pPr>
      <w:r>
        <w:rPr>
          <w:rFonts w:ascii="宋体" w:hAnsi="宋体"/>
          <w:szCs w:val="21"/>
        </w:rPr>
        <w:t xml:space="preserve">6.2 </w:t>
      </w:r>
      <w:bookmarkStart w:id="765" w:name="_Hlk2545099"/>
      <w:r>
        <w:rPr>
          <w:rFonts w:hint="eastAsia" w:ascii="宋体" w:hAnsi="宋体"/>
          <w:szCs w:val="21"/>
        </w:rPr>
        <w:t>安装、调试</w:t>
      </w:r>
    </w:p>
    <w:p>
      <w:pPr>
        <w:tabs>
          <w:tab w:val="left" w:pos="1134"/>
        </w:tabs>
        <w:spacing w:line="360" w:lineRule="auto"/>
        <w:ind w:firstLine="420" w:firstLineChars="200"/>
        <w:rPr>
          <w:rFonts w:ascii="宋体" w:hAnsi="宋体"/>
          <w:szCs w:val="21"/>
        </w:rPr>
      </w:pPr>
      <w:r>
        <w:rPr>
          <w:rFonts w:ascii="宋体" w:hAnsi="宋体"/>
          <w:szCs w:val="21"/>
        </w:rPr>
        <w:t xml:space="preserve">6.2.1 </w:t>
      </w:r>
      <w:r>
        <w:rPr>
          <w:rFonts w:hint="eastAsia" w:ascii="宋体" w:hAnsi="宋体"/>
          <w:szCs w:val="21"/>
        </w:rPr>
        <w:t>开箱检验完成后，双方应对合同设备进行安装、调试，以使其具备考核的状态。安装、调试应按照</w:t>
      </w:r>
      <w:r>
        <w:rPr>
          <w:rFonts w:hint="eastAsia" w:ascii="宋体" w:hAnsi="宋体" w:eastAsia="黑体"/>
          <w:b/>
          <w:szCs w:val="21"/>
        </w:rPr>
        <w:t>专用合同条款</w:t>
      </w:r>
      <w:r>
        <w:rPr>
          <w:rFonts w:hint="eastAsia" w:ascii="宋体" w:hAnsi="宋体"/>
          <w:szCs w:val="21"/>
        </w:rPr>
        <w:t>约定的下列任一种方式进行：</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）卖方按照合同约定完成合同设备的安装、调试工作；</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）买方或买方安排第三方负责合同设备的安装、调试工作，卖方提供技术服务。除</w:t>
      </w:r>
      <w:r>
        <w:rPr>
          <w:rFonts w:hint="eastAsia" w:ascii="宋体" w:hAnsi="宋体" w:eastAsia="黑体"/>
          <w:b/>
          <w:szCs w:val="21"/>
        </w:rPr>
        <w:t>专用合同条款</w:t>
      </w:r>
      <w:r>
        <w:rPr>
          <w:rFonts w:hint="eastAsia" w:ascii="宋体" w:hAnsi="宋体"/>
          <w:szCs w:val="21"/>
        </w:rPr>
        <w:t>另有约定外，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bookmarkEnd w:id="765"/>
    <w:p>
      <w:pPr>
        <w:tabs>
          <w:tab w:val="left" w:pos="1134"/>
        </w:tabs>
        <w:spacing w:line="360" w:lineRule="auto"/>
        <w:ind w:firstLine="420" w:firstLineChars="200"/>
        <w:rPr>
          <w:rFonts w:ascii="宋体" w:hAnsi="宋体"/>
          <w:szCs w:val="21"/>
        </w:rPr>
      </w:pPr>
      <w:r>
        <w:rPr>
          <w:rFonts w:ascii="宋体" w:hAnsi="宋体"/>
          <w:szCs w:val="21"/>
        </w:rPr>
        <w:t xml:space="preserve">6.2.2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w:t>
      </w:r>
      <w:bookmarkStart w:id="766" w:name="_Hlk2545657"/>
      <w:r>
        <w:rPr>
          <w:rFonts w:hint="eastAsia" w:ascii="宋体" w:hAnsi="宋体"/>
          <w:szCs w:val="21"/>
        </w:rPr>
        <w:t>安装、调试中合同设备运行需要的用水、用电、其他动力和原材料（如需要）等均由买方承担</w:t>
      </w:r>
      <w:bookmarkEnd w:id="766"/>
      <w:r>
        <w:rPr>
          <w:rFonts w:hint="eastAsia" w:ascii="宋体" w:hAnsi="宋体"/>
          <w:szCs w:val="21"/>
        </w:rPr>
        <w:t>。</w:t>
      </w:r>
    </w:p>
    <w:p>
      <w:pPr>
        <w:tabs>
          <w:tab w:val="left" w:pos="1134"/>
        </w:tabs>
        <w:spacing w:line="360" w:lineRule="auto"/>
        <w:ind w:firstLine="420" w:firstLineChars="200"/>
        <w:rPr>
          <w:rFonts w:ascii="宋体" w:hAnsi="宋体"/>
          <w:szCs w:val="21"/>
        </w:rPr>
      </w:pPr>
      <w:r>
        <w:rPr>
          <w:rFonts w:ascii="宋体" w:hAnsi="宋体"/>
          <w:szCs w:val="21"/>
        </w:rPr>
        <w:t xml:space="preserve">6.2.3 </w:t>
      </w:r>
      <w:r>
        <w:rPr>
          <w:rFonts w:hint="eastAsia" w:ascii="宋体" w:hAnsi="宋体"/>
          <w:szCs w:val="21"/>
        </w:rPr>
        <w:t>双方应对合同设备的安装、调试情况共同及时进行记录。</w:t>
      </w:r>
    </w:p>
    <w:p>
      <w:pPr>
        <w:tabs>
          <w:tab w:val="left" w:pos="1134"/>
        </w:tabs>
        <w:spacing w:line="360" w:lineRule="auto"/>
        <w:ind w:firstLine="420" w:firstLineChars="200"/>
        <w:rPr>
          <w:rFonts w:ascii="宋体" w:hAnsi="宋体"/>
          <w:szCs w:val="21"/>
        </w:rPr>
      </w:pPr>
      <w:r>
        <w:rPr>
          <w:rFonts w:ascii="宋体" w:hAnsi="宋体"/>
          <w:szCs w:val="21"/>
        </w:rPr>
        <w:t xml:space="preserve">6.3 </w:t>
      </w:r>
      <w:r>
        <w:rPr>
          <w:rFonts w:hint="eastAsia" w:ascii="宋体" w:hAnsi="宋体"/>
          <w:szCs w:val="21"/>
        </w:rPr>
        <w:t>考核</w:t>
      </w:r>
    </w:p>
    <w:p>
      <w:pPr>
        <w:tabs>
          <w:tab w:val="left" w:pos="1134"/>
        </w:tabs>
        <w:spacing w:line="360" w:lineRule="auto"/>
        <w:ind w:firstLine="420" w:firstLineChars="200"/>
        <w:rPr>
          <w:rFonts w:ascii="宋体" w:hAnsi="宋体"/>
          <w:szCs w:val="21"/>
        </w:rPr>
      </w:pPr>
      <w:r>
        <w:rPr>
          <w:rFonts w:ascii="宋体" w:hAnsi="宋体"/>
          <w:szCs w:val="21"/>
        </w:rPr>
        <w:t xml:space="preserve">6.3.1 </w:t>
      </w:r>
      <w:r>
        <w:rPr>
          <w:rFonts w:hint="eastAsia" w:ascii="宋体" w:hAnsi="宋体"/>
          <w:szCs w:val="21"/>
        </w:rPr>
        <w:t>安装、调试完成后，双方应对合同设备进行考核，以确定合同设备是否达到合同约定的技术性能考核指标。除</w:t>
      </w:r>
      <w:r>
        <w:rPr>
          <w:rFonts w:hint="eastAsia" w:ascii="宋体" w:hAnsi="宋体" w:eastAsia="黑体"/>
          <w:b/>
          <w:szCs w:val="21"/>
        </w:rPr>
        <w:t>专用合同条款</w:t>
      </w:r>
      <w:r>
        <w:rPr>
          <w:rFonts w:hint="eastAsia" w:ascii="宋体" w:hAnsi="宋体"/>
          <w:szCs w:val="21"/>
        </w:rPr>
        <w:t>另有约定外，考核中合同设备运行需要的用水、用电、其他动力和原材料（如需要）等均由买方承担。</w:t>
      </w:r>
    </w:p>
    <w:p>
      <w:pPr>
        <w:tabs>
          <w:tab w:val="left" w:pos="1134"/>
        </w:tabs>
        <w:spacing w:line="360" w:lineRule="auto"/>
        <w:ind w:firstLine="420" w:firstLineChars="200"/>
        <w:rPr>
          <w:rFonts w:ascii="宋体" w:hAnsi="宋体"/>
          <w:szCs w:val="21"/>
        </w:rPr>
      </w:pPr>
      <w:r>
        <w:rPr>
          <w:rFonts w:ascii="宋体" w:hAnsi="宋体"/>
          <w:szCs w:val="21"/>
        </w:rPr>
        <w:t xml:space="preserve">6.3.2 </w:t>
      </w:r>
      <w:r>
        <w:rPr>
          <w:rFonts w:hint="eastAsia" w:ascii="宋体" w:hAnsi="宋体"/>
          <w:szCs w:val="21"/>
        </w:rPr>
        <w:t>如由于卖方原因合同设备在考核中未能达到合同约定的技术性能考核指标，则卖方应在双方同意的期限内采取措施消除合同设备中存在的缺陷，并在缺陷消除以后，尽快进行再次考核。</w:t>
      </w:r>
    </w:p>
    <w:p>
      <w:pPr>
        <w:tabs>
          <w:tab w:val="left" w:pos="1134"/>
        </w:tabs>
        <w:spacing w:line="360" w:lineRule="auto"/>
        <w:ind w:firstLine="420" w:firstLineChars="200"/>
        <w:rPr>
          <w:rFonts w:ascii="宋体" w:hAnsi="宋体"/>
          <w:szCs w:val="21"/>
        </w:rPr>
      </w:pPr>
      <w:r>
        <w:rPr>
          <w:rFonts w:ascii="宋体" w:hAnsi="宋体"/>
          <w:szCs w:val="21"/>
        </w:rPr>
        <w:t xml:space="preserve">6.3.3 </w:t>
      </w:r>
      <w:r>
        <w:rPr>
          <w:rFonts w:hint="eastAsia" w:ascii="宋体" w:hAnsi="宋体"/>
          <w:szCs w:val="21"/>
        </w:rPr>
        <w:t>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w:t>
      </w:r>
      <w:r>
        <w:rPr>
          <w:rFonts w:hint="eastAsia" w:ascii="宋体" w:hAnsi="宋体" w:eastAsia="黑体"/>
          <w:b/>
          <w:szCs w:val="21"/>
        </w:rPr>
        <w:t>专用合同条款</w:t>
      </w:r>
      <w:r>
        <w:rPr>
          <w:rFonts w:hint="eastAsia" w:ascii="宋体" w:hAnsi="宋体"/>
          <w:szCs w:val="21"/>
        </w:rPr>
        <w:t>的约定进行减价或向买方支付补偿金。</w:t>
      </w:r>
    </w:p>
    <w:p>
      <w:pPr>
        <w:tabs>
          <w:tab w:val="left" w:pos="1134"/>
        </w:tabs>
        <w:spacing w:line="360" w:lineRule="auto"/>
        <w:ind w:firstLine="420" w:firstLineChars="200"/>
        <w:rPr>
          <w:rFonts w:ascii="宋体" w:hAnsi="宋体"/>
          <w:szCs w:val="21"/>
        </w:rPr>
      </w:pPr>
      <w:r>
        <w:rPr>
          <w:rFonts w:ascii="宋体" w:hAnsi="宋体"/>
          <w:szCs w:val="21"/>
        </w:rPr>
        <w:t xml:space="preserve">6.3.4 </w:t>
      </w:r>
      <w:r>
        <w:rPr>
          <w:rFonts w:hint="eastAsia" w:ascii="宋体" w:hAnsi="宋体"/>
          <w:szCs w:val="21"/>
        </w:rPr>
        <w:t>如由于买方原因合同设备在考核中未能达到合同约定的技术性能考核指标，则卖方应协助买方安排再次考核。由于买方原因未能达到技术性能考核指标时，为买方进行考核的机会不超过三次。</w:t>
      </w:r>
    </w:p>
    <w:p>
      <w:pPr>
        <w:tabs>
          <w:tab w:val="left" w:pos="1134"/>
        </w:tabs>
        <w:spacing w:line="360" w:lineRule="auto"/>
        <w:ind w:firstLine="420" w:firstLineChars="200"/>
        <w:rPr>
          <w:rFonts w:ascii="宋体" w:hAnsi="宋体"/>
          <w:szCs w:val="21"/>
        </w:rPr>
      </w:pPr>
      <w:r>
        <w:rPr>
          <w:rFonts w:ascii="宋体" w:hAnsi="宋体"/>
          <w:szCs w:val="21"/>
        </w:rPr>
        <w:t xml:space="preserve">6.3.5 </w:t>
      </w:r>
      <w:r>
        <w:rPr>
          <w:rFonts w:hint="eastAsia" w:ascii="宋体" w:hAnsi="宋体"/>
          <w:szCs w:val="21"/>
        </w:rPr>
        <w:t>考核期间，双方应及时共同记录合同设备的用水、用电、其他动力和原材料（如有）的使用及设备考核情况。对于未达到技术性能考核指标的，应如实记录设备表现、可能原因及处理情况等。</w:t>
      </w:r>
    </w:p>
    <w:p>
      <w:pPr>
        <w:tabs>
          <w:tab w:val="left" w:pos="1134"/>
        </w:tabs>
        <w:spacing w:line="360" w:lineRule="auto"/>
        <w:ind w:firstLine="420" w:firstLineChars="200"/>
        <w:rPr>
          <w:rFonts w:ascii="宋体" w:hAnsi="宋体"/>
          <w:szCs w:val="21"/>
        </w:rPr>
      </w:pPr>
      <w:r>
        <w:rPr>
          <w:rFonts w:ascii="宋体" w:hAnsi="宋体"/>
          <w:szCs w:val="21"/>
        </w:rPr>
        <w:t xml:space="preserve">6.4 </w:t>
      </w:r>
      <w:r>
        <w:rPr>
          <w:rFonts w:hint="eastAsia" w:ascii="宋体" w:hAnsi="宋体"/>
          <w:szCs w:val="21"/>
        </w:rPr>
        <w:t>验收</w:t>
      </w:r>
    </w:p>
    <w:p>
      <w:pPr>
        <w:tabs>
          <w:tab w:val="left" w:pos="1134"/>
        </w:tabs>
        <w:spacing w:line="360" w:lineRule="auto"/>
        <w:ind w:firstLine="420" w:firstLineChars="200"/>
        <w:rPr>
          <w:rFonts w:ascii="宋体" w:hAnsi="宋体"/>
          <w:szCs w:val="21"/>
        </w:rPr>
      </w:pPr>
      <w:r>
        <w:rPr>
          <w:rFonts w:ascii="宋体" w:hAnsi="宋体"/>
          <w:szCs w:val="21"/>
        </w:rPr>
        <w:t xml:space="preserve">6.4.1 </w:t>
      </w:r>
      <w:r>
        <w:rPr>
          <w:rFonts w:hint="eastAsia" w:ascii="宋体" w:hAnsi="宋体"/>
          <w:szCs w:val="21"/>
        </w:rPr>
        <w:t xml:space="preserve">如合同设备在考核中达到或视为达到技术性能考核指标，则买卖双方应在考核完成后 </w:t>
      </w:r>
      <w:r>
        <w:rPr>
          <w:rFonts w:ascii="宋体" w:hAnsi="宋体"/>
          <w:szCs w:val="21"/>
        </w:rPr>
        <w:t xml:space="preserve">7 </w:t>
      </w:r>
      <w:r>
        <w:rPr>
          <w:rFonts w:hint="eastAsia" w:ascii="宋体" w:hAnsi="宋体"/>
          <w:szCs w:val="21"/>
        </w:rPr>
        <w:t>日内或</w:t>
      </w:r>
      <w:r>
        <w:rPr>
          <w:rFonts w:hint="eastAsia" w:ascii="宋体" w:hAnsi="宋体" w:eastAsia="黑体"/>
          <w:b/>
          <w:szCs w:val="21"/>
        </w:rPr>
        <w:t>专用合同条款</w:t>
      </w:r>
      <w:r>
        <w:rPr>
          <w:rFonts w:hint="eastAsia" w:ascii="宋体" w:hAnsi="宋体"/>
          <w:szCs w:val="21"/>
        </w:rPr>
        <w:t>另行约定的时间内签署合同设备验收证书一式二份，双方各持一份。验收日期应为合同设备达到或视为达到技术性能考核指标的日期。</w:t>
      </w:r>
    </w:p>
    <w:p>
      <w:pPr>
        <w:tabs>
          <w:tab w:val="left" w:pos="1134"/>
        </w:tabs>
        <w:spacing w:line="360" w:lineRule="auto"/>
        <w:ind w:firstLine="420" w:firstLineChars="200"/>
        <w:rPr>
          <w:rFonts w:ascii="宋体" w:hAnsi="宋体"/>
          <w:szCs w:val="21"/>
        </w:rPr>
      </w:pPr>
      <w:r>
        <w:rPr>
          <w:rFonts w:ascii="宋体" w:hAnsi="宋体"/>
          <w:szCs w:val="21"/>
        </w:rPr>
        <w:t xml:space="preserve">6.4.2 </w:t>
      </w:r>
      <w:r>
        <w:rPr>
          <w:rFonts w:hint="eastAsia" w:ascii="宋体" w:hAnsi="宋体"/>
          <w:szCs w:val="21"/>
        </w:rPr>
        <w:t>如由于买方原因合同设备在三次考核中均未能达到技术性能考核指标，买卖双方应在考核结束后</w:t>
      </w:r>
      <w:r>
        <w:rPr>
          <w:rFonts w:ascii="宋体" w:hAnsi="宋体"/>
          <w:szCs w:val="21"/>
        </w:rPr>
        <w:t xml:space="preserve"> 7 </w:t>
      </w:r>
      <w:r>
        <w:rPr>
          <w:rFonts w:hint="eastAsia" w:ascii="宋体" w:hAnsi="宋体"/>
          <w:szCs w:val="21"/>
        </w:rPr>
        <w:t>日内或</w:t>
      </w:r>
      <w:r>
        <w:rPr>
          <w:rFonts w:hint="eastAsia" w:ascii="宋体" w:hAnsi="宋体" w:eastAsia="黑体"/>
          <w:b/>
          <w:szCs w:val="21"/>
        </w:rPr>
        <w:t>专用合同条款</w:t>
      </w:r>
      <w:r>
        <w:rPr>
          <w:rFonts w:hint="eastAsia" w:ascii="宋体" w:hAnsi="宋体"/>
          <w:szCs w:val="21"/>
        </w:rPr>
        <w:t>另行约定的时间内签署验收款支付函。</w:t>
      </w:r>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另有约定外，卖方有义务在验收款支付函签署后</w:t>
      </w:r>
      <w:r>
        <w:rPr>
          <w:rFonts w:ascii="宋体" w:hAnsi="宋体"/>
          <w:szCs w:val="21"/>
        </w:rPr>
        <w:t xml:space="preserve"> 12 </w:t>
      </w:r>
      <w:r>
        <w:rPr>
          <w:rFonts w:hint="eastAsia" w:ascii="宋体" w:hAnsi="宋体"/>
          <w:szCs w:val="21"/>
        </w:rPr>
        <w:t>个月内应买方要求提供相关技术服务，协助买方采取一切必要措施使合同设备达到技术性能考核指标。买方应承担卖方因此产生的全部费用。</w:t>
      </w:r>
    </w:p>
    <w:p>
      <w:pPr>
        <w:tabs>
          <w:tab w:val="left" w:pos="1134"/>
        </w:tabs>
        <w:spacing w:line="360" w:lineRule="auto"/>
        <w:ind w:firstLine="420" w:firstLineChars="200"/>
        <w:rPr>
          <w:rFonts w:ascii="宋体" w:hAnsi="宋体"/>
          <w:szCs w:val="21"/>
        </w:rPr>
      </w:pPr>
      <w:r>
        <w:rPr>
          <w:rFonts w:hint="eastAsia" w:ascii="宋体" w:hAnsi="宋体"/>
          <w:szCs w:val="21"/>
        </w:rPr>
        <w:t>在上述</w:t>
      </w:r>
      <w:r>
        <w:rPr>
          <w:rFonts w:ascii="宋体" w:hAnsi="宋体"/>
          <w:szCs w:val="21"/>
        </w:rPr>
        <w:t xml:space="preserve"> 12 </w:t>
      </w:r>
      <w:r>
        <w:rPr>
          <w:rFonts w:hint="eastAsia" w:ascii="宋体" w:hAnsi="宋体"/>
          <w:szCs w:val="21"/>
        </w:rPr>
        <w:t>个月的期限内，如合同设备经过考核达到或视为达到技术性能考核指标，则买卖双方应按照第</w:t>
      </w:r>
      <w:r>
        <w:rPr>
          <w:rFonts w:ascii="宋体" w:hAnsi="宋体"/>
          <w:szCs w:val="21"/>
        </w:rPr>
        <w:t xml:space="preserve"> 6.4.1 </w:t>
      </w:r>
      <w:r>
        <w:rPr>
          <w:rFonts w:hint="eastAsia" w:ascii="宋体" w:hAnsi="宋体"/>
          <w:szCs w:val="21"/>
        </w:rPr>
        <w:t>项的约定签署合同设备验收证书。</w:t>
      </w:r>
    </w:p>
    <w:p>
      <w:pPr>
        <w:tabs>
          <w:tab w:val="left" w:pos="1134"/>
        </w:tabs>
        <w:spacing w:line="360" w:lineRule="auto"/>
        <w:ind w:firstLine="420" w:firstLineChars="200"/>
        <w:rPr>
          <w:rFonts w:ascii="宋体" w:hAnsi="宋体"/>
          <w:szCs w:val="21"/>
        </w:rPr>
      </w:pPr>
      <w:r>
        <w:rPr>
          <w:rFonts w:ascii="宋体" w:hAnsi="宋体"/>
          <w:szCs w:val="21"/>
        </w:rPr>
        <w:t xml:space="preserve">6.4.3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另有约定外，如由于买方原因在最后一批合同设备交货后</w:t>
      </w:r>
      <w:r>
        <w:rPr>
          <w:rFonts w:ascii="宋体" w:hAnsi="宋体"/>
          <w:szCs w:val="21"/>
        </w:rPr>
        <w:t xml:space="preserve"> 6 </w:t>
      </w:r>
      <w:r>
        <w:rPr>
          <w:rFonts w:hint="eastAsia" w:ascii="宋体" w:hAnsi="宋体"/>
          <w:szCs w:val="21"/>
        </w:rPr>
        <w:t>个月内未能开始考核，则买卖双方应在上述期限届满后</w:t>
      </w:r>
      <w:r>
        <w:rPr>
          <w:rFonts w:ascii="宋体" w:hAnsi="宋体"/>
          <w:szCs w:val="21"/>
        </w:rPr>
        <w:t xml:space="preserve"> 7 </w:t>
      </w:r>
      <w:r>
        <w:rPr>
          <w:rFonts w:hint="eastAsia" w:ascii="宋体" w:hAnsi="宋体"/>
          <w:szCs w:val="21"/>
        </w:rPr>
        <w:t>日内或</w:t>
      </w:r>
      <w:r>
        <w:rPr>
          <w:rFonts w:hint="eastAsia" w:ascii="宋体" w:hAnsi="宋体" w:eastAsia="黑体"/>
          <w:b/>
          <w:szCs w:val="21"/>
        </w:rPr>
        <w:t>专用合同条款</w:t>
      </w:r>
      <w:r>
        <w:rPr>
          <w:rFonts w:hint="eastAsia" w:ascii="宋体" w:hAnsi="宋体"/>
          <w:szCs w:val="21"/>
        </w:rPr>
        <w:t>另行约定的时间内签署验收款支付函。</w:t>
      </w:r>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另有约定外，卖方有义务在验收款支付函签署后</w:t>
      </w:r>
      <w:r>
        <w:rPr>
          <w:rFonts w:ascii="宋体" w:hAnsi="宋体"/>
          <w:szCs w:val="21"/>
        </w:rPr>
        <w:t xml:space="preserve"> 6 </w:t>
      </w:r>
      <w:r>
        <w:rPr>
          <w:rFonts w:hint="eastAsia" w:ascii="宋体" w:hAnsi="宋体"/>
          <w:szCs w:val="21"/>
        </w:rPr>
        <w:t>个月内应买方要求提供不超出合同范围的技术服务，协助买方采取一切必要措施使合同设备达到技术性能考核指标，且买方无需因此向卖方支付费用。</w:t>
      </w:r>
    </w:p>
    <w:p>
      <w:pPr>
        <w:tabs>
          <w:tab w:val="left" w:pos="1134"/>
        </w:tabs>
        <w:spacing w:line="360" w:lineRule="auto"/>
        <w:ind w:firstLine="420" w:firstLineChars="200"/>
        <w:rPr>
          <w:rFonts w:ascii="宋体" w:hAnsi="宋体"/>
          <w:szCs w:val="21"/>
        </w:rPr>
      </w:pPr>
      <w:r>
        <w:rPr>
          <w:rFonts w:hint="eastAsia" w:ascii="宋体" w:hAnsi="宋体"/>
          <w:szCs w:val="21"/>
        </w:rPr>
        <w:t>在上述</w:t>
      </w:r>
      <w:r>
        <w:rPr>
          <w:rFonts w:ascii="宋体" w:hAnsi="宋体"/>
          <w:szCs w:val="21"/>
        </w:rPr>
        <w:t xml:space="preserve"> 6 </w:t>
      </w:r>
      <w:r>
        <w:rPr>
          <w:rFonts w:hint="eastAsia" w:ascii="宋体" w:hAnsi="宋体"/>
          <w:szCs w:val="21"/>
        </w:rPr>
        <w:t>个月的期限内，如合同设备经过考核达到或视为达到技术性能考核指标，则买卖双方应按照第</w:t>
      </w:r>
      <w:r>
        <w:rPr>
          <w:rFonts w:ascii="宋体" w:hAnsi="宋体"/>
          <w:szCs w:val="21"/>
        </w:rPr>
        <w:t xml:space="preserve"> 6.4.1 </w:t>
      </w:r>
      <w:r>
        <w:rPr>
          <w:rFonts w:hint="eastAsia" w:ascii="宋体" w:hAnsi="宋体"/>
          <w:szCs w:val="21"/>
        </w:rPr>
        <w:t>项的约定签署合同设备验收证书。</w:t>
      </w:r>
    </w:p>
    <w:p>
      <w:pPr>
        <w:tabs>
          <w:tab w:val="left" w:pos="1134"/>
        </w:tabs>
        <w:spacing w:line="360" w:lineRule="auto"/>
        <w:ind w:firstLine="420" w:firstLineChars="200"/>
        <w:rPr>
          <w:rFonts w:ascii="宋体" w:hAnsi="宋体"/>
          <w:szCs w:val="21"/>
        </w:rPr>
      </w:pPr>
      <w:r>
        <w:rPr>
          <w:rFonts w:ascii="宋体" w:hAnsi="宋体"/>
          <w:szCs w:val="21"/>
        </w:rPr>
        <w:t xml:space="preserve">6.4.4 </w:t>
      </w:r>
      <w:r>
        <w:rPr>
          <w:rFonts w:hint="eastAsia" w:ascii="宋体" w:hAnsi="宋体"/>
          <w:szCs w:val="21"/>
        </w:rPr>
        <w:t>在第</w:t>
      </w:r>
      <w:r>
        <w:rPr>
          <w:rFonts w:ascii="宋体" w:hAnsi="宋体"/>
          <w:szCs w:val="21"/>
        </w:rPr>
        <w:t xml:space="preserve"> 6.4.2 </w:t>
      </w:r>
      <w:r>
        <w:rPr>
          <w:rFonts w:hint="eastAsia" w:ascii="宋体" w:hAnsi="宋体"/>
          <w:szCs w:val="21"/>
        </w:rPr>
        <w:t>项和第</w:t>
      </w:r>
      <w:r>
        <w:rPr>
          <w:rFonts w:ascii="宋体" w:hAnsi="宋体"/>
          <w:szCs w:val="21"/>
        </w:rPr>
        <w:t xml:space="preserve"> 6.4.3 </w:t>
      </w:r>
      <w:r>
        <w:rPr>
          <w:rFonts w:hint="eastAsia" w:ascii="宋体" w:hAnsi="宋体"/>
          <w:szCs w:val="21"/>
        </w:rPr>
        <w:t>项情形下，卖方也可单方签署验收款支付函提交买方，如果买方在收到卖方签署的验收款支付函后</w:t>
      </w:r>
      <w:r>
        <w:rPr>
          <w:rFonts w:ascii="宋体" w:hAnsi="宋体"/>
          <w:szCs w:val="21"/>
        </w:rPr>
        <w:t xml:space="preserve"> 14 </w:t>
      </w:r>
      <w:r>
        <w:rPr>
          <w:rFonts w:hint="eastAsia" w:ascii="宋体" w:hAnsi="宋体"/>
          <w:szCs w:val="21"/>
        </w:rPr>
        <w:t>日内未向卖方提出书面异议，则验收款支付函自签署之日起生效。</w:t>
      </w:r>
    </w:p>
    <w:p>
      <w:pPr>
        <w:tabs>
          <w:tab w:val="left" w:pos="1134"/>
        </w:tabs>
        <w:spacing w:line="360" w:lineRule="auto"/>
        <w:ind w:firstLine="420" w:firstLineChars="200"/>
        <w:rPr>
          <w:rFonts w:ascii="宋体" w:hAnsi="宋体"/>
          <w:szCs w:val="21"/>
        </w:rPr>
      </w:pPr>
      <w:r>
        <w:rPr>
          <w:rFonts w:ascii="宋体" w:hAnsi="宋体"/>
          <w:szCs w:val="21"/>
        </w:rPr>
        <w:t xml:space="preserve">6.4.5 </w:t>
      </w:r>
      <w:r>
        <w:rPr>
          <w:rFonts w:hint="eastAsia" w:ascii="宋体" w:hAnsi="宋体"/>
          <w:szCs w:val="21"/>
        </w:rPr>
        <w:t>合同设备验收证书的签署不能免除卖方在质量保证期内对合同设备应承担的保证责任。</w:t>
      </w:r>
    </w:p>
    <w:p>
      <w:pPr>
        <w:pStyle w:val="97"/>
        <w:keepNext w:val="0"/>
        <w:keepLines w:val="0"/>
        <w:tabs>
          <w:tab w:val="left" w:pos="567"/>
        </w:tabs>
        <w:spacing w:before="156" w:after="156"/>
        <w:rPr>
          <w:rFonts w:eastAsia="宋体" w:cs="Times New Roman"/>
          <w:b/>
          <w:bCs/>
          <w:sz w:val="32"/>
          <w:szCs w:val="32"/>
        </w:rPr>
      </w:pPr>
      <w:bookmarkStart w:id="767" w:name="_Toc12705"/>
      <w:bookmarkStart w:id="768" w:name="_Toc2881586"/>
      <w:bookmarkStart w:id="769" w:name="_Toc11556"/>
      <w:bookmarkStart w:id="770" w:name="_Toc21092"/>
      <w:bookmarkStart w:id="771" w:name="_Toc24465"/>
      <w:r>
        <w:rPr>
          <w:rFonts w:hint="eastAsia" w:eastAsia="宋体" w:cs="Times New Roman"/>
          <w:b/>
          <w:bCs/>
          <w:sz w:val="32"/>
          <w:szCs w:val="32"/>
        </w:rPr>
        <w:t>7.技术服务</w:t>
      </w:r>
      <w:bookmarkEnd w:id="767"/>
      <w:bookmarkEnd w:id="768"/>
      <w:bookmarkEnd w:id="769"/>
      <w:bookmarkEnd w:id="770"/>
      <w:bookmarkEnd w:id="771"/>
    </w:p>
    <w:p>
      <w:pPr>
        <w:tabs>
          <w:tab w:val="left" w:pos="1134"/>
        </w:tabs>
        <w:spacing w:line="360" w:lineRule="auto"/>
        <w:ind w:firstLine="420" w:firstLineChars="200"/>
        <w:rPr>
          <w:rFonts w:ascii="宋体" w:hAnsi="宋体"/>
          <w:szCs w:val="21"/>
        </w:rPr>
      </w:pPr>
      <w:r>
        <w:rPr>
          <w:rFonts w:ascii="宋体" w:hAnsi="宋体"/>
          <w:szCs w:val="21"/>
        </w:rPr>
        <w:t xml:space="preserve">7.1 </w:t>
      </w:r>
      <w:r>
        <w:rPr>
          <w:rFonts w:hint="eastAsia" w:ascii="宋体" w:hAnsi="宋体"/>
          <w:szCs w:val="21"/>
        </w:rPr>
        <w:t>卖方应派遣技术熟练、称职的技术人员到施工场地为买方提供技术服务。卖方的技术服务应符合合同的约定。</w:t>
      </w:r>
    </w:p>
    <w:p>
      <w:pPr>
        <w:tabs>
          <w:tab w:val="left" w:pos="1134"/>
        </w:tabs>
        <w:spacing w:line="360" w:lineRule="auto"/>
        <w:ind w:firstLine="420" w:firstLineChars="200"/>
        <w:rPr>
          <w:rFonts w:ascii="宋体" w:hAnsi="宋体"/>
          <w:szCs w:val="21"/>
        </w:rPr>
      </w:pPr>
      <w:r>
        <w:rPr>
          <w:rFonts w:ascii="宋体" w:hAnsi="宋体"/>
          <w:szCs w:val="21"/>
        </w:rPr>
        <w:t xml:space="preserve">7.2 </w:t>
      </w:r>
      <w:r>
        <w:rPr>
          <w:rFonts w:hint="eastAsia" w:ascii="宋体" w:hAnsi="宋体"/>
          <w:szCs w:val="21"/>
        </w:rPr>
        <w:t>买方应免费为卖方技术人员提供工作条件及便利，包括但不限于必要的办公场所、技术资料及出入许可等。除</w:t>
      </w:r>
      <w:r>
        <w:rPr>
          <w:rFonts w:hint="eastAsia" w:ascii="宋体" w:hAnsi="宋体" w:eastAsia="黑体"/>
          <w:b/>
          <w:szCs w:val="21"/>
        </w:rPr>
        <w:t>专用合同条款</w:t>
      </w:r>
      <w:r>
        <w:rPr>
          <w:rFonts w:hint="eastAsia" w:ascii="宋体" w:hAnsi="宋体"/>
          <w:szCs w:val="21"/>
        </w:rPr>
        <w:t>另有约定外，卖方技术人员的交通、食宿费用由卖方承担。</w:t>
      </w:r>
    </w:p>
    <w:p>
      <w:pPr>
        <w:tabs>
          <w:tab w:val="left" w:pos="1134"/>
        </w:tabs>
        <w:spacing w:line="360" w:lineRule="auto"/>
        <w:ind w:firstLine="420" w:firstLineChars="200"/>
        <w:rPr>
          <w:rFonts w:ascii="宋体" w:hAnsi="宋体"/>
          <w:szCs w:val="21"/>
        </w:rPr>
      </w:pPr>
      <w:r>
        <w:rPr>
          <w:rFonts w:ascii="宋体" w:hAnsi="宋体"/>
          <w:szCs w:val="21"/>
        </w:rPr>
        <w:t xml:space="preserve">7.3 </w:t>
      </w:r>
      <w:r>
        <w:rPr>
          <w:rFonts w:hint="eastAsia" w:ascii="宋体" w:hAnsi="宋体"/>
          <w:szCs w:val="21"/>
        </w:rPr>
        <w:t>卖方技术人员应遵守买方施工现场的各项规章制度和安全操作规程，并服从买方的现场管理。</w:t>
      </w:r>
    </w:p>
    <w:p>
      <w:pPr>
        <w:tabs>
          <w:tab w:val="left" w:pos="1134"/>
        </w:tabs>
        <w:spacing w:line="360" w:lineRule="auto"/>
        <w:ind w:firstLine="420" w:firstLineChars="200"/>
        <w:rPr>
          <w:rFonts w:ascii="宋体" w:hAnsi="宋体"/>
          <w:szCs w:val="21"/>
        </w:rPr>
      </w:pPr>
      <w:r>
        <w:rPr>
          <w:rFonts w:ascii="宋体" w:hAnsi="宋体"/>
          <w:szCs w:val="21"/>
        </w:rPr>
        <w:t xml:space="preserve">7.4 </w:t>
      </w:r>
      <w:r>
        <w:rPr>
          <w:rFonts w:hint="eastAsia" w:ascii="宋体" w:hAnsi="宋体"/>
          <w:szCs w:val="21"/>
        </w:rPr>
        <w:t>如果任何技术人员不合格，买方有权要求卖方撤换，因撤换而产生的费用应由卖方承担。在不影响技术服务并且征得买方同意的条件下，卖方也可自负费用更换其技术人员。</w:t>
      </w:r>
    </w:p>
    <w:p>
      <w:pPr>
        <w:pStyle w:val="97"/>
        <w:keepNext w:val="0"/>
        <w:keepLines w:val="0"/>
        <w:tabs>
          <w:tab w:val="left" w:pos="567"/>
        </w:tabs>
        <w:spacing w:before="156" w:after="156"/>
        <w:rPr>
          <w:rFonts w:eastAsia="宋体" w:cs="Times New Roman"/>
          <w:b/>
          <w:bCs/>
          <w:sz w:val="32"/>
          <w:szCs w:val="32"/>
        </w:rPr>
      </w:pPr>
      <w:bookmarkStart w:id="772" w:name="_Toc22441"/>
      <w:bookmarkStart w:id="773" w:name="_Toc22376"/>
      <w:bookmarkStart w:id="774" w:name="_Toc14598"/>
      <w:bookmarkStart w:id="775" w:name="_Toc2881587"/>
      <w:bookmarkStart w:id="776" w:name="_Toc7127"/>
      <w:r>
        <w:rPr>
          <w:rFonts w:hint="eastAsia" w:eastAsia="宋体" w:cs="Times New Roman"/>
          <w:b/>
          <w:bCs/>
          <w:sz w:val="32"/>
          <w:szCs w:val="32"/>
        </w:rPr>
        <w:t>8.质量保证期</w:t>
      </w:r>
      <w:bookmarkEnd w:id="772"/>
      <w:bookmarkEnd w:id="773"/>
      <w:bookmarkEnd w:id="774"/>
      <w:bookmarkEnd w:id="775"/>
      <w:bookmarkEnd w:id="776"/>
    </w:p>
    <w:p>
      <w:pPr>
        <w:tabs>
          <w:tab w:val="left" w:pos="1134"/>
        </w:tabs>
        <w:spacing w:line="360" w:lineRule="auto"/>
        <w:ind w:firstLine="420" w:firstLineChars="200"/>
        <w:rPr>
          <w:rFonts w:ascii="宋体" w:hAnsi="宋体"/>
          <w:szCs w:val="21"/>
        </w:rPr>
      </w:pPr>
      <w:r>
        <w:rPr>
          <w:rFonts w:ascii="宋体" w:hAnsi="宋体"/>
          <w:szCs w:val="21"/>
        </w:rPr>
        <w:t xml:space="preserve">8.1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和（或）供货要求等合同文件另有约定外，合同设备整体质量保证期为验收之日起</w:t>
      </w:r>
      <w:r>
        <w:rPr>
          <w:rFonts w:ascii="宋体" w:hAnsi="宋体"/>
          <w:szCs w:val="21"/>
        </w:rPr>
        <w:t xml:space="preserve"> 12 </w:t>
      </w:r>
      <w:r>
        <w:rPr>
          <w:rFonts w:hint="eastAsia" w:ascii="宋体" w:hAnsi="宋体"/>
          <w:szCs w:val="21"/>
        </w:rPr>
        <w:t>个月。如对合同设备中关键部件的质量保证期有特殊要求的，买卖双方可在</w:t>
      </w:r>
      <w:r>
        <w:rPr>
          <w:rFonts w:hint="eastAsia" w:ascii="宋体" w:hAnsi="宋体" w:eastAsia="黑体"/>
          <w:b/>
          <w:szCs w:val="21"/>
        </w:rPr>
        <w:t>专用合同条款</w:t>
      </w:r>
      <w:r>
        <w:rPr>
          <w:rFonts w:hint="eastAsia" w:ascii="宋体" w:hAnsi="宋体"/>
          <w:szCs w:val="21"/>
        </w:rPr>
        <w:t>中约定。在合同第</w:t>
      </w:r>
      <w:r>
        <w:rPr>
          <w:rFonts w:ascii="宋体" w:hAnsi="宋体"/>
          <w:szCs w:val="21"/>
        </w:rPr>
        <w:t xml:space="preserve"> 6.4.2 </w:t>
      </w:r>
      <w:r>
        <w:rPr>
          <w:rFonts w:hint="eastAsia" w:ascii="宋体" w:hAnsi="宋体"/>
          <w:szCs w:val="21"/>
        </w:rPr>
        <w:t>项情形下，无论合同设备何时验收，其质量保证期最长为签署验收款支付函后</w:t>
      </w:r>
      <w:r>
        <w:rPr>
          <w:rFonts w:ascii="宋体" w:hAnsi="宋体"/>
          <w:szCs w:val="21"/>
        </w:rPr>
        <w:t xml:space="preserve"> 12 </w:t>
      </w:r>
      <w:r>
        <w:rPr>
          <w:rFonts w:hint="eastAsia" w:ascii="宋体" w:hAnsi="宋体"/>
          <w:szCs w:val="21"/>
        </w:rPr>
        <w:t>个月。在合同第</w:t>
      </w:r>
      <w:r>
        <w:rPr>
          <w:rFonts w:ascii="宋体" w:hAnsi="宋体"/>
          <w:szCs w:val="21"/>
        </w:rPr>
        <w:t xml:space="preserve"> 6.4.3 </w:t>
      </w:r>
      <w:r>
        <w:rPr>
          <w:rFonts w:hint="eastAsia" w:ascii="宋体" w:hAnsi="宋体"/>
          <w:szCs w:val="21"/>
        </w:rPr>
        <w:t>项情形下，无论合同设备何时验收，其质量保证期最长为签署验收款支付函后</w:t>
      </w:r>
      <w:r>
        <w:rPr>
          <w:rFonts w:ascii="宋体" w:hAnsi="宋体"/>
          <w:szCs w:val="21"/>
        </w:rPr>
        <w:t xml:space="preserve"> 6 </w:t>
      </w:r>
      <w:r>
        <w:rPr>
          <w:rFonts w:hint="eastAsia" w:ascii="宋体" w:hAnsi="宋体"/>
          <w:szCs w:val="21"/>
        </w:rPr>
        <w:t>个月。</w:t>
      </w:r>
    </w:p>
    <w:p>
      <w:pPr>
        <w:tabs>
          <w:tab w:val="left" w:pos="1134"/>
        </w:tabs>
        <w:spacing w:line="360" w:lineRule="auto"/>
        <w:ind w:firstLine="420" w:firstLineChars="200"/>
        <w:rPr>
          <w:rFonts w:ascii="宋体" w:hAnsi="宋体"/>
          <w:szCs w:val="21"/>
        </w:rPr>
      </w:pPr>
      <w:r>
        <w:rPr>
          <w:rFonts w:ascii="宋体" w:hAnsi="宋体"/>
          <w:szCs w:val="21"/>
        </w:rPr>
        <w:t xml:space="preserve">8.2 </w:t>
      </w:r>
      <w:r>
        <w:rPr>
          <w:rFonts w:hint="eastAsia" w:ascii="宋体" w:hAnsi="宋体"/>
          <w:szCs w:val="21"/>
        </w:rPr>
        <w:t>在质量保证期内如果合同设备出现故障，卖方应自负费用提供</w:t>
      </w:r>
      <w:r>
        <w:rPr>
          <w:rFonts w:hint="eastAsia" w:ascii="宋体" w:hAnsi="宋体"/>
          <w:szCs w:val="21"/>
          <w:lang w:eastAsia="zh-CN"/>
        </w:rPr>
        <w:t>质量保证期</w:t>
      </w:r>
      <w:r>
        <w:rPr>
          <w:rFonts w:hint="eastAsia" w:ascii="宋体" w:hAnsi="宋体"/>
          <w:szCs w:val="21"/>
        </w:rPr>
        <w:t>服务，对相关合同设备进行修理或更换以消除故障。更换的合同设备和（或）关键部件的质量保证期应重新计算。但如果合同设备的故障是由于买方原因造成的，则对合同设备进行修理和更换的费用应由买方承担。</w:t>
      </w:r>
    </w:p>
    <w:p>
      <w:pPr>
        <w:tabs>
          <w:tab w:val="left" w:pos="1134"/>
        </w:tabs>
        <w:spacing w:line="360" w:lineRule="auto"/>
        <w:ind w:firstLine="420" w:firstLineChars="200"/>
        <w:rPr>
          <w:rFonts w:ascii="宋体" w:hAnsi="宋体"/>
          <w:szCs w:val="21"/>
        </w:rPr>
      </w:pPr>
      <w:r>
        <w:rPr>
          <w:rFonts w:ascii="宋体" w:hAnsi="宋体"/>
          <w:szCs w:val="21"/>
        </w:rPr>
        <w:t xml:space="preserve">8.3 </w:t>
      </w:r>
      <w:r>
        <w:rPr>
          <w:rFonts w:hint="eastAsia" w:ascii="宋体" w:hAnsi="宋体"/>
          <w:szCs w:val="21"/>
        </w:rPr>
        <w:t>质量保证期届满后，买方应在</w:t>
      </w:r>
      <w:r>
        <w:rPr>
          <w:rFonts w:ascii="宋体" w:hAnsi="宋体"/>
          <w:szCs w:val="21"/>
        </w:rPr>
        <w:t xml:space="preserve"> 7 </w:t>
      </w:r>
      <w:r>
        <w:rPr>
          <w:rFonts w:hint="eastAsia" w:ascii="宋体" w:hAnsi="宋体"/>
          <w:szCs w:val="21"/>
        </w:rPr>
        <w:t>日内或</w:t>
      </w:r>
      <w:r>
        <w:rPr>
          <w:rFonts w:hint="eastAsia" w:ascii="宋体" w:hAnsi="宋体" w:eastAsia="黑体"/>
          <w:b/>
          <w:szCs w:val="21"/>
        </w:rPr>
        <w:t>专用合同条款</w:t>
      </w:r>
      <w:r>
        <w:rPr>
          <w:rFonts w:hint="eastAsia" w:ascii="宋体" w:hAnsi="宋体"/>
          <w:szCs w:val="21"/>
        </w:rPr>
        <w:t>另行约定的时间内向卖方出具合同设备的质量保证期届满证书。</w:t>
      </w:r>
    </w:p>
    <w:p>
      <w:pPr>
        <w:tabs>
          <w:tab w:val="left" w:pos="1134"/>
        </w:tabs>
        <w:spacing w:line="360" w:lineRule="auto"/>
        <w:ind w:firstLine="420" w:firstLineChars="200"/>
        <w:rPr>
          <w:rFonts w:ascii="宋体" w:hAnsi="宋体"/>
          <w:szCs w:val="21"/>
        </w:rPr>
      </w:pPr>
      <w:r>
        <w:rPr>
          <w:rFonts w:ascii="宋体" w:hAnsi="宋体"/>
          <w:szCs w:val="21"/>
        </w:rPr>
        <w:t xml:space="preserve">8.4 </w:t>
      </w:r>
      <w:r>
        <w:rPr>
          <w:rFonts w:hint="eastAsia" w:ascii="宋体" w:hAnsi="宋体"/>
          <w:szCs w:val="21"/>
        </w:rPr>
        <w:t>在合同第</w:t>
      </w:r>
      <w:r>
        <w:rPr>
          <w:rFonts w:ascii="宋体" w:hAnsi="宋体"/>
          <w:szCs w:val="21"/>
        </w:rPr>
        <w:t xml:space="preserve"> 6.4.2 </w:t>
      </w:r>
      <w:r>
        <w:rPr>
          <w:rFonts w:hint="eastAsia" w:ascii="宋体" w:hAnsi="宋体"/>
          <w:szCs w:val="21"/>
        </w:rPr>
        <w:t>项情形下，如在验收款支付函签署后</w:t>
      </w:r>
      <w:r>
        <w:rPr>
          <w:rFonts w:ascii="宋体" w:hAnsi="宋体"/>
          <w:szCs w:val="21"/>
        </w:rPr>
        <w:t xml:space="preserve"> 12 </w:t>
      </w:r>
      <w:r>
        <w:rPr>
          <w:rFonts w:hint="eastAsia" w:ascii="宋体" w:hAnsi="宋体"/>
          <w:szCs w:val="21"/>
        </w:rPr>
        <w:t>个月内由于买方原因合同设备仍未能达到技术性能考核指标，则买卖双方应在该</w:t>
      </w:r>
      <w:r>
        <w:rPr>
          <w:rFonts w:ascii="宋体" w:hAnsi="宋体"/>
          <w:szCs w:val="21"/>
        </w:rPr>
        <w:t xml:space="preserve"> 12 </w:t>
      </w:r>
      <w:r>
        <w:rPr>
          <w:rFonts w:hint="eastAsia" w:ascii="宋体" w:hAnsi="宋体"/>
          <w:szCs w:val="21"/>
        </w:rPr>
        <w:t>个月届满后</w:t>
      </w:r>
      <w:r>
        <w:rPr>
          <w:rFonts w:ascii="宋体" w:hAnsi="宋体"/>
          <w:szCs w:val="21"/>
        </w:rPr>
        <w:t xml:space="preserve"> 7 </w:t>
      </w:r>
      <w:r>
        <w:rPr>
          <w:rFonts w:hint="eastAsia" w:ascii="宋体" w:hAnsi="宋体"/>
          <w:szCs w:val="21"/>
        </w:rPr>
        <w:t>日内或</w:t>
      </w:r>
      <w:r>
        <w:rPr>
          <w:rFonts w:hint="eastAsia" w:ascii="宋体" w:hAnsi="宋体" w:eastAsia="黑体"/>
          <w:b/>
          <w:szCs w:val="21"/>
        </w:rPr>
        <w:t>专用合同条款</w:t>
      </w:r>
      <w:r>
        <w:rPr>
          <w:rFonts w:hint="eastAsia" w:ascii="宋体" w:hAnsi="宋体"/>
          <w:szCs w:val="21"/>
        </w:rPr>
        <w:t>另行约定的时间内签署结清款支付函。</w:t>
      </w:r>
    </w:p>
    <w:p>
      <w:pPr>
        <w:tabs>
          <w:tab w:val="left" w:pos="1134"/>
        </w:tabs>
        <w:spacing w:line="360" w:lineRule="auto"/>
        <w:ind w:firstLine="420" w:firstLineChars="200"/>
        <w:rPr>
          <w:rFonts w:ascii="宋体" w:hAnsi="宋体"/>
          <w:szCs w:val="21"/>
        </w:rPr>
      </w:pPr>
      <w:r>
        <w:rPr>
          <w:rFonts w:ascii="宋体" w:hAnsi="宋体"/>
          <w:szCs w:val="21"/>
        </w:rPr>
        <w:t xml:space="preserve">8.5 </w:t>
      </w:r>
      <w:r>
        <w:rPr>
          <w:rFonts w:hint="eastAsia" w:ascii="宋体" w:hAnsi="宋体"/>
          <w:szCs w:val="21"/>
        </w:rPr>
        <w:t>在合同第</w:t>
      </w:r>
      <w:r>
        <w:rPr>
          <w:rFonts w:ascii="宋体" w:hAnsi="宋体"/>
          <w:szCs w:val="21"/>
        </w:rPr>
        <w:t xml:space="preserve"> 6.4.3 </w:t>
      </w:r>
      <w:r>
        <w:rPr>
          <w:rFonts w:hint="eastAsia" w:ascii="宋体" w:hAnsi="宋体"/>
          <w:szCs w:val="21"/>
        </w:rPr>
        <w:t>项情形下，如在验收款支付函签署后</w:t>
      </w:r>
      <w:r>
        <w:rPr>
          <w:rFonts w:ascii="宋体" w:hAnsi="宋体"/>
          <w:szCs w:val="21"/>
        </w:rPr>
        <w:t xml:space="preserve"> 6 </w:t>
      </w:r>
      <w:r>
        <w:rPr>
          <w:rFonts w:hint="eastAsia" w:ascii="宋体" w:hAnsi="宋体"/>
          <w:szCs w:val="21"/>
        </w:rPr>
        <w:t>个月内由于买方原因合同设备仍未进行考核或仍未达到技术性能考核指标，则买卖双方应在该</w:t>
      </w:r>
      <w:r>
        <w:rPr>
          <w:rFonts w:ascii="宋体" w:hAnsi="宋体"/>
          <w:szCs w:val="21"/>
        </w:rPr>
        <w:t xml:space="preserve"> 6 </w:t>
      </w:r>
      <w:r>
        <w:rPr>
          <w:rFonts w:hint="eastAsia" w:ascii="宋体" w:hAnsi="宋体"/>
          <w:szCs w:val="21"/>
        </w:rPr>
        <w:t>个月届满后</w:t>
      </w:r>
      <w:r>
        <w:rPr>
          <w:rFonts w:ascii="宋体" w:hAnsi="宋体"/>
          <w:szCs w:val="21"/>
        </w:rPr>
        <w:t xml:space="preserve"> 7 </w:t>
      </w:r>
      <w:r>
        <w:rPr>
          <w:rFonts w:hint="eastAsia" w:ascii="宋体" w:hAnsi="宋体"/>
          <w:szCs w:val="21"/>
        </w:rPr>
        <w:t>日内或</w:t>
      </w:r>
      <w:r>
        <w:rPr>
          <w:rFonts w:hint="eastAsia" w:ascii="宋体" w:hAnsi="宋体" w:eastAsia="黑体"/>
          <w:b/>
          <w:szCs w:val="21"/>
        </w:rPr>
        <w:t>专用合同条款</w:t>
      </w:r>
      <w:r>
        <w:rPr>
          <w:rFonts w:hint="eastAsia" w:ascii="宋体" w:hAnsi="宋体"/>
          <w:szCs w:val="21"/>
        </w:rPr>
        <w:t>另行约定的时间内签署结清款支付函。</w:t>
      </w:r>
    </w:p>
    <w:p>
      <w:pPr>
        <w:tabs>
          <w:tab w:val="left" w:pos="1134"/>
        </w:tabs>
        <w:spacing w:line="360" w:lineRule="auto"/>
        <w:ind w:firstLine="420" w:firstLineChars="200"/>
        <w:rPr>
          <w:rFonts w:ascii="宋体" w:hAnsi="宋体"/>
          <w:szCs w:val="21"/>
        </w:rPr>
      </w:pPr>
      <w:r>
        <w:rPr>
          <w:rFonts w:ascii="宋体" w:hAnsi="宋体"/>
          <w:szCs w:val="21"/>
        </w:rPr>
        <w:t xml:space="preserve">8.6 </w:t>
      </w:r>
      <w:r>
        <w:rPr>
          <w:rFonts w:hint="eastAsia" w:ascii="宋体" w:hAnsi="宋体"/>
          <w:szCs w:val="21"/>
        </w:rPr>
        <w:t>在第</w:t>
      </w:r>
      <w:r>
        <w:rPr>
          <w:rFonts w:ascii="宋体" w:hAnsi="宋体"/>
          <w:szCs w:val="21"/>
        </w:rPr>
        <w:t xml:space="preserve"> 8.4 </w:t>
      </w:r>
      <w:r>
        <w:rPr>
          <w:rFonts w:hint="eastAsia" w:ascii="宋体" w:hAnsi="宋体"/>
          <w:szCs w:val="21"/>
        </w:rPr>
        <w:t>款和第</w:t>
      </w:r>
      <w:r>
        <w:rPr>
          <w:rFonts w:ascii="宋体" w:hAnsi="宋体"/>
          <w:szCs w:val="21"/>
        </w:rPr>
        <w:t xml:space="preserve"> 8.5 </w:t>
      </w:r>
      <w:r>
        <w:rPr>
          <w:rFonts w:hint="eastAsia" w:ascii="宋体" w:hAnsi="宋体"/>
          <w:szCs w:val="21"/>
        </w:rPr>
        <w:t>款情形下，卖方也可单方签署结清款支付函提交买方，如果买方在收到卖方签署的结清款支付函后</w:t>
      </w:r>
      <w:r>
        <w:rPr>
          <w:rFonts w:ascii="宋体" w:hAnsi="宋体"/>
          <w:szCs w:val="21"/>
        </w:rPr>
        <w:t xml:space="preserve"> 14 </w:t>
      </w:r>
      <w:r>
        <w:rPr>
          <w:rFonts w:hint="eastAsia" w:ascii="宋体" w:hAnsi="宋体"/>
          <w:szCs w:val="21"/>
        </w:rPr>
        <w:t>日内未向卖方提出书面异议，则结清款支付函自签署之日起生效。</w:t>
      </w:r>
    </w:p>
    <w:p>
      <w:pPr>
        <w:pStyle w:val="97"/>
        <w:keepNext w:val="0"/>
        <w:keepLines w:val="0"/>
        <w:tabs>
          <w:tab w:val="left" w:pos="567"/>
        </w:tabs>
        <w:spacing w:before="156" w:after="156"/>
        <w:rPr>
          <w:rFonts w:eastAsia="宋体" w:cs="Times New Roman"/>
          <w:b/>
          <w:bCs/>
          <w:sz w:val="32"/>
          <w:szCs w:val="32"/>
        </w:rPr>
      </w:pPr>
      <w:bookmarkStart w:id="777" w:name="_Toc30016"/>
      <w:bookmarkStart w:id="778" w:name="_Toc2881588"/>
      <w:bookmarkStart w:id="779" w:name="_Toc1552"/>
      <w:bookmarkStart w:id="780" w:name="_Toc23291"/>
      <w:bookmarkStart w:id="781" w:name="_Toc12830"/>
      <w:r>
        <w:rPr>
          <w:rFonts w:hint="eastAsia" w:eastAsia="宋体" w:cs="Times New Roman"/>
          <w:b/>
          <w:bCs/>
          <w:sz w:val="32"/>
          <w:szCs w:val="32"/>
        </w:rPr>
        <w:t>9.</w:t>
      </w:r>
      <w:r>
        <w:rPr>
          <w:rFonts w:hint="eastAsia" w:eastAsia="宋体" w:cs="Times New Roman"/>
          <w:b/>
          <w:bCs/>
          <w:sz w:val="32"/>
          <w:szCs w:val="32"/>
          <w:lang w:eastAsia="zh-CN"/>
        </w:rPr>
        <w:t>质量保证期</w:t>
      </w:r>
      <w:r>
        <w:rPr>
          <w:rFonts w:hint="eastAsia" w:eastAsia="宋体" w:cs="Times New Roman"/>
          <w:b/>
          <w:bCs/>
          <w:sz w:val="32"/>
          <w:szCs w:val="32"/>
        </w:rPr>
        <w:t>服务</w:t>
      </w:r>
      <w:bookmarkEnd w:id="777"/>
      <w:bookmarkEnd w:id="778"/>
      <w:bookmarkEnd w:id="779"/>
      <w:bookmarkEnd w:id="780"/>
      <w:bookmarkEnd w:id="781"/>
    </w:p>
    <w:p>
      <w:pPr>
        <w:tabs>
          <w:tab w:val="left" w:pos="1134"/>
        </w:tabs>
        <w:spacing w:line="360" w:lineRule="auto"/>
        <w:ind w:firstLine="420" w:firstLineChars="200"/>
        <w:rPr>
          <w:rFonts w:ascii="宋体" w:hAnsi="宋体"/>
          <w:szCs w:val="21"/>
        </w:rPr>
      </w:pPr>
      <w:r>
        <w:rPr>
          <w:rFonts w:ascii="宋体" w:hAnsi="宋体"/>
          <w:szCs w:val="21"/>
        </w:rPr>
        <w:t xml:space="preserve">9.1 </w:t>
      </w:r>
      <w:r>
        <w:rPr>
          <w:rFonts w:hint="eastAsia" w:ascii="宋体" w:hAnsi="宋体"/>
          <w:szCs w:val="21"/>
        </w:rPr>
        <w:t>卖方应为</w:t>
      </w:r>
      <w:r>
        <w:rPr>
          <w:rFonts w:hint="eastAsia" w:ascii="宋体" w:hAnsi="宋体"/>
          <w:szCs w:val="21"/>
          <w:lang w:eastAsia="zh-CN"/>
        </w:rPr>
        <w:t>质量保证期</w:t>
      </w:r>
      <w:r>
        <w:rPr>
          <w:rFonts w:hint="eastAsia" w:ascii="宋体" w:hAnsi="宋体"/>
          <w:szCs w:val="21"/>
        </w:rPr>
        <w:t>服务配备充足的技术人员、工具和备件并保证提供的联系方式畅通。除</w:t>
      </w:r>
      <w:r>
        <w:rPr>
          <w:rFonts w:hint="eastAsia" w:ascii="宋体" w:hAnsi="宋体" w:eastAsia="黑体"/>
          <w:b/>
          <w:szCs w:val="21"/>
        </w:rPr>
        <w:t>专用合同条款</w:t>
      </w:r>
      <w:r>
        <w:rPr>
          <w:rFonts w:hint="eastAsia" w:ascii="宋体" w:hAnsi="宋体"/>
          <w:szCs w:val="21"/>
        </w:rPr>
        <w:t>和（或）供货要求等合同文件另有约定外，卖方应在收到买方通知后</w:t>
      </w:r>
      <w:r>
        <w:rPr>
          <w:rFonts w:ascii="宋体" w:hAnsi="宋体"/>
          <w:szCs w:val="21"/>
        </w:rPr>
        <w:t xml:space="preserve"> 24 </w:t>
      </w:r>
      <w:r>
        <w:rPr>
          <w:rFonts w:hint="eastAsia" w:ascii="宋体" w:hAnsi="宋体"/>
          <w:szCs w:val="21"/>
        </w:rPr>
        <w:t>小时内做出响应，如需卖方到合同设备现场，卖方应在收到买方通知后</w:t>
      </w:r>
      <w:r>
        <w:rPr>
          <w:rFonts w:ascii="宋体" w:hAnsi="宋体"/>
          <w:szCs w:val="21"/>
        </w:rPr>
        <w:t xml:space="preserve"> 48 </w:t>
      </w:r>
      <w:r>
        <w:rPr>
          <w:rFonts w:hint="eastAsia" w:ascii="宋体" w:hAnsi="宋体"/>
          <w:szCs w:val="21"/>
        </w:rPr>
        <w:t>小时内到达，并在到达后</w:t>
      </w:r>
      <w:r>
        <w:rPr>
          <w:rFonts w:ascii="宋体" w:hAnsi="宋体"/>
          <w:szCs w:val="21"/>
        </w:rPr>
        <w:t xml:space="preserve"> 7 </w:t>
      </w:r>
      <w:r>
        <w:rPr>
          <w:rFonts w:hint="eastAsia" w:ascii="宋体" w:hAnsi="宋体"/>
          <w:szCs w:val="21"/>
        </w:rPr>
        <w:t>日内解决合同设备的故障（重大故障除外）。如果卖方未在上述时间内作出响应，则买方有权自行或委托他人解决相关问题或查找和解决合同设备的故障，卖方应承担由此发生的全部费用。</w:t>
      </w:r>
    </w:p>
    <w:p>
      <w:pPr>
        <w:tabs>
          <w:tab w:val="left" w:pos="1134"/>
        </w:tabs>
        <w:spacing w:line="360" w:lineRule="auto"/>
        <w:ind w:firstLine="420" w:firstLineChars="200"/>
        <w:rPr>
          <w:rFonts w:ascii="宋体" w:hAnsi="宋体"/>
          <w:szCs w:val="21"/>
        </w:rPr>
      </w:pPr>
      <w:r>
        <w:rPr>
          <w:rFonts w:ascii="宋体" w:hAnsi="宋体"/>
          <w:szCs w:val="21"/>
        </w:rPr>
        <w:t xml:space="preserve">9.2 </w:t>
      </w:r>
      <w:r>
        <w:rPr>
          <w:rFonts w:hint="eastAsia" w:ascii="宋体" w:hAnsi="宋体"/>
          <w:szCs w:val="21"/>
        </w:rPr>
        <w:t>如卖方技术人员需到合同设备现场进行</w:t>
      </w:r>
      <w:r>
        <w:rPr>
          <w:rFonts w:hint="eastAsia" w:ascii="宋体" w:hAnsi="宋体"/>
          <w:szCs w:val="21"/>
          <w:lang w:eastAsia="zh-CN"/>
        </w:rPr>
        <w:t>质量保证期</w:t>
      </w:r>
      <w:r>
        <w:rPr>
          <w:rFonts w:hint="eastAsia" w:ascii="宋体" w:hAnsi="宋体"/>
          <w:szCs w:val="21"/>
        </w:rPr>
        <w:t>服务，则买方应免费为卖方技术人员提供工作条件及便利，包括但不限于必要的办公场所、技术资料及出入许可等。除</w:t>
      </w:r>
      <w:r>
        <w:rPr>
          <w:rFonts w:hint="eastAsia" w:ascii="宋体" w:hAnsi="宋体" w:eastAsia="黑体"/>
          <w:b/>
          <w:szCs w:val="21"/>
        </w:rPr>
        <w:t>专用合同条款</w:t>
      </w:r>
      <w:r>
        <w:rPr>
          <w:rFonts w:hint="eastAsia" w:ascii="宋体" w:hAnsi="宋体"/>
          <w:szCs w:val="21"/>
        </w:rPr>
        <w:t>另有约定外，卖方技术人员的交通、食宿费用由卖方承担。卖方技术人员应遵守买方施工现场的各项规章制度和安全操作规程，并服从买方的现场管理。</w:t>
      </w:r>
    </w:p>
    <w:p>
      <w:pPr>
        <w:tabs>
          <w:tab w:val="left" w:pos="1134"/>
        </w:tabs>
        <w:spacing w:line="360" w:lineRule="auto"/>
        <w:ind w:firstLine="420" w:firstLineChars="200"/>
        <w:rPr>
          <w:rFonts w:ascii="宋体" w:hAnsi="宋体"/>
          <w:szCs w:val="21"/>
        </w:rPr>
      </w:pPr>
      <w:r>
        <w:rPr>
          <w:rFonts w:ascii="宋体" w:hAnsi="宋体"/>
          <w:szCs w:val="21"/>
        </w:rPr>
        <w:t xml:space="preserve">9.3 </w:t>
      </w:r>
      <w:r>
        <w:rPr>
          <w:rFonts w:hint="eastAsia" w:ascii="宋体" w:hAnsi="宋体"/>
          <w:szCs w:val="21"/>
        </w:rPr>
        <w:t>如果任何技术人员不合格，买方有权要求卖方撤换，因撤换而产生的费用应由卖方承担。在不影响</w:t>
      </w:r>
      <w:r>
        <w:rPr>
          <w:rFonts w:hint="eastAsia" w:ascii="宋体" w:hAnsi="宋体"/>
          <w:szCs w:val="21"/>
          <w:lang w:eastAsia="zh-CN"/>
        </w:rPr>
        <w:t>质量保证期</w:t>
      </w:r>
      <w:r>
        <w:rPr>
          <w:rFonts w:hint="eastAsia" w:ascii="宋体" w:hAnsi="宋体"/>
          <w:szCs w:val="21"/>
        </w:rPr>
        <w:t>服务并且征得买方同意的条件下，卖方也可自负费用更换其技术人员。</w:t>
      </w:r>
    </w:p>
    <w:p>
      <w:pPr>
        <w:tabs>
          <w:tab w:val="left" w:pos="1134"/>
        </w:tabs>
        <w:spacing w:line="360" w:lineRule="auto"/>
        <w:ind w:firstLine="420" w:firstLineChars="200"/>
        <w:rPr>
          <w:rFonts w:ascii="宋体" w:hAnsi="宋体"/>
          <w:szCs w:val="21"/>
        </w:rPr>
      </w:pPr>
      <w:r>
        <w:rPr>
          <w:rFonts w:ascii="宋体" w:hAnsi="宋体"/>
          <w:szCs w:val="21"/>
        </w:rPr>
        <w:t xml:space="preserve">9.4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另有约定外，卖方应就在施工现场进行</w:t>
      </w:r>
      <w:r>
        <w:rPr>
          <w:rFonts w:hint="eastAsia" w:ascii="宋体" w:hAnsi="宋体"/>
          <w:szCs w:val="21"/>
          <w:lang w:eastAsia="zh-CN"/>
        </w:rPr>
        <w:t>质量保证期</w:t>
      </w:r>
      <w:r>
        <w:rPr>
          <w:rFonts w:hint="eastAsia" w:ascii="宋体" w:hAnsi="宋体"/>
          <w:szCs w:val="21"/>
        </w:rPr>
        <w:t>服务的情况进行记录，记载合同设备故障发生的时间、原因及解决情况等，由买方签字确认，并在质量保证期结束后提交给买方。</w:t>
      </w:r>
    </w:p>
    <w:p>
      <w:pPr>
        <w:pStyle w:val="97"/>
        <w:keepNext w:val="0"/>
        <w:keepLines w:val="0"/>
        <w:tabs>
          <w:tab w:val="left" w:pos="567"/>
        </w:tabs>
        <w:spacing w:before="156" w:after="156"/>
        <w:rPr>
          <w:rFonts w:eastAsia="宋体" w:cs="Times New Roman"/>
          <w:b/>
          <w:bCs/>
          <w:sz w:val="32"/>
          <w:szCs w:val="32"/>
        </w:rPr>
      </w:pPr>
      <w:bookmarkStart w:id="782" w:name="_Toc27902"/>
      <w:bookmarkStart w:id="783" w:name="_Toc17161"/>
      <w:bookmarkStart w:id="784" w:name="_Toc2881589"/>
      <w:bookmarkStart w:id="785" w:name="_Toc29670"/>
      <w:bookmarkStart w:id="786" w:name="_Toc15312"/>
      <w:r>
        <w:rPr>
          <w:rFonts w:hint="eastAsia" w:eastAsia="宋体" w:cs="Times New Roman"/>
          <w:b/>
          <w:bCs/>
          <w:sz w:val="32"/>
          <w:szCs w:val="32"/>
        </w:rPr>
        <w:t>10.履约保证金</w:t>
      </w:r>
      <w:bookmarkEnd w:id="782"/>
      <w:bookmarkEnd w:id="783"/>
      <w:bookmarkEnd w:id="784"/>
      <w:bookmarkEnd w:id="785"/>
      <w:bookmarkEnd w:id="786"/>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另有约定外，履约保证金自合同生效之日起生效，在合同设备验收证书或验收款支付函签署之日起</w:t>
      </w:r>
      <w:r>
        <w:rPr>
          <w:rFonts w:ascii="宋体" w:hAnsi="宋体"/>
          <w:szCs w:val="21"/>
        </w:rPr>
        <w:t xml:space="preserve"> 28 </w:t>
      </w:r>
      <w:r>
        <w:rPr>
          <w:rFonts w:hint="eastAsia" w:ascii="宋体" w:hAnsi="宋体"/>
          <w:szCs w:val="21"/>
        </w:rPr>
        <w:t>日后失效。如果卖方不履行合同约定的义务或其履行不符合合同的约定，买方有权扣划相应金额的履约保证金。</w:t>
      </w:r>
    </w:p>
    <w:p>
      <w:pPr>
        <w:pStyle w:val="97"/>
        <w:keepNext w:val="0"/>
        <w:keepLines w:val="0"/>
        <w:tabs>
          <w:tab w:val="left" w:pos="567"/>
        </w:tabs>
        <w:spacing w:before="156" w:after="156"/>
        <w:rPr>
          <w:rFonts w:eastAsia="宋体" w:cs="Times New Roman"/>
          <w:b/>
          <w:bCs/>
          <w:sz w:val="32"/>
          <w:szCs w:val="32"/>
        </w:rPr>
      </w:pPr>
      <w:bookmarkStart w:id="787" w:name="_Toc32146"/>
      <w:bookmarkStart w:id="788" w:name="_Toc19274"/>
      <w:bookmarkStart w:id="789" w:name="_Toc12371"/>
      <w:bookmarkStart w:id="790" w:name="_Toc2881590"/>
      <w:bookmarkStart w:id="791" w:name="_Toc13635"/>
      <w:r>
        <w:rPr>
          <w:rFonts w:hint="eastAsia" w:eastAsia="宋体" w:cs="Times New Roman"/>
          <w:b/>
          <w:bCs/>
          <w:sz w:val="32"/>
          <w:szCs w:val="32"/>
        </w:rPr>
        <w:t>11.保证</w:t>
      </w:r>
      <w:bookmarkEnd w:id="787"/>
      <w:bookmarkEnd w:id="788"/>
      <w:bookmarkEnd w:id="789"/>
      <w:bookmarkEnd w:id="790"/>
      <w:bookmarkEnd w:id="791"/>
    </w:p>
    <w:p>
      <w:pPr>
        <w:tabs>
          <w:tab w:val="left" w:pos="1134"/>
        </w:tabs>
        <w:spacing w:line="360" w:lineRule="auto"/>
        <w:ind w:firstLine="420" w:firstLineChars="200"/>
        <w:rPr>
          <w:rFonts w:ascii="宋体" w:hAnsi="宋体"/>
          <w:szCs w:val="21"/>
        </w:rPr>
      </w:pPr>
      <w:r>
        <w:rPr>
          <w:rFonts w:ascii="宋体" w:hAnsi="宋体"/>
          <w:szCs w:val="21"/>
        </w:rPr>
        <w:t xml:space="preserve">11.1 </w:t>
      </w:r>
      <w:r>
        <w:rPr>
          <w:rFonts w:hint="eastAsia" w:ascii="宋体" w:hAnsi="宋体"/>
          <w:szCs w:val="21"/>
        </w:rPr>
        <w:t>卖方保证其具有完全的能力履行本合同项下的全部义务。</w:t>
      </w:r>
    </w:p>
    <w:p>
      <w:pPr>
        <w:tabs>
          <w:tab w:val="left" w:pos="1134"/>
        </w:tabs>
        <w:spacing w:line="360" w:lineRule="auto"/>
        <w:ind w:firstLine="420" w:firstLineChars="200"/>
        <w:rPr>
          <w:rFonts w:ascii="宋体" w:hAnsi="宋体"/>
          <w:szCs w:val="21"/>
        </w:rPr>
      </w:pPr>
      <w:r>
        <w:rPr>
          <w:rFonts w:ascii="宋体" w:hAnsi="宋体"/>
          <w:szCs w:val="21"/>
        </w:rPr>
        <w:t xml:space="preserve">11.2 </w:t>
      </w:r>
      <w:r>
        <w:rPr>
          <w:rFonts w:hint="eastAsia" w:ascii="宋体" w:hAnsi="宋体"/>
          <w:szCs w:val="21"/>
        </w:rPr>
        <w:t>卖方保证其所提供的合同设备及对合同的履行符合所有应适用的法律、行政法规、地方性法规、自治条例和单行条例、规章及其他规范性文件的强制性规定。</w:t>
      </w:r>
    </w:p>
    <w:p>
      <w:pPr>
        <w:tabs>
          <w:tab w:val="left" w:pos="1134"/>
        </w:tabs>
        <w:spacing w:line="360" w:lineRule="auto"/>
        <w:ind w:firstLine="420" w:firstLineChars="200"/>
        <w:rPr>
          <w:rFonts w:ascii="宋体" w:hAnsi="宋体"/>
          <w:szCs w:val="21"/>
        </w:rPr>
      </w:pPr>
      <w:r>
        <w:rPr>
          <w:rFonts w:ascii="宋体" w:hAnsi="宋体"/>
          <w:szCs w:val="21"/>
        </w:rPr>
        <w:t xml:space="preserve">11.3 </w:t>
      </w:r>
      <w:r>
        <w:rPr>
          <w:rFonts w:hint="eastAsia" w:ascii="宋体" w:hAnsi="宋体"/>
          <w:szCs w:val="21"/>
        </w:rPr>
        <w:t>卖方保证其对合同设备的销售不损害任何第三方的合法权益和社会公众利益。任何第三方不会因卖方原因而基于所有权、抵押权、留置权或其他任何权利或事由对合同设备主张权利。</w:t>
      </w:r>
    </w:p>
    <w:p>
      <w:pPr>
        <w:tabs>
          <w:tab w:val="left" w:pos="1134"/>
        </w:tabs>
        <w:spacing w:line="360" w:lineRule="auto"/>
        <w:ind w:firstLine="420" w:firstLineChars="200"/>
        <w:rPr>
          <w:rFonts w:ascii="宋体" w:hAnsi="宋体"/>
          <w:szCs w:val="21"/>
        </w:rPr>
      </w:pPr>
      <w:r>
        <w:rPr>
          <w:rFonts w:ascii="宋体" w:hAnsi="宋体"/>
          <w:szCs w:val="21"/>
        </w:rPr>
        <w:t xml:space="preserve">11.4 </w:t>
      </w:r>
      <w:r>
        <w:rPr>
          <w:rFonts w:hint="eastAsia" w:ascii="宋体" w:hAnsi="宋体"/>
          <w:szCs w:val="21"/>
        </w:rPr>
        <w:t>卖方保证合同设备符合合同约定的规格、标准、技术性能考核指标等，能够安全和稳定地运行，且合同设备（包括全部部件）全新、完整、未使用过，除非</w:t>
      </w:r>
      <w:r>
        <w:rPr>
          <w:rFonts w:hint="eastAsia" w:ascii="宋体" w:hAnsi="宋体" w:eastAsia="黑体"/>
          <w:b/>
          <w:szCs w:val="21"/>
        </w:rPr>
        <w:t>专用合同条款</w:t>
      </w:r>
      <w:r>
        <w:rPr>
          <w:rFonts w:hint="eastAsia" w:ascii="宋体" w:hAnsi="宋体"/>
          <w:szCs w:val="21"/>
        </w:rPr>
        <w:t>和（或）供货要求等合同文件另有约定。</w:t>
      </w:r>
    </w:p>
    <w:p>
      <w:pPr>
        <w:tabs>
          <w:tab w:val="left" w:pos="1134"/>
        </w:tabs>
        <w:spacing w:line="360" w:lineRule="auto"/>
        <w:ind w:firstLine="420" w:firstLineChars="200"/>
        <w:rPr>
          <w:rFonts w:ascii="宋体" w:hAnsi="宋体"/>
          <w:szCs w:val="21"/>
        </w:rPr>
      </w:pPr>
      <w:r>
        <w:rPr>
          <w:rFonts w:ascii="宋体" w:hAnsi="宋体"/>
          <w:szCs w:val="21"/>
        </w:rPr>
        <w:t xml:space="preserve">11.5 </w:t>
      </w:r>
      <w:r>
        <w:rPr>
          <w:rFonts w:hint="eastAsia" w:ascii="宋体" w:hAnsi="宋体"/>
          <w:szCs w:val="21"/>
        </w:rPr>
        <w:t>卖方保证，卖方所提供的技术资料完整、清晰、准确，符合合同约定并且能够满足合同设备的安装、调试、考核、操作以及维修和保养的需要。</w:t>
      </w:r>
    </w:p>
    <w:p>
      <w:pPr>
        <w:tabs>
          <w:tab w:val="left" w:pos="1134"/>
        </w:tabs>
        <w:spacing w:line="360" w:lineRule="auto"/>
        <w:ind w:firstLine="420" w:firstLineChars="200"/>
        <w:rPr>
          <w:rFonts w:ascii="宋体" w:hAnsi="宋体"/>
          <w:szCs w:val="21"/>
        </w:rPr>
      </w:pPr>
      <w:r>
        <w:rPr>
          <w:rFonts w:ascii="宋体" w:hAnsi="宋体"/>
          <w:szCs w:val="21"/>
        </w:rPr>
        <w:t xml:space="preserve">11.6 </w:t>
      </w:r>
      <w:r>
        <w:rPr>
          <w:rFonts w:hint="eastAsia" w:ascii="宋体" w:hAnsi="宋体"/>
          <w:szCs w:val="21"/>
        </w:rPr>
        <w:t>卖方保证合同范围内提供的备品备件能够满足合同设备在质量保证期结束前正常运行及维修的需要，如在质量保证期结束前因卖方原因出现备品备件短缺影响合同设备正常运行的，卖方应免费提供。</w:t>
      </w:r>
    </w:p>
    <w:p>
      <w:pPr>
        <w:tabs>
          <w:tab w:val="left" w:pos="1134"/>
        </w:tabs>
        <w:spacing w:line="360" w:lineRule="auto"/>
        <w:ind w:firstLine="420" w:firstLineChars="200"/>
        <w:rPr>
          <w:rFonts w:ascii="宋体" w:hAnsi="宋体"/>
          <w:szCs w:val="21"/>
        </w:rPr>
      </w:pPr>
      <w:r>
        <w:rPr>
          <w:rFonts w:ascii="宋体" w:hAnsi="宋体"/>
          <w:szCs w:val="21"/>
        </w:rPr>
        <w:t xml:space="preserve">11.7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和（或）供货要求等合同文件另有约定外，如果在合同设备设计使用寿命期内发生合同项下备品备件停止生产的情况，卖方应事先将拟停止生产的计划通知买方，使买方有足够的时间考虑备品备件的需求量。根据买方要求，卖方应：</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）以不高于同期市场价格或其向任何第三方销售同类产品的价格提供合同设备正常运行所需的全部备品备件。或</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免费提供可供买方或第三方制造停产备品备件所需的全部技术资料，以便买方持续获得上述备品备件以满足合同设备在寿命期内正常运行的需要。卖方保证买方或买方委托的第三方制造及买方使用这些备品备件不侵犯任何人的知识产权。</w:t>
      </w:r>
    </w:p>
    <w:p>
      <w:pPr>
        <w:tabs>
          <w:tab w:val="left" w:pos="1134"/>
        </w:tabs>
        <w:spacing w:line="360" w:lineRule="auto"/>
        <w:ind w:firstLine="420" w:firstLineChars="200"/>
        <w:rPr>
          <w:rFonts w:ascii="宋体" w:hAnsi="宋体"/>
          <w:szCs w:val="21"/>
        </w:rPr>
      </w:pPr>
      <w:r>
        <w:rPr>
          <w:rFonts w:ascii="宋体" w:hAnsi="宋体"/>
          <w:szCs w:val="21"/>
        </w:rPr>
        <w:t xml:space="preserve">11.8 </w:t>
      </w:r>
      <w:r>
        <w:rPr>
          <w:rFonts w:hint="eastAsia" w:ascii="宋体" w:hAnsi="宋体"/>
          <w:szCs w:val="21"/>
        </w:rPr>
        <w:t>卖方保证，在合同设备设计使用寿命期内，如果卖方发现合同设备由于设计、制造、标识等原因存在足以危及人身、财产安全的缺陷，卖方将及时通知买方并及时采取修正或者补充标识、修理、更换等措施消除缺陷。</w:t>
      </w:r>
    </w:p>
    <w:p>
      <w:pPr>
        <w:pStyle w:val="97"/>
        <w:keepNext w:val="0"/>
        <w:keepLines w:val="0"/>
        <w:tabs>
          <w:tab w:val="left" w:pos="567"/>
        </w:tabs>
        <w:spacing w:before="156" w:after="156"/>
        <w:rPr>
          <w:rFonts w:eastAsia="宋体" w:cs="Times New Roman"/>
          <w:b/>
          <w:bCs/>
          <w:sz w:val="32"/>
          <w:szCs w:val="32"/>
        </w:rPr>
      </w:pPr>
      <w:bookmarkStart w:id="792" w:name="_Toc28601"/>
      <w:bookmarkStart w:id="793" w:name="_Toc32343"/>
      <w:bookmarkStart w:id="794" w:name="_Toc16563"/>
      <w:bookmarkStart w:id="795" w:name="_Toc3192"/>
      <w:bookmarkStart w:id="796" w:name="_Toc2881591"/>
      <w:r>
        <w:rPr>
          <w:rFonts w:hint="eastAsia" w:eastAsia="宋体" w:cs="Times New Roman"/>
          <w:b/>
          <w:bCs/>
          <w:sz w:val="32"/>
          <w:szCs w:val="32"/>
        </w:rPr>
        <w:t>12.知识产权</w:t>
      </w:r>
      <w:bookmarkEnd w:id="792"/>
      <w:bookmarkEnd w:id="793"/>
      <w:bookmarkEnd w:id="794"/>
      <w:bookmarkEnd w:id="795"/>
      <w:bookmarkEnd w:id="796"/>
    </w:p>
    <w:p>
      <w:pPr>
        <w:tabs>
          <w:tab w:val="left" w:pos="1134"/>
        </w:tabs>
        <w:spacing w:line="360" w:lineRule="auto"/>
        <w:ind w:firstLine="420" w:firstLineChars="200"/>
        <w:rPr>
          <w:rFonts w:ascii="宋体" w:hAnsi="宋体"/>
          <w:szCs w:val="21"/>
        </w:rPr>
      </w:pPr>
      <w:r>
        <w:rPr>
          <w:rFonts w:ascii="宋体" w:hAnsi="宋体"/>
          <w:szCs w:val="21"/>
        </w:rPr>
        <w:t xml:space="preserve">12.1 </w:t>
      </w:r>
      <w:r>
        <w:rPr>
          <w:rFonts w:hint="eastAsia" w:ascii="宋体" w:hAnsi="宋体"/>
          <w:szCs w:val="21"/>
        </w:rPr>
        <w:t>买方在履行合同过程中提供给卖方的全部图纸、文件和其他含有数据和信息的资料，其知识产权属于买方。</w:t>
      </w:r>
    </w:p>
    <w:p>
      <w:pPr>
        <w:tabs>
          <w:tab w:val="left" w:pos="1134"/>
        </w:tabs>
        <w:spacing w:line="360" w:lineRule="auto"/>
        <w:ind w:firstLine="420" w:firstLineChars="200"/>
        <w:rPr>
          <w:rFonts w:ascii="宋体" w:hAnsi="宋体"/>
          <w:szCs w:val="21"/>
        </w:rPr>
      </w:pPr>
      <w:r>
        <w:rPr>
          <w:rFonts w:ascii="宋体" w:hAnsi="宋体"/>
          <w:szCs w:val="21"/>
        </w:rPr>
        <w:t xml:space="preserve">12.2 </w:t>
      </w: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另有约定外，买方不因签署和履行合同而享有卖方在履行合同过程中提供给买方的图纸、文件、配套软件、电子辅助程序和其他含有数据和信息的资料的知识产权。</w:t>
      </w:r>
    </w:p>
    <w:p>
      <w:pPr>
        <w:tabs>
          <w:tab w:val="left" w:pos="1134"/>
        </w:tabs>
        <w:spacing w:line="360" w:lineRule="auto"/>
        <w:ind w:firstLine="420" w:firstLineChars="200"/>
        <w:rPr>
          <w:rFonts w:ascii="宋体" w:hAnsi="宋体"/>
          <w:szCs w:val="21"/>
        </w:rPr>
      </w:pPr>
      <w:r>
        <w:rPr>
          <w:rFonts w:ascii="宋体" w:hAnsi="宋体"/>
          <w:szCs w:val="21"/>
        </w:rPr>
        <w:t xml:space="preserve">12.3 </w:t>
      </w:r>
      <w:r>
        <w:rPr>
          <w:rFonts w:hint="eastAsia" w:ascii="宋体" w:hAnsi="宋体"/>
          <w:szCs w:val="21"/>
        </w:rPr>
        <w:t>如合同设备涉及知识产权，则卖方保证买方在使用合同设备过程中免于受到第三方提出的有关知识产权侵权的主张、索赔或诉讼的伤害。</w:t>
      </w:r>
    </w:p>
    <w:p>
      <w:pPr>
        <w:tabs>
          <w:tab w:val="left" w:pos="1134"/>
        </w:tabs>
        <w:spacing w:line="360" w:lineRule="auto"/>
        <w:ind w:firstLine="420" w:firstLineChars="200"/>
        <w:rPr>
          <w:rFonts w:ascii="宋体" w:hAnsi="宋体"/>
          <w:szCs w:val="21"/>
        </w:rPr>
      </w:pPr>
      <w:r>
        <w:rPr>
          <w:rFonts w:ascii="宋体" w:hAnsi="宋体"/>
          <w:szCs w:val="21"/>
        </w:rPr>
        <w:t xml:space="preserve">12.4 </w:t>
      </w:r>
      <w:r>
        <w:rPr>
          <w:rFonts w:hint="eastAsia" w:ascii="宋体" w:hAnsi="宋体"/>
          <w:szCs w:val="21"/>
        </w:rPr>
        <w:t>如果买方收到任何第三方有关知识产权的主张、索赔或诉讼，卖方在收到买方通知后，应以买方名义并在买方的协助下，自负费用处理与第三方的索赔或诉讼，并赔偿买方因此发生的费用和遭受的损失。除</w:t>
      </w:r>
      <w:r>
        <w:rPr>
          <w:rFonts w:hint="eastAsia" w:ascii="宋体" w:hAnsi="宋体" w:eastAsia="黑体"/>
          <w:b/>
          <w:szCs w:val="21"/>
        </w:rPr>
        <w:t>专用合同条款</w:t>
      </w:r>
      <w:r>
        <w:rPr>
          <w:rFonts w:hint="eastAsia" w:ascii="宋体" w:hAnsi="宋体"/>
          <w:szCs w:val="21"/>
        </w:rPr>
        <w:t>另有约定外，如果卖方拒绝处理前述索赔或诉讼或在收到买方通知后</w:t>
      </w:r>
      <w:r>
        <w:rPr>
          <w:rFonts w:ascii="宋体" w:hAnsi="宋体"/>
          <w:szCs w:val="21"/>
        </w:rPr>
        <w:t xml:space="preserve"> 28 </w:t>
      </w:r>
      <w:r>
        <w:rPr>
          <w:rFonts w:hint="eastAsia" w:ascii="宋体" w:hAnsi="宋体"/>
          <w:szCs w:val="21"/>
        </w:rPr>
        <w:t>日内未作表示，买方可以自己的名义进行这些索赔或诉讼，因此发生的费用和遭受的损失均应由卖方承担。</w:t>
      </w:r>
    </w:p>
    <w:p>
      <w:pPr>
        <w:pStyle w:val="97"/>
        <w:keepNext w:val="0"/>
        <w:keepLines w:val="0"/>
        <w:tabs>
          <w:tab w:val="left" w:pos="567"/>
        </w:tabs>
        <w:spacing w:before="156" w:after="156"/>
        <w:rPr>
          <w:rFonts w:eastAsia="宋体" w:cs="Times New Roman"/>
          <w:b/>
          <w:bCs/>
          <w:sz w:val="32"/>
          <w:szCs w:val="32"/>
        </w:rPr>
      </w:pPr>
      <w:bookmarkStart w:id="797" w:name="_Toc2881592"/>
      <w:bookmarkStart w:id="798" w:name="_Toc26033"/>
      <w:bookmarkStart w:id="799" w:name="_Toc30790"/>
      <w:bookmarkStart w:id="800" w:name="_Toc19253"/>
      <w:bookmarkStart w:id="801" w:name="_Toc7155"/>
      <w:r>
        <w:rPr>
          <w:rFonts w:hint="eastAsia" w:eastAsia="宋体" w:cs="Times New Roman"/>
          <w:b/>
          <w:bCs/>
          <w:sz w:val="32"/>
          <w:szCs w:val="32"/>
        </w:rPr>
        <w:t>13.保密</w:t>
      </w:r>
      <w:bookmarkEnd w:id="797"/>
      <w:bookmarkEnd w:id="798"/>
      <w:bookmarkEnd w:id="799"/>
      <w:bookmarkEnd w:id="800"/>
      <w:bookmarkEnd w:id="801"/>
    </w:p>
    <w:p>
      <w:pPr>
        <w:tabs>
          <w:tab w:val="left" w:pos="1134"/>
        </w:tabs>
        <w:spacing w:line="360" w:lineRule="auto"/>
        <w:ind w:firstLine="420" w:firstLineChars="200"/>
        <w:rPr>
          <w:rFonts w:ascii="宋体" w:hAnsi="宋体"/>
          <w:szCs w:val="21"/>
        </w:rPr>
      </w:pPr>
      <w:r>
        <w:rPr>
          <w:rFonts w:hint="eastAsia" w:ascii="宋体" w:hAnsi="宋体"/>
          <w:szCs w:val="21"/>
        </w:rPr>
        <w:t>合同双方应对因履行合同而取得的另一方当事人的信息、资料等予以保密。未经另一方当事人书面同意，任何一方均不得为与履行合同无关的目的使用或向第三方披露另一方当事人提供的信息、资料。</w:t>
      </w:r>
    </w:p>
    <w:p>
      <w:pPr>
        <w:tabs>
          <w:tab w:val="left" w:pos="1134"/>
        </w:tabs>
        <w:spacing w:line="360" w:lineRule="auto"/>
        <w:ind w:firstLine="420" w:firstLineChars="200"/>
        <w:rPr>
          <w:rFonts w:ascii="宋体" w:hAnsi="宋体"/>
          <w:szCs w:val="21"/>
        </w:rPr>
      </w:pPr>
      <w:r>
        <w:rPr>
          <w:rFonts w:hint="eastAsia" w:ascii="宋体" w:hAnsi="宋体"/>
          <w:szCs w:val="21"/>
        </w:rPr>
        <w:t>合同当事人的保密义务不适用于下列信息：</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）非因接受信息一方的过失现在或以后进入公共领域的信息；</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）接受信息一方当事人合法地从第三方获得并且据其善意了解第三方也不对此承担保密义务的信息；</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）法律或法律的执行要求披露的信息。</w:t>
      </w:r>
    </w:p>
    <w:p>
      <w:pPr>
        <w:pStyle w:val="97"/>
        <w:keepNext w:val="0"/>
        <w:keepLines w:val="0"/>
        <w:tabs>
          <w:tab w:val="left" w:pos="567"/>
        </w:tabs>
        <w:spacing w:before="156" w:after="156"/>
        <w:rPr>
          <w:rFonts w:eastAsia="宋体" w:cs="Times New Roman"/>
          <w:b/>
          <w:bCs/>
          <w:sz w:val="32"/>
          <w:szCs w:val="32"/>
        </w:rPr>
      </w:pPr>
      <w:bookmarkStart w:id="802" w:name="_Toc15738"/>
      <w:bookmarkStart w:id="803" w:name="_Toc17398"/>
      <w:bookmarkStart w:id="804" w:name="_Toc1056"/>
      <w:bookmarkStart w:id="805" w:name="_Toc2881593"/>
      <w:bookmarkStart w:id="806" w:name="_Toc16422"/>
      <w:r>
        <w:rPr>
          <w:rFonts w:hint="eastAsia" w:eastAsia="宋体" w:cs="Times New Roman"/>
          <w:b/>
          <w:bCs/>
          <w:sz w:val="32"/>
          <w:szCs w:val="32"/>
        </w:rPr>
        <w:t>14.违约责任</w:t>
      </w:r>
      <w:bookmarkEnd w:id="802"/>
      <w:bookmarkEnd w:id="803"/>
      <w:bookmarkEnd w:id="804"/>
      <w:bookmarkEnd w:id="805"/>
      <w:bookmarkEnd w:id="806"/>
    </w:p>
    <w:p>
      <w:pPr>
        <w:tabs>
          <w:tab w:val="left" w:pos="1134"/>
        </w:tabs>
        <w:spacing w:line="360" w:lineRule="auto"/>
        <w:ind w:firstLine="420" w:firstLineChars="200"/>
        <w:rPr>
          <w:rFonts w:ascii="宋体" w:hAnsi="宋体"/>
          <w:szCs w:val="21"/>
        </w:rPr>
      </w:pPr>
      <w:r>
        <w:rPr>
          <w:rFonts w:ascii="宋体" w:hAnsi="宋体"/>
          <w:szCs w:val="21"/>
        </w:rPr>
        <w:t xml:space="preserve">14.1 </w:t>
      </w:r>
      <w:r>
        <w:rPr>
          <w:rFonts w:hint="eastAsia" w:ascii="宋体" w:hAnsi="宋体"/>
          <w:szCs w:val="21"/>
        </w:rPr>
        <w:t>合同一方不履行合同义务、履行合同义务不符合约定或者违反合同项下所作保证的，应向对方承担继续履行、采取修理、更换、退货等补救措施或者赔偿损失等违约责任。</w:t>
      </w:r>
    </w:p>
    <w:p>
      <w:pPr>
        <w:tabs>
          <w:tab w:val="left" w:pos="1134"/>
        </w:tabs>
        <w:spacing w:line="360" w:lineRule="auto"/>
        <w:ind w:firstLine="420" w:firstLineChars="200"/>
        <w:rPr>
          <w:rFonts w:ascii="宋体" w:hAnsi="宋体"/>
          <w:szCs w:val="21"/>
        </w:rPr>
      </w:pPr>
      <w:r>
        <w:rPr>
          <w:rFonts w:ascii="宋体" w:hAnsi="宋体"/>
          <w:szCs w:val="21"/>
        </w:rPr>
        <w:t xml:space="preserve">14.2 </w:t>
      </w:r>
      <w:r>
        <w:rPr>
          <w:rFonts w:hint="eastAsia" w:ascii="宋体" w:hAnsi="宋体"/>
          <w:szCs w:val="21"/>
        </w:rPr>
        <w:t>卖方未能按时交付合同设备（包括仅迟延交付技术资料但足以导致合同设备安装、调</w:t>
      </w:r>
      <w:r>
        <w:rPr>
          <w:rFonts w:ascii="宋体" w:hAnsi="宋体"/>
          <w:szCs w:val="21"/>
        </w:rPr>
        <w:t xml:space="preserve"> </w:t>
      </w:r>
      <w:r>
        <w:rPr>
          <w:rFonts w:hint="eastAsia" w:ascii="宋体" w:hAnsi="宋体"/>
          <w:szCs w:val="21"/>
        </w:rPr>
        <w:t>试、考核、验收工作推迟的）的，应向买方支付迟延交付违约金。除</w:t>
      </w:r>
      <w:r>
        <w:rPr>
          <w:rFonts w:hint="eastAsia" w:ascii="宋体" w:hAnsi="宋体" w:eastAsia="黑体"/>
          <w:b/>
          <w:szCs w:val="21"/>
        </w:rPr>
        <w:t>专用合同条款</w:t>
      </w:r>
      <w:r>
        <w:rPr>
          <w:rFonts w:hint="eastAsia" w:ascii="宋体" w:hAnsi="宋体"/>
          <w:szCs w:val="21"/>
        </w:rPr>
        <w:t>另有约定外，迟延交付违约金的计算方法如下：</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）从迟交的第一周到第四周，每周迟延交付违约金为迟交合同设备价格的</w:t>
      </w:r>
      <w:r>
        <w:rPr>
          <w:rFonts w:ascii="宋体" w:hAnsi="宋体"/>
          <w:szCs w:val="21"/>
        </w:rPr>
        <w:t xml:space="preserve"> 0.5%</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）从迟交的第五周到第八周，每周迟延交付违约金为迟交合同设备价格的</w:t>
      </w:r>
      <w:r>
        <w:rPr>
          <w:rFonts w:ascii="宋体" w:hAnsi="宋体"/>
          <w:szCs w:val="21"/>
        </w:rPr>
        <w:t xml:space="preserve"> 1%</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）从迟交第九周起，每周迟延交付违约金为迟交合同设备价格的</w:t>
      </w:r>
      <w:r>
        <w:rPr>
          <w:rFonts w:ascii="宋体" w:hAnsi="宋体"/>
          <w:szCs w:val="21"/>
        </w:rPr>
        <w:t xml:space="preserve"> 1.5%</w:t>
      </w:r>
      <w:r>
        <w:rPr>
          <w:rFonts w:hint="eastAsia" w:ascii="宋体" w:hAnsi="宋体"/>
          <w:szCs w:val="21"/>
        </w:rPr>
        <w:t>。在计算迟延交付违约金时，迟交不足一周的按一周计算。迟延交付违约金的总额不得超过合同价格的</w:t>
      </w:r>
      <w:r>
        <w:rPr>
          <w:rFonts w:ascii="宋体" w:hAnsi="宋体"/>
          <w:szCs w:val="21"/>
        </w:rPr>
        <w:t>10%</w:t>
      </w:r>
      <w:r>
        <w:rPr>
          <w:rFonts w:hint="eastAsia" w:ascii="宋体" w:hAnsi="宋体"/>
          <w:szCs w:val="21"/>
        </w:rPr>
        <w:t>。迟延交付违约金的支付不能免除卖方继续交付相关合同设备的义务，但如迟延交付必然导致合同设备安装、调试、考核、验收工作推迟的，相关工作应相应顺延。</w:t>
      </w:r>
    </w:p>
    <w:p>
      <w:pPr>
        <w:tabs>
          <w:tab w:val="left" w:pos="1134"/>
        </w:tabs>
        <w:spacing w:line="360" w:lineRule="auto"/>
        <w:ind w:firstLine="420" w:firstLineChars="200"/>
        <w:rPr>
          <w:rFonts w:ascii="宋体" w:hAnsi="宋体"/>
          <w:szCs w:val="21"/>
        </w:rPr>
      </w:pPr>
      <w:r>
        <w:rPr>
          <w:rFonts w:ascii="宋体" w:hAnsi="宋体"/>
          <w:szCs w:val="21"/>
        </w:rPr>
        <w:t xml:space="preserve">14.3 </w:t>
      </w:r>
      <w:r>
        <w:rPr>
          <w:rFonts w:hint="eastAsia" w:ascii="宋体" w:hAnsi="宋体"/>
          <w:szCs w:val="21"/>
        </w:rPr>
        <w:t>买方未能按合同约定支付合同价款的，应向卖方支付延迟付款违约金。除</w:t>
      </w:r>
      <w:r>
        <w:rPr>
          <w:rFonts w:hint="eastAsia" w:ascii="宋体" w:hAnsi="宋体" w:eastAsia="黑体"/>
          <w:b/>
          <w:szCs w:val="21"/>
        </w:rPr>
        <w:t>专用合同条款</w:t>
      </w:r>
      <w:r>
        <w:rPr>
          <w:rFonts w:hint="eastAsia" w:ascii="宋体" w:hAnsi="宋体"/>
          <w:szCs w:val="21"/>
        </w:rPr>
        <w:t>另有约定外，迟延付款违约金的计算方法如下：</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）从迟付的第一周到第四周，每周迟延付款违约金为迟延付款金额的</w:t>
      </w:r>
      <w:r>
        <w:rPr>
          <w:rFonts w:ascii="宋体" w:hAnsi="宋体"/>
          <w:szCs w:val="21"/>
        </w:rPr>
        <w:t xml:space="preserve"> 0.5%</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）从迟付的第五周到第八周，每周迟延付款违约金为迟延付款金额的</w:t>
      </w:r>
      <w:r>
        <w:rPr>
          <w:rFonts w:ascii="宋体" w:hAnsi="宋体"/>
          <w:szCs w:val="21"/>
        </w:rPr>
        <w:t xml:space="preserve"> 1%</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）从迟付第九周起，每周迟延付款违约金为迟延付款金额的</w:t>
      </w:r>
      <w:r>
        <w:rPr>
          <w:rFonts w:ascii="宋体" w:hAnsi="宋体"/>
          <w:szCs w:val="21"/>
        </w:rPr>
        <w:t xml:space="preserve"> 1.5%</w:t>
      </w:r>
      <w:r>
        <w:rPr>
          <w:rFonts w:hint="eastAsia" w:ascii="宋体" w:hAnsi="宋体"/>
          <w:szCs w:val="21"/>
        </w:rPr>
        <w:t>。在计算迟延付款违约金时，迟付不足一周的按一周计算。迟延付款违约金的总额不得超过合同价格的</w:t>
      </w:r>
      <w:r>
        <w:rPr>
          <w:rFonts w:ascii="宋体" w:hAnsi="宋体"/>
          <w:szCs w:val="21"/>
        </w:rPr>
        <w:t xml:space="preserve"> 10%</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807" w:name="_Toc31553"/>
      <w:bookmarkStart w:id="808" w:name="_Toc25260"/>
      <w:bookmarkStart w:id="809" w:name="_Toc2881594"/>
      <w:bookmarkStart w:id="810" w:name="_Toc14410"/>
      <w:bookmarkStart w:id="811" w:name="_Toc17911"/>
      <w:r>
        <w:rPr>
          <w:rFonts w:hint="eastAsia" w:eastAsia="宋体" w:cs="Times New Roman"/>
          <w:b/>
          <w:bCs/>
          <w:sz w:val="32"/>
          <w:szCs w:val="32"/>
        </w:rPr>
        <w:t>15.合同的解除</w:t>
      </w:r>
      <w:bookmarkEnd w:id="807"/>
      <w:bookmarkEnd w:id="808"/>
      <w:bookmarkEnd w:id="809"/>
      <w:bookmarkEnd w:id="810"/>
      <w:bookmarkEnd w:id="811"/>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宋体" w:hAnsi="宋体" w:eastAsia="黑体"/>
          <w:b/>
          <w:szCs w:val="21"/>
        </w:rPr>
        <w:t>专用合同条款</w:t>
      </w:r>
      <w:r>
        <w:rPr>
          <w:rFonts w:hint="eastAsia" w:ascii="宋体" w:hAnsi="宋体"/>
          <w:szCs w:val="21"/>
        </w:rPr>
        <w:t>另有约定外，有下述情形之一，当事人可发出书面通知全部或部分地解除合同，合同自通知到达对方时全部或部分地解除：</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）卖方迟延交付合同设备超过</w:t>
      </w:r>
      <w:r>
        <w:rPr>
          <w:rFonts w:ascii="宋体" w:hAnsi="宋体"/>
          <w:szCs w:val="21"/>
        </w:rPr>
        <w:t xml:space="preserve"> 3 </w:t>
      </w:r>
      <w:r>
        <w:rPr>
          <w:rFonts w:hint="eastAsia" w:ascii="宋体" w:hAnsi="宋体"/>
          <w:szCs w:val="21"/>
        </w:rPr>
        <w:t>个月；</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）买方迟延付款超过</w:t>
      </w:r>
      <w:r>
        <w:rPr>
          <w:rFonts w:ascii="宋体" w:hAnsi="宋体"/>
          <w:szCs w:val="21"/>
        </w:rPr>
        <w:t xml:space="preserve"> 3 </w:t>
      </w:r>
      <w:r>
        <w:rPr>
          <w:rFonts w:hint="eastAsia" w:ascii="宋体" w:hAnsi="宋体"/>
          <w:szCs w:val="21"/>
        </w:rPr>
        <w:t>个月；</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）合同一方当事人未能履行合同项下任何其它义务（细微义务除外），或在未事先征得另一方当事人同意的情况下，从事任何可能在实质上不利影响其履行合同能力的活动，经另一方当事人书面通知后</w:t>
      </w:r>
      <w:r>
        <w:rPr>
          <w:rFonts w:ascii="宋体" w:hAnsi="宋体"/>
          <w:szCs w:val="21"/>
        </w:rPr>
        <w:t xml:space="preserve"> 14 </w:t>
      </w:r>
      <w:r>
        <w:rPr>
          <w:rFonts w:hint="eastAsia" w:ascii="宋体" w:hAnsi="宋体"/>
          <w:szCs w:val="21"/>
        </w:rPr>
        <w:t>日内或在</w:t>
      </w:r>
      <w:r>
        <w:rPr>
          <w:rFonts w:hint="eastAsia" w:ascii="宋体" w:hAnsi="宋体" w:eastAsia="黑体"/>
          <w:b/>
          <w:szCs w:val="21"/>
        </w:rPr>
        <w:t>专用合同条款</w:t>
      </w:r>
      <w:r>
        <w:rPr>
          <w:rFonts w:hint="eastAsia" w:ascii="宋体" w:hAnsi="宋体"/>
          <w:szCs w:val="21"/>
        </w:rPr>
        <w:t>约定的其他期限内未能对其行为作出补救；</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）合同一方当事人出现破产、清算、资不抵债、成为失信被执行人等可能丧失履约能力的情形，且未能提供令对方满意的履约保证金。</w:t>
      </w:r>
    </w:p>
    <w:p>
      <w:pPr>
        <w:pStyle w:val="97"/>
        <w:keepNext w:val="0"/>
        <w:keepLines w:val="0"/>
        <w:tabs>
          <w:tab w:val="left" w:pos="567"/>
        </w:tabs>
        <w:spacing w:before="156" w:after="156"/>
        <w:rPr>
          <w:rFonts w:eastAsia="宋体" w:cs="Times New Roman"/>
          <w:b/>
          <w:bCs/>
          <w:sz w:val="32"/>
          <w:szCs w:val="32"/>
        </w:rPr>
      </w:pPr>
      <w:bookmarkStart w:id="812" w:name="_Toc3723"/>
      <w:bookmarkStart w:id="813" w:name="_Toc1809"/>
      <w:bookmarkStart w:id="814" w:name="_Toc31448"/>
      <w:bookmarkStart w:id="815" w:name="_Toc2881595"/>
      <w:bookmarkStart w:id="816" w:name="_Toc26267"/>
      <w:r>
        <w:rPr>
          <w:rFonts w:hint="eastAsia" w:eastAsia="宋体" w:cs="Times New Roman"/>
          <w:b/>
          <w:bCs/>
          <w:sz w:val="32"/>
          <w:szCs w:val="32"/>
        </w:rPr>
        <w:t>16.不可抗力</w:t>
      </w:r>
      <w:bookmarkEnd w:id="812"/>
      <w:bookmarkEnd w:id="813"/>
      <w:bookmarkEnd w:id="814"/>
      <w:bookmarkEnd w:id="815"/>
      <w:bookmarkEnd w:id="816"/>
    </w:p>
    <w:p>
      <w:pPr>
        <w:tabs>
          <w:tab w:val="left" w:pos="1134"/>
        </w:tabs>
        <w:spacing w:line="360" w:lineRule="auto"/>
        <w:ind w:firstLine="420" w:firstLineChars="200"/>
        <w:rPr>
          <w:rFonts w:ascii="宋体" w:hAnsi="宋体"/>
          <w:szCs w:val="21"/>
        </w:rPr>
      </w:pPr>
      <w:r>
        <w:rPr>
          <w:rFonts w:ascii="宋体" w:hAnsi="宋体"/>
          <w:szCs w:val="21"/>
        </w:rPr>
        <w:t xml:space="preserve">16.1 </w:t>
      </w:r>
      <w:r>
        <w:rPr>
          <w:rFonts w:hint="eastAsia" w:ascii="宋体" w:hAnsi="宋体"/>
          <w:szCs w:val="21"/>
        </w:rPr>
        <w:t>如果任何一方当事人受到不能预见、不能避免且不能克服的不可抗力事件的影响，例如战争、严重的火灾、台风、地震、洪水和</w:t>
      </w:r>
      <w:r>
        <w:rPr>
          <w:rFonts w:hint="eastAsia" w:ascii="宋体" w:hAnsi="宋体" w:eastAsia="黑体"/>
          <w:b/>
          <w:szCs w:val="21"/>
        </w:rPr>
        <w:t>专用合同条款</w:t>
      </w:r>
      <w:r>
        <w:rPr>
          <w:rFonts w:hint="eastAsia" w:ascii="宋体" w:hAnsi="宋体"/>
          <w:szCs w:val="21"/>
        </w:rPr>
        <w:t>约定的其他情形，而无法履行合同项下的任何义务，则受影响的一方当事人应立即将此类事件的发生通知另一方当事人，并应在不可抗力事件发生后</w:t>
      </w:r>
      <w:r>
        <w:rPr>
          <w:rFonts w:ascii="宋体" w:hAnsi="宋体"/>
          <w:szCs w:val="21"/>
        </w:rPr>
        <w:t xml:space="preserve"> 28 </w:t>
      </w:r>
      <w:r>
        <w:rPr>
          <w:rFonts w:hint="eastAsia" w:ascii="宋体" w:hAnsi="宋体"/>
          <w:szCs w:val="21"/>
        </w:rPr>
        <w:t>日内将有关当局或机构出具的证明文件提交给另一方当事人。</w:t>
      </w:r>
    </w:p>
    <w:p>
      <w:pPr>
        <w:tabs>
          <w:tab w:val="left" w:pos="1134"/>
        </w:tabs>
        <w:spacing w:line="360" w:lineRule="auto"/>
        <w:ind w:firstLine="420" w:firstLineChars="200"/>
        <w:rPr>
          <w:rFonts w:ascii="宋体" w:hAnsi="宋体"/>
          <w:szCs w:val="21"/>
        </w:rPr>
      </w:pPr>
      <w:r>
        <w:rPr>
          <w:rFonts w:ascii="宋体" w:hAnsi="宋体"/>
          <w:szCs w:val="21"/>
        </w:rPr>
        <w:t xml:space="preserve">16.2 </w:t>
      </w:r>
      <w:r>
        <w:rPr>
          <w:rFonts w:hint="eastAsia" w:ascii="宋体" w:hAnsi="宋体"/>
          <w:szCs w:val="21"/>
        </w:rPr>
        <w:t>受不可抗力事件影响的一方当事人对于不可抗力事件导致的任何合同义务的迟延履行或不能履行不承担违约责任。但该方当事人应尽快将不可抗力事件结束或消除的情况通知另一方当事人。</w:t>
      </w:r>
    </w:p>
    <w:p>
      <w:pPr>
        <w:tabs>
          <w:tab w:val="left" w:pos="1134"/>
        </w:tabs>
        <w:spacing w:line="360" w:lineRule="auto"/>
        <w:ind w:firstLine="420" w:firstLineChars="200"/>
        <w:rPr>
          <w:rFonts w:ascii="宋体" w:hAnsi="宋体"/>
          <w:szCs w:val="21"/>
        </w:rPr>
      </w:pPr>
      <w:r>
        <w:rPr>
          <w:rFonts w:ascii="宋体" w:hAnsi="宋体"/>
          <w:szCs w:val="21"/>
        </w:rPr>
        <w:t xml:space="preserve">16.3 </w:t>
      </w:r>
      <w:r>
        <w:rPr>
          <w:rFonts w:hint="eastAsia" w:ascii="宋体" w:hAnsi="宋体"/>
          <w:szCs w:val="21"/>
        </w:rPr>
        <w:t>双方当事人应在不可抗力事件结束或其影响消除后立即继续履行其合同义务，合同期限也应相应顺延。除</w:t>
      </w:r>
      <w:r>
        <w:rPr>
          <w:rFonts w:hint="eastAsia" w:ascii="宋体" w:hAnsi="宋体" w:eastAsia="黑体"/>
          <w:b/>
          <w:szCs w:val="21"/>
        </w:rPr>
        <w:t>专用合同条款</w:t>
      </w:r>
      <w:r>
        <w:rPr>
          <w:rFonts w:hint="eastAsia" w:ascii="宋体" w:hAnsi="宋体"/>
          <w:szCs w:val="21"/>
        </w:rPr>
        <w:t>另有约定外，如果不可抗力事件的影响持续超过</w:t>
      </w:r>
      <w:r>
        <w:rPr>
          <w:rFonts w:ascii="宋体" w:hAnsi="宋体"/>
          <w:szCs w:val="21"/>
        </w:rPr>
        <w:t xml:space="preserve"> 140 </w:t>
      </w:r>
      <w:r>
        <w:rPr>
          <w:rFonts w:hint="eastAsia" w:ascii="宋体" w:hAnsi="宋体"/>
          <w:szCs w:val="21"/>
        </w:rPr>
        <w:t>日，则任何一方当事人均有权以书面通知解除合同。</w:t>
      </w:r>
    </w:p>
    <w:p>
      <w:pPr>
        <w:pStyle w:val="97"/>
        <w:keepNext w:val="0"/>
        <w:keepLines w:val="0"/>
        <w:tabs>
          <w:tab w:val="left" w:pos="567"/>
        </w:tabs>
        <w:spacing w:before="156" w:after="156"/>
        <w:rPr>
          <w:rFonts w:eastAsia="宋体" w:cs="Times New Roman"/>
          <w:b/>
          <w:bCs/>
          <w:sz w:val="32"/>
          <w:szCs w:val="32"/>
        </w:rPr>
      </w:pPr>
      <w:bookmarkStart w:id="817" w:name="_Toc2881596"/>
      <w:bookmarkStart w:id="818" w:name="_Toc10377"/>
      <w:bookmarkStart w:id="819" w:name="_Toc21241"/>
      <w:bookmarkStart w:id="820" w:name="_Toc19430"/>
      <w:bookmarkStart w:id="821" w:name="_Toc20272"/>
      <w:r>
        <w:rPr>
          <w:rFonts w:hint="eastAsia" w:eastAsia="宋体" w:cs="Times New Roman"/>
          <w:b/>
          <w:bCs/>
          <w:sz w:val="32"/>
          <w:szCs w:val="32"/>
        </w:rPr>
        <w:t>17.争议的解决</w:t>
      </w:r>
      <w:bookmarkEnd w:id="817"/>
      <w:bookmarkEnd w:id="818"/>
      <w:bookmarkEnd w:id="819"/>
      <w:bookmarkEnd w:id="820"/>
      <w:bookmarkEnd w:id="821"/>
    </w:p>
    <w:p>
      <w:pPr>
        <w:tabs>
          <w:tab w:val="left" w:pos="1134"/>
        </w:tabs>
        <w:spacing w:line="360" w:lineRule="auto"/>
        <w:ind w:firstLine="420" w:firstLineChars="200"/>
        <w:rPr>
          <w:rFonts w:ascii="宋体" w:hAnsi="宋体"/>
          <w:szCs w:val="21"/>
        </w:rPr>
      </w:pPr>
      <w:r>
        <w:rPr>
          <w:rFonts w:hint="eastAsia" w:ascii="宋体" w:hAnsi="宋体"/>
          <w:szCs w:val="21"/>
        </w:rPr>
        <w:t>因本合同引起的或与本合同有关的任何争议</w:t>
      </w:r>
      <w:r>
        <w:rPr>
          <w:rFonts w:ascii="宋体" w:hAnsi="宋体"/>
          <w:szCs w:val="21"/>
        </w:rPr>
        <w:t>,</w:t>
      </w:r>
      <w:r>
        <w:rPr>
          <w:rFonts w:hint="eastAsia" w:ascii="宋体" w:hAnsi="宋体"/>
          <w:szCs w:val="21"/>
        </w:rPr>
        <w:t>双方可通过友好协商解决。友好协商解决不成的，可在</w:t>
      </w:r>
      <w:r>
        <w:rPr>
          <w:rFonts w:hint="eastAsia" w:ascii="宋体" w:hAnsi="宋体" w:eastAsia="黑体"/>
          <w:b/>
          <w:szCs w:val="21"/>
        </w:rPr>
        <w:t>专用合同条款</w:t>
      </w:r>
      <w:r>
        <w:rPr>
          <w:rFonts w:hint="eastAsia" w:ascii="宋体" w:hAnsi="宋体"/>
          <w:szCs w:val="21"/>
        </w:rPr>
        <w:t>中约定下列一种方式解决：</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）向约定的仲裁委员会申请仲裁；</w:t>
      </w:r>
    </w:p>
    <w:p>
      <w:pPr>
        <w:spacing w:line="360" w:lineRule="auto"/>
        <w:ind w:firstLine="420" w:firstLineChars="200"/>
        <w:rPr>
          <w:rFonts w:ascii="宋体" w:hAnsi="宋体"/>
        </w:rPr>
      </w:pPr>
      <w:r>
        <w:rPr>
          <w:rFonts w:hint="eastAsia" w:ascii="宋体" w:hAnsi="宋体"/>
          <w:szCs w:val="21"/>
        </w:rPr>
        <w:t>（</w:t>
      </w:r>
      <w:r>
        <w:rPr>
          <w:rFonts w:ascii="宋体" w:hAnsi="宋体"/>
          <w:szCs w:val="21"/>
        </w:rPr>
        <w:t>2</w:t>
      </w:r>
      <w:r>
        <w:rPr>
          <w:rFonts w:hint="eastAsia" w:ascii="宋体" w:hAnsi="宋体"/>
          <w:szCs w:val="21"/>
        </w:rPr>
        <w:t>）向有管辖权的人民法院提起诉讼。</w:t>
      </w:r>
    </w:p>
    <w:p>
      <w:pPr>
        <w:keepNext/>
        <w:keepLines/>
        <w:snapToGrid w:val="0"/>
        <w:spacing w:before="260" w:after="260" w:line="360" w:lineRule="auto"/>
        <w:outlineLvl w:val="2"/>
        <w:rPr>
          <w:rFonts w:ascii="宋体" w:hAnsi="宋体"/>
          <w:b/>
          <w:bCs/>
          <w:szCs w:val="21"/>
          <w:lang w:val="zh-CN"/>
        </w:rPr>
      </w:pPr>
      <w:r>
        <w:rPr>
          <w:rFonts w:hint="eastAsia" w:ascii="宋体" w:hAnsi="宋体"/>
          <w:b/>
          <w:bCs/>
          <w:szCs w:val="21"/>
          <w:lang w:val="zh-CN"/>
        </w:rPr>
        <w:br w:type="page"/>
      </w:r>
    </w:p>
    <w:p>
      <w:pPr>
        <w:pStyle w:val="4"/>
        <w:spacing w:line="360" w:lineRule="auto"/>
        <w:jc w:val="center"/>
        <w:rPr>
          <w:rFonts w:ascii="宋体" w:hAnsi="宋体"/>
          <w:kern w:val="0"/>
          <w:sz w:val="28"/>
          <w:szCs w:val="28"/>
        </w:rPr>
      </w:pPr>
      <w:bookmarkStart w:id="822" w:name="_Toc22691"/>
      <w:bookmarkStart w:id="823" w:name="_Toc4576"/>
      <w:bookmarkStart w:id="824" w:name="_Toc529388290"/>
      <w:bookmarkStart w:id="825" w:name="_Toc532377320"/>
      <w:bookmarkStart w:id="826" w:name="_Toc532375607"/>
      <w:r>
        <w:rPr>
          <w:rFonts w:hint="eastAsia" w:ascii="宋体" w:hAnsi="宋体"/>
          <w:kern w:val="0"/>
          <w:sz w:val="28"/>
          <w:szCs w:val="28"/>
        </w:rPr>
        <w:t>第三节 专用合同条款</w:t>
      </w:r>
      <w:bookmarkEnd w:id="822"/>
      <w:bookmarkEnd w:id="823"/>
      <w:bookmarkEnd w:id="824"/>
      <w:bookmarkEnd w:id="825"/>
      <w:bookmarkEnd w:id="826"/>
    </w:p>
    <w:p>
      <w:pPr>
        <w:pStyle w:val="97"/>
        <w:keepNext w:val="0"/>
        <w:keepLines w:val="0"/>
        <w:tabs>
          <w:tab w:val="left" w:pos="567"/>
        </w:tabs>
        <w:spacing w:before="156" w:after="156"/>
        <w:rPr>
          <w:rFonts w:eastAsia="宋体" w:cs="Times New Roman"/>
          <w:b/>
          <w:bCs/>
          <w:sz w:val="32"/>
          <w:szCs w:val="32"/>
        </w:rPr>
      </w:pPr>
      <w:bookmarkStart w:id="827" w:name="baidusnap3"/>
      <w:bookmarkEnd w:id="827"/>
      <w:bookmarkStart w:id="828" w:name="baidusnap7"/>
      <w:bookmarkEnd w:id="828"/>
      <w:bookmarkStart w:id="829" w:name="_Toc381358675"/>
      <w:bookmarkStart w:id="830" w:name="_Toc375218810"/>
      <w:bookmarkStart w:id="831" w:name="_Toc218049013"/>
      <w:bookmarkStart w:id="832" w:name="_Toc21206"/>
      <w:bookmarkStart w:id="833" w:name="_Toc531098981"/>
      <w:bookmarkStart w:id="834" w:name="_Toc255494563"/>
      <w:bookmarkStart w:id="835" w:name="_Toc27196"/>
      <w:bookmarkStart w:id="836" w:name="_Toc15493"/>
      <w:bookmarkStart w:id="837" w:name="_Toc218048833"/>
      <w:bookmarkStart w:id="838" w:name="_Toc256955766"/>
      <w:bookmarkStart w:id="839" w:name="_Toc2881827"/>
      <w:bookmarkStart w:id="840" w:name="_Toc217443411"/>
      <w:bookmarkStart w:id="841" w:name="_Toc29901"/>
      <w:bookmarkStart w:id="842" w:name="_Toc138323411"/>
      <w:bookmarkStart w:id="843" w:name="_Toc153629207"/>
      <w:bookmarkStart w:id="844" w:name="_Toc138638817"/>
      <w:bookmarkStart w:id="845" w:name="_Toc153629149"/>
      <w:bookmarkStart w:id="846" w:name="_Toc152696792"/>
      <w:bookmarkStart w:id="847" w:name="_Toc153270596"/>
      <w:bookmarkStart w:id="848" w:name="_Toc139194405"/>
      <w:bookmarkStart w:id="849" w:name="_Toc15767"/>
      <w:bookmarkStart w:id="850" w:name="_Toc31567"/>
      <w:r>
        <w:rPr>
          <w:rFonts w:hint="eastAsia" w:eastAsia="宋体" w:cs="Times New Roman"/>
          <w:b/>
          <w:bCs/>
          <w:sz w:val="32"/>
          <w:szCs w:val="32"/>
        </w:rPr>
        <w:t>1. 一般规定</w:t>
      </w:r>
      <w:bookmarkEnd w:id="829"/>
      <w:bookmarkEnd w:id="830"/>
      <w:bookmarkEnd w:id="831"/>
      <w:bookmarkEnd w:id="832"/>
      <w:bookmarkEnd w:id="833"/>
      <w:bookmarkEnd w:id="834"/>
      <w:bookmarkEnd w:id="835"/>
      <w:bookmarkEnd w:id="836"/>
      <w:bookmarkEnd w:id="837"/>
      <w:bookmarkEnd w:id="838"/>
      <w:bookmarkEnd w:id="839"/>
      <w:bookmarkEnd w:id="840"/>
      <w:bookmarkEnd w:id="841"/>
    </w:p>
    <w:p>
      <w:pPr>
        <w:spacing w:line="360" w:lineRule="auto"/>
        <w:ind w:firstLine="420" w:firstLineChars="200"/>
        <w:rPr>
          <w:rFonts w:ascii="宋体" w:hAnsi="宋体"/>
          <w:szCs w:val="21"/>
        </w:rPr>
      </w:pPr>
      <w:bookmarkStart w:id="851" w:name="_Toc531098982"/>
      <w:r>
        <w:rPr>
          <w:rFonts w:hint="eastAsia" w:ascii="宋体" w:hAnsi="宋体"/>
          <w:szCs w:val="21"/>
        </w:rPr>
        <w:t>1.1</w:t>
      </w:r>
      <w:r>
        <w:rPr>
          <w:rFonts w:ascii="宋体" w:hAnsi="宋体"/>
          <w:szCs w:val="21"/>
        </w:rPr>
        <w:t xml:space="preserve"> </w:t>
      </w:r>
      <w:r>
        <w:rPr>
          <w:rFonts w:hint="eastAsia" w:ascii="宋体" w:hAnsi="宋体"/>
          <w:szCs w:val="21"/>
        </w:rPr>
        <w:t>词语定义</w:t>
      </w:r>
      <w:bookmarkEnd w:id="851"/>
    </w:p>
    <w:p>
      <w:pPr>
        <w:spacing w:line="360" w:lineRule="auto"/>
        <w:ind w:firstLine="420" w:firstLineChars="200"/>
        <w:rPr>
          <w:rFonts w:ascii="宋体" w:hAnsi="宋体"/>
          <w:szCs w:val="21"/>
        </w:rPr>
      </w:pPr>
      <w:r>
        <w:rPr>
          <w:rFonts w:hint="eastAsia" w:ascii="宋体" w:hAnsi="宋体"/>
          <w:szCs w:val="21"/>
        </w:rPr>
        <w:t xml:space="preserve">1.1.7 </w:t>
      </w:r>
      <w:r>
        <w:rPr>
          <w:rFonts w:hint="eastAsia" w:ascii="宋体" w:hAnsi="宋体"/>
        </w:rPr>
        <w:t>调试</w:t>
      </w:r>
    </w:p>
    <w:p>
      <w:pPr>
        <w:spacing w:line="360" w:lineRule="auto"/>
        <w:ind w:firstLine="420" w:firstLineChars="200"/>
        <w:rPr>
          <w:rFonts w:ascii="宋体" w:hAnsi="宋体"/>
          <w:szCs w:val="21"/>
        </w:rPr>
      </w:pPr>
      <w:r>
        <w:rPr>
          <w:rFonts w:hint="eastAsia" w:ascii="宋体" w:hAnsi="宋体"/>
          <w:szCs w:val="21"/>
        </w:rPr>
        <w:t>本项补充1.1.7.1、1.1.7.2目：</w:t>
      </w:r>
    </w:p>
    <w:p>
      <w:pPr>
        <w:spacing w:line="360" w:lineRule="auto"/>
        <w:ind w:firstLine="630" w:firstLineChars="300"/>
        <w:rPr>
          <w:rFonts w:ascii="宋体" w:hAnsi="宋体"/>
          <w:szCs w:val="21"/>
          <w:u w:val="single"/>
        </w:rPr>
      </w:pPr>
      <w:r>
        <w:rPr>
          <w:rFonts w:hint="eastAsia" w:ascii="宋体" w:hAnsi="宋体"/>
          <w:szCs w:val="21"/>
          <w:u w:val="single"/>
        </w:rPr>
        <w:t xml:space="preserve">1.1.7.1 </w:t>
      </w:r>
      <w:r>
        <w:rPr>
          <w:rFonts w:hint="eastAsia" w:ascii="宋体" w:hAnsi="宋体"/>
          <w:kern w:val="0"/>
          <w:szCs w:val="21"/>
          <w:u w:val="single"/>
        </w:rPr>
        <w:t>预试车：指安装后，为检验合同设备安装是否正确，合同设备的功能是否齐全而对单机或联机进行的加水、电、蒸汽等的不投料调试。</w:t>
      </w:r>
    </w:p>
    <w:p>
      <w:pPr>
        <w:spacing w:line="360" w:lineRule="auto"/>
        <w:ind w:firstLine="630" w:firstLineChars="300"/>
        <w:rPr>
          <w:rFonts w:ascii="宋体" w:hAnsi="宋体"/>
          <w:szCs w:val="21"/>
        </w:rPr>
      </w:pPr>
      <w:r>
        <w:rPr>
          <w:rFonts w:hint="eastAsia" w:ascii="宋体" w:hAnsi="宋体"/>
          <w:szCs w:val="21"/>
          <w:u w:val="single"/>
        </w:rPr>
        <w:t xml:space="preserve">1.1.7.2 </w:t>
      </w:r>
      <w:r>
        <w:rPr>
          <w:rFonts w:hint="eastAsia" w:ascii="宋体" w:hAnsi="宋体"/>
          <w:kern w:val="0"/>
          <w:szCs w:val="21"/>
          <w:u w:val="single"/>
        </w:rPr>
        <w:t>投料试车：指对合同设备投料、化学品和公用工程进行试车和调试。</w:t>
      </w:r>
    </w:p>
    <w:p>
      <w:pPr>
        <w:spacing w:line="360" w:lineRule="auto"/>
        <w:ind w:firstLine="420" w:firstLineChars="200"/>
        <w:rPr>
          <w:rFonts w:ascii="宋体" w:hAnsi="宋体"/>
          <w:szCs w:val="21"/>
        </w:rPr>
      </w:pPr>
      <w:r>
        <w:rPr>
          <w:rFonts w:ascii="宋体" w:hAnsi="宋体"/>
          <w:szCs w:val="21"/>
        </w:rPr>
        <w:t>1.1.</w:t>
      </w:r>
      <w:r>
        <w:rPr>
          <w:rFonts w:hint="eastAsia" w:ascii="宋体" w:hAnsi="宋体"/>
          <w:szCs w:val="21"/>
        </w:rPr>
        <w:t>13</w:t>
      </w:r>
      <w:r>
        <w:rPr>
          <w:rFonts w:ascii="宋体" w:hAnsi="宋体"/>
          <w:szCs w:val="21"/>
        </w:rPr>
        <w:t xml:space="preserve"> </w:t>
      </w:r>
      <w:r>
        <w:rPr>
          <w:rFonts w:hint="eastAsia" w:ascii="宋体" w:hAnsi="宋体"/>
          <w:szCs w:val="21"/>
        </w:rPr>
        <w:t>工程</w:t>
      </w:r>
    </w:p>
    <w:p>
      <w:pPr>
        <w:spacing w:line="360" w:lineRule="auto"/>
        <w:ind w:firstLine="630" w:firstLineChars="300"/>
        <w:rPr>
          <w:rFonts w:ascii="宋体" w:hAnsi="宋体" w:cs="Arial"/>
          <w:szCs w:val="21"/>
          <w:u w:val="single"/>
        </w:rPr>
      </w:pPr>
      <w:r>
        <w:rPr>
          <w:rFonts w:hint="eastAsia" w:ascii="宋体" w:hAnsi="宋体"/>
          <w:szCs w:val="21"/>
        </w:rPr>
        <w:t>1.1.13.1</w:t>
      </w:r>
      <w:r>
        <w:rPr>
          <w:rFonts w:ascii="宋体" w:hAnsi="宋体"/>
          <w:szCs w:val="21"/>
        </w:rPr>
        <w:t xml:space="preserve"> </w:t>
      </w:r>
      <w:r>
        <w:rPr>
          <w:rFonts w:hint="eastAsia" w:ascii="宋体" w:hAnsi="宋体"/>
          <w:szCs w:val="21"/>
        </w:rPr>
        <w:t>工程：</w:t>
      </w:r>
      <w:r>
        <w:rPr>
          <w:rFonts w:ascii="宋体" w:hAnsi="宋体" w:cs="Arial"/>
          <w:szCs w:val="21"/>
          <w:u w:val="single"/>
        </w:rPr>
        <w:t xml:space="preserve">                                                   </w:t>
      </w:r>
      <w:r>
        <w:rPr>
          <w:rFonts w:hint="eastAsia" w:ascii="宋体" w:hAnsi="宋体" w:cs="Arial"/>
          <w:szCs w:val="21"/>
        </w:rPr>
        <w:t>。</w:t>
      </w:r>
    </w:p>
    <w:p>
      <w:pPr>
        <w:spacing w:line="360" w:lineRule="auto"/>
        <w:ind w:firstLine="630" w:firstLineChars="300"/>
        <w:rPr>
          <w:rFonts w:ascii="宋体" w:hAnsi="宋体" w:cs="Arial"/>
          <w:szCs w:val="21"/>
          <w:u w:val="single"/>
        </w:rPr>
      </w:pPr>
      <w:r>
        <w:rPr>
          <w:rFonts w:hint="eastAsia" w:ascii="宋体" w:hAnsi="宋体" w:cs="Arial"/>
          <w:szCs w:val="21"/>
        </w:rPr>
        <w:t>1.1.13.2</w:t>
      </w:r>
      <w:r>
        <w:rPr>
          <w:rFonts w:ascii="宋体" w:hAnsi="宋体" w:cs="Arial"/>
          <w:szCs w:val="21"/>
        </w:rPr>
        <w:t xml:space="preserve"> </w:t>
      </w:r>
      <w:r>
        <w:rPr>
          <w:rFonts w:hint="eastAsia" w:ascii="宋体" w:hAnsi="宋体" w:cs="Arial"/>
          <w:szCs w:val="21"/>
        </w:rPr>
        <w:t>施工场地（或称工地、施工现场）：</w:t>
      </w:r>
      <w:r>
        <w:rPr>
          <w:rFonts w:hint="eastAsia" w:ascii="宋体" w:hAnsi="宋体" w:cs="Arial"/>
          <w:szCs w:val="21"/>
          <w:u w:val="single"/>
        </w:rPr>
        <w:t xml:space="preserve">                         </w:t>
      </w:r>
      <w:r>
        <w:rPr>
          <w:rFonts w:hint="eastAsia" w:ascii="宋体" w:hAnsi="宋体" w:cs="Arial"/>
          <w:szCs w:val="21"/>
        </w:rPr>
        <w:t>。</w:t>
      </w:r>
    </w:p>
    <w:p>
      <w:pPr>
        <w:spacing w:line="360" w:lineRule="auto"/>
        <w:ind w:firstLine="420" w:firstLineChars="200"/>
        <w:rPr>
          <w:rFonts w:ascii="宋体" w:hAnsi="宋体"/>
          <w:szCs w:val="21"/>
        </w:rPr>
      </w:pPr>
      <w:bookmarkStart w:id="852" w:name="_Toc531098983"/>
      <w:r>
        <w:rPr>
          <w:rFonts w:hint="eastAsia" w:ascii="宋体" w:hAnsi="宋体"/>
          <w:szCs w:val="21"/>
        </w:rPr>
        <w:t>本款补充1.1.17项：</w:t>
      </w:r>
    </w:p>
    <w:p>
      <w:pPr>
        <w:spacing w:line="360" w:lineRule="auto"/>
        <w:ind w:firstLine="420" w:firstLineChars="200"/>
        <w:rPr>
          <w:rFonts w:ascii="宋体" w:hAnsi="宋体"/>
          <w:szCs w:val="21"/>
        </w:rPr>
      </w:pPr>
      <w:r>
        <w:rPr>
          <w:rFonts w:hint="eastAsia" w:ascii="宋体" w:hAnsi="宋体"/>
          <w:szCs w:val="21"/>
        </w:rPr>
        <w:t>1.1.17 技术协议：指买卖双方结合招标文件和投标文件对合同设备技术性能指标、技术服务、</w:t>
      </w:r>
      <w:r>
        <w:rPr>
          <w:rFonts w:hint="eastAsia" w:ascii="宋体" w:hAnsi="宋体"/>
          <w:szCs w:val="21"/>
          <w:lang w:eastAsia="zh-CN"/>
        </w:rPr>
        <w:t>质量保证期</w:t>
      </w:r>
      <w:r>
        <w:rPr>
          <w:rFonts w:hint="eastAsia" w:ascii="宋体" w:hAnsi="宋体"/>
          <w:szCs w:val="21"/>
        </w:rPr>
        <w:t>服务等要求进行修改和确认，并达成协议的文件。</w:t>
      </w:r>
    </w:p>
    <w:p>
      <w:pPr>
        <w:spacing w:line="360" w:lineRule="auto"/>
        <w:ind w:firstLine="420" w:firstLineChars="200"/>
        <w:rPr>
          <w:rFonts w:ascii="宋体" w:hAnsi="宋体"/>
          <w:szCs w:val="21"/>
        </w:rPr>
      </w:pPr>
      <w:r>
        <w:rPr>
          <w:rFonts w:ascii="宋体" w:hAnsi="宋体"/>
          <w:szCs w:val="21"/>
        </w:rPr>
        <w:t xml:space="preserve">1.3 </w:t>
      </w:r>
      <w:r>
        <w:rPr>
          <w:rFonts w:hint="eastAsia" w:ascii="宋体" w:hAnsi="宋体"/>
          <w:szCs w:val="21"/>
        </w:rPr>
        <w:t>合同文件的优先顺序</w:t>
      </w:r>
      <w:bookmarkEnd w:id="852"/>
    </w:p>
    <w:p>
      <w:pPr>
        <w:widowControl/>
        <w:tabs>
          <w:tab w:val="left" w:pos="1044"/>
          <w:tab w:val="left" w:pos="9072"/>
          <w:tab w:val="left" w:pos="9781"/>
        </w:tabs>
        <w:spacing w:line="360" w:lineRule="auto"/>
        <w:ind w:firstLine="420" w:firstLineChars="200"/>
        <w:jc w:val="left"/>
        <w:rPr>
          <w:u w:val="single"/>
        </w:rPr>
      </w:pPr>
      <w:r>
        <w:rPr>
          <w:rFonts w:hint="eastAsia" w:ascii="宋体" w:hAnsi="宋体"/>
          <w:szCs w:val="21"/>
        </w:rPr>
        <w:t>解释合同文件优先顺序的约定：</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第2条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其他合同文件包括：</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1.4</w:t>
      </w:r>
      <w:r>
        <w:rPr>
          <w:rFonts w:ascii="宋体" w:hAnsi="宋体"/>
          <w:szCs w:val="21"/>
        </w:rPr>
        <w:t xml:space="preserve"> </w:t>
      </w:r>
      <w:r>
        <w:rPr>
          <w:rFonts w:hint="eastAsia" w:ascii="宋体" w:hAnsi="宋体"/>
          <w:szCs w:val="21"/>
        </w:rPr>
        <w:t>合同的生效及变更</w:t>
      </w:r>
    </w:p>
    <w:p>
      <w:pPr>
        <w:tabs>
          <w:tab w:val="left" w:pos="1134"/>
        </w:tabs>
        <w:spacing w:line="360" w:lineRule="auto"/>
        <w:ind w:firstLine="420" w:firstLineChars="200"/>
        <w:rPr>
          <w:rFonts w:ascii="宋体" w:hAnsi="宋体"/>
          <w:szCs w:val="21"/>
          <w:u w:val="single"/>
        </w:rPr>
      </w:pPr>
      <w:r>
        <w:rPr>
          <w:rFonts w:ascii="宋体" w:hAnsi="宋体"/>
          <w:szCs w:val="21"/>
        </w:rPr>
        <w:t xml:space="preserve">1.4.1 </w:t>
      </w:r>
      <w:r>
        <w:rPr>
          <w:rFonts w:hint="eastAsia" w:ascii="宋体" w:hAnsi="宋体"/>
          <w:szCs w:val="21"/>
        </w:rPr>
        <w:t>合同生效的约定：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1.4.2</w:t>
      </w:r>
      <w:r>
        <w:rPr>
          <w:rFonts w:ascii="宋体" w:hAnsi="宋体"/>
          <w:szCs w:val="21"/>
        </w:rPr>
        <w:t xml:space="preserve"> </w:t>
      </w:r>
      <w:r>
        <w:rPr>
          <w:rFonts w:hint="eastAsia" w:ascii="宋体" w:hAnsi="宋体"/>
          <w:szCs w:val="21"/>
        </w:rPr>
        <w:t>合同变更的约定：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1.5</w:t>
      </w:r>
      <w:r>
        <w:rPr>
          <w:rFonts w:ascii="宋体" w:hAnsi="宋体"/>
          <w:szCs w:val="21"/>
        </w:rPr>
        <w:t xml:space="preserve"> </w:t>
      </w:r>
      <w:r>
        <w:rPr>
          <w:rFonts w:hint="eastAsia" w:ascii="宋体" w:hAnsi="宋体"/>
          <w:szCs w:val="21"/>
        </w:rPr>
        <w:t>联络</w:t>
      </w:r>
    </w:p>
    <w:p>
      <w:pPr>
        <w:tabs>
          <w:tab w:val="left" w:pos="1134"/>
        </w:tabs>
        <w:spacing w:line="360" w:lineRule="auto"/>
        <w:ind w:firstLine="420"/>
        <w:rPr>
          <w:rFonts w:ascii="宋体" w:hAnsi="宋体"/>
          <w:szCs w:val="21"/>
          <w:u w:val="single"/>
        </w:rPr>
      </w:pPr>
      <w:r>
        <w:rPr>
          <w:rFonts w:hint="eastAsia" w:ascii="宋体" w:hAnsi="宋体"/>
          <w:szCs w:val="21"/>
        </w:rPr>
        <w:t>1.5.1</w:t>
      </w:r>
      <w:r>
        <w:rPr>
          <w:rFonts w:ascii="宋体" w:hAnsi="宋体"/>
          <w:szCs w:val="21"/>
        </w:rPr>
        <w:t xml:space="preserve"> </w:t>
      </w:r>
      <w:r>
        <w:rPr>
          <w:rFonts w:hint="eastAsia" w:ascii="宋体" w:hAnsi="宋体"/>
          <w:szCs w:val="21"/>
        </w:rPr>
        <w:t>买方指定的联系人及联系方式：</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rPr>
          <w:rFonts w:ascii="宋体" w:hAnsi="宋体"/>
          <w:szCs w:val="21"/>
          <w:u w:val="single"/>
        </w:rPr>
      </w:pPr>
      <w:r>
        <w:rPr>
          <w:rFonts w:hint="eastAsia" w:ascii="宋体" w:hAnsi="宋体"/>
          <w:szCs w:val="21"/>
        </w:rPr>
        <w:t>卖方指定的联系人及联系方式：</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1.6</w:t>
      </w:r>
      <w:r>
        <w:rPr>
          <w:rFonts w:ascii="宋体" w:hAnsi="宋体"/>
          <w:szCs w:val="21"/>
        </w:rPr>
        <w:t xml:space="preserve"> </w:t>
      </w:r>
      <w:r>
        <w:rPr>
          <w:rFonts w:hint="eastAsia" w:ascii="宋体" w:hAnsi="宋体"/>
          <w:szCs w:val="21"/>
        </w:rPr>
        <w:t>联合体</w:t>
      </w:r>
    </w:p>
    <w:p>
      <w:pPr>
        <w:tabs>
          <w:tab w:val="left" w:pos="1134"/>
        </w:tabs>
        <w:spacing w:line="360" w:lineRule="auto"/>
        <w:ind w:firstLine="420"/>
        <w:rPr>
          <w:rFonts w:ascii="宋体" w:hAnsi="宋体"/>
          <w:szCs w:val="21"/>
        </w:rPr>
      </w:pPr>
      <w:r>
        <w:rPr>
          <w:rFonts w:ascii="宋体" w:hAnsi="宋体"/>
          <w:szCs w:val="21"/>
        </w:rPr>
        <w:t xml:space="preserve">1.6.3 </w:t>
      </w:r>
      <w:r>
        <w:rPr>
          <w:rFonts w:hint="eastAsia" w:ascii="宋体" w:hAnsi="宋体"/>
          <w:szCs w:val="21"/>
        </w:rPr>
        <w:t>牵头人行为效力的约定：</w:t>
      </w:r>
      <w:r>
        <w:rPr>
          <w:rFonts w:hint="eastAsia" w:ascii="宋体" w:hAnsi="宋体"/>
          <w:szCs w:val="21"/>
          <w:u w:val="single"/>
        </w:rPr>
        <w:t xml:space="preserve">                                         </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853" w:name="_Toc8889"/>
      <w:bookmarkStart w:id="854" w:name="_Toc30071"/>
      <w:bookmarkStart w:id="855" w:name="_Toc24884"/>
      <w:bookmarkStart w:id="856" w:name="_Toc11676"/>
      <w:bookmarkStart w:id="857" w:name="_Toc2859382"/>
      <w:bookmarkStart w:id="858" w:name="_Toc531098984"/>
      <w:r>
        <w:rPr>
          <w:rFonts w:hint="eastAsia" w:eastAsia="宋体" w:cs="Times New Roman"/>
          <w:b/>
          <w:bCs/>
          <w:sz w:val="32"/>
          <w:szCs w:val="32"/>
        </w:rPr>
        <w:t>2. 合同范围</w:t>
      </w:r>
      <w:bookmarkEnd w:id="853"/>
      <w:bookmarkEnd w:id="854"/>
      <w:bookmarkEnd w:id="855"/>
      <w:bookmarkEnd w:id="856"/>
    </w:p>
    <w:p>
      <w:pPr>
        <w:tabs>
          <w:tab w:val="left" w:pos="1134"/>
        </w:tabs>
        <w:spacing w:line="360" w:lineRule="auto"/>
        <w:ind w:firstLine="420"/>
        <w:rPr>
          <w:rFonts w:ascii="宋体" w:hAnsi="宋体"/>
          <w:szCs w:val="21"/>
        </w:rPr>
      </w:pPr>
      <w:r>
        <w:rPr>
          <w:rFonts w:hint="eastAsia" w:ascii="宋体" w:hAnsi="宋体"/>
          <w:szCs w:val="21"/>
        </w:rPr>
        <w:t>本条补充</w:t>
      </w:r>
      <w:r>
        <w:rPr>
          <w:rFonts w:hint="eastAsia" w:ascii="宋体" w:hAnsi="宋体"/>
          <w:kern w:val="0"/>
          <w:szCs w:val="21"/>
        </w:rPr>
        <w:t>2.1、2.2款：</w:t>
      </w:r>
    </w:p>
    <w:p>
      <w:pPr>
        <w:tabs>
          <w:tab w:val="left" w:pos="1134"/>
        </w:tabs>
        <w:spacing w:line="360" w:lineRule="auto"/>
        <w:ind w:firstLine="420"/>
        <w:rPr>
          <w:rFonts w:ascii="宋体" w:hAnsi="宋体"/>
          <w:szCs w:val="21"/>
          <w:u w:val="single"/>
        </w:rPr>
      </w:pPr>
      <w:r>
        <w:rPr>
          <w:rFonts w:hint="eastAsia" w:ascii="宋体" w:hAnsi="宋体"/>
          <w:szCs w:val="21"/>
          <w:u w:val="single"/>
        </w:rPr>
        <w:t xml:space="preserve">2.1 </w:t>
      </w:r>
      <w:r>
        <w:rPr>
          <w:rFonts w:hint="eastAsia" w:ascii="宋体" w:hAnsi="宋体" w:cs="宋体"/>
          <w:szCs w:val="21"/>
          <w:u w:val="single"/>
        </w:rPr>
        <w:t>卖方向买方提供合同设备，应包括提供附带于合同设备供应或为完成合同设备供应所必需的设施设备、技术资料和服务等。合同履行过程中，如合同设备、技术资料及技术服务存在任何遗漏、短缺，或供货范围未列明但属于为实现合同规定的合同设备性能所必需的，卖方应负责补充提供所缺的合同设备、技术资料、技术服务等，并承担因此发生的全部费用。</w:t>
      </w:r>
    </w:p>
    <w:p>
      <w:pPr>
        <w:tabs>
          <w:tab w:val="left" w:pos="1134"/>
        </w:tabs>
        <w:spacing w:line="360" w:lineRule="auto"/>
        <w:ind w:firstLine="420"/>
      </w:pPr>
      <w:r>
        <w:rPr>
          <w:rFonts w:hint="eastAsia" w:ascii="宋体" w:hAnsi="宋体"/>
          <w:szCs w:val="21"/>
          <w:u w:val="single"/>
        </w:rPr>
        <w:t xml:space="preserve">2.2 </w:t>
      </w:r>
      <w:r>
        <w:rPr>
          <w:rFonts w:hint="eastAsia" w:ascii="宋体" w:hAnsi="宋体" w:cs="宋体"/>
          <w:szCs w:val="21"/>
          <w:u w:val="single"/>
        </w:rPr>
        <w:t>买方在本合同规定的供货范围外需向卖方追加采购合同设备或合同设备组件、备品备件的，卖方应根据合同规定的相应项目的价格（如有）向买方提供，双方应就追加采购的设备单独签订协议，但追加金额不超过本合同签约合同价的10%。</w:t>
      </w:r>
    </w:p>
    <w:p>
      <w:pPr>
        <w:pStyle w:val="97"/>
        <w:keepNext w:val="0"/>
        <w:keepLines w:val="0"/>
        <w:tabs>
          <w:tab w:val="left" w:pos="567"/>
        </w:tabs>
        <w:spacing w:before="156" w:after="156"/>
        <w:rPr>
          <w:rFonts w:eastAsia="宋体" w:cs="Times New Roman"/>
          <w:b/>
          <w:bCs/>
          <w:sz w:val="32"/>
          <w:szCs w:val="32"/>
        </w:rPr>
      </w:pPr>
      <w:bookmarkStart w:id="859" w:name="_Toc1168"/>
      <w:bookmarkStart w:id="860" w:name="_Toc10531"/>
      <w:bookmarkStart w:id="861" w:name="_Toc23081"/>
      <w:bookmarkStart w:id="862" w:name="_Toc24363"/>
      <w:r>
        <w:rPr>
          <w:rFonts w:hint="eastAsia" w:eastAsia="宋体" w:cs="Times New Roman"/>
          <w:b/>
          <w:bCs/>
          <w:sz w:val="32"/>
          <w:szCs w:val="32"/>
        </w:rPr>
        <w:t>3. 合同价格与支付</w:t>
      </w:r>
      <w:bookmarkEnd w:id="857"/>
      <w:bookmarkEnd w:id="858"/>
      <w:bookmarkEnd w:id="859"/>
      <w:bookmarkEnd w:id="860"/>
      <w:bookmarkEnd w:id="861"/>
      <w:bookmarkEnd w:id="862"/>
    </w:p>
    <w:p>
      <w:pPr>
        <w:tabs>
          <w:tab w:val="left" w:pos="1134"/>
        </w:tabs>
        <w:spacing w:line="360" w:lineRule="auto"/>
        <w:ind w:firstLine="420" w:firstLineChars="200"/>
        <w:rPr>
          <w:rFonts w:ascii="宋体" w:hAnsi="宋体"/>
          <w:szCs w:val="21"/>
        </w:rPr>
      </w:pPr>
      <w:r>
        <w:rPr>
          <w:rFonts w:ascii="宋体" w:hAnsi="宋体"/>
          <w:szCs w:val="21"/>
        </w:rPr>
        <w:t xml:space="preserve">3.1 </w:t>
      </w:r>
      <w:r>
        <w:rPr>
          <w:rFonts w:hint="eastAsia" w:ascii="宋体" w:hAnsi="宋体"/>
          <w:szCs w:val="21"/>
        </w:rPr>
        <w:t>合同价格</w:t>
      </w:r>
    </w:p>
    <w:p>
      <w:pPr>
        <w:tabs>
          <w:tab w:val="left" w:pos="1134"/>
        </w:tabs>
        <w:spacing w:line="360" w:lineRule="auto"/>
        <w:ind w:firstLine="420"/>
        <w:rPr>
          <w:rFonts w:ascii="宋体" w:hAnsi="宋体"/>
          <w:szCs w:val="21"/>
          <w:u w:val="single"/>
        </w:rPr>
      </w:pPr>
      <w:r>
        <w:rPr>
          <w:rFonts w:ascii="宋体" w:hAnsi="宋体"/>
          <w:szCs w:val="21"/>
        </w:rPr>
        <w:t xml:space="preserve">3.1.2 </w:t>
      </w:r>
      <w:r>
        <w:rPr>
          <w:rFonts w:hint="eastAsia" w:ascii="宋体" w:hAnsi="宋体"/>
          <w:szCs w:val="21"/>
        </w:rPr>
        <w:t>签约合同价调整的约定：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本款补充3.1.3项：</w:t>
      </w:r>
    </w:p>
    <w:p>
      <w:pPr>
        <w:tabs>
          <w:tab w:val="left" w:pos="1134"/>
        </w:tabs>
        <w:spacing w:line="360" w:lineRule="auto"/>
        <w:ind w:firstLine="420" w:firstLineChars="200"/>
        <w:rPr>
          <w:rFonts w:ascii="宋体" w:hAnsi="宋体"/>
          <w:szCs w:val="21"/>
        </w:rPr>
      </w:pPr>
      <w:r>
        <w:rPr>
          <w:rFonts w:hint="eastAsia" w:ascii="宋体" w:hAnsi="宋体"/>
          <w:szCs w:val="21"/>
        </w:rPr>
        <w:t>3.1.3 合同价格形式</w:t>
      </w:r>
    </w:p>
    <w:p>
      <w:pPr>
        <w:tabs>
          <w:tab w:val="left" w:pos="1134"/>
        </w:tabs>
        <w:spacing w:line="360" w:lineRule="auto"/>
        <w:ind w:firstLine="420"/>
        <w:rPr>
          <w:rFonts w:ascii="宋体" w:hAnsi="宋体"/>
          <w:szCs w:val="21"/>
        </w:rPr>
      </w:pPr>
      <w:r>
        <w:rPr>
          <w:rFonts w:hint="eastAsia" w:ascii="宋体" w:hAnsi="宋体"/>
          <w:szCs w:val="21"/>
        </w:rPr>
        <w:t>本合同价格形式采用</w:t>
      </w:r>
      <w:r>
        <w:rPr>
          <w:rFonts w:hint="eastAsia" w:ascii="宋体" w:hAnsi="宋体" w:cs="宋体"/>
          <w:szCs w:val="21"/>
        </w:rPr>
        <w:t>以下第</w:t>
      </w:r>
      <w:r>
        <w:rPr>
          <w:rFonts w:hint="eastAsia" w:ascii="宋体" w:hAnsi="宋体"/>
          <w:szCs w:val="21"/>
          <w:u w:val="single"/>
        </w:rPr>
        <w:t xml:space="preserve">   </w:t>
      </w:r>
      <w:r>
        <w:rPr>
          <w:rFonts w:hint="eastAsia" w:ascii="宋体" w:hAnsi="宋体"/>
          <w:szCs w:val="21"/>
        </w:rPr>
        <w:t>种形式：</w:t>
      </w:r>
    </w:p>
    <w:p>
      <w:pPr>
        <w:tabs>
          <w:tab w:val="left" w:pos="1134"/>
        </w:tabs>
        <w:spacing w:line="360" w:lineRule="auto"/>
        <w:ind w:firstLine="420" w:firstLineChars="200"/>
        <w:rPr>
          <w:rFonts w:ascii="宋体" w:hAnsi="宋体"/>
          <w:szCs w:val="21"/>
        </w:rPr>
      </w:pPr>
      <w:r>
        <w:rPr>
          <w:rFonts w:hint="eastAsia" w:ascii="宋体" w:hAnsi="宋体"/>
          <w:szCs w:val="21"/>
        </w:rPr>
        <w:t>（1）固定总价形式：合同价格=签约合同价-卖方减价金额或向买方支付的补偿金-违约金或赔偿金。</w:t>
      </w:r>
    </w:p>
    <w:p>
      <w:pPr>
        <w:tabs>
          <w:tab w:val="left" w:pos="1134"/>
        </w:tabs>
        <w:spacing w:line="360" w:lineRule="auto"/>
        <w:ind w:firstLine="420" w:firstLineChars="200"/>
        <w:rPr>
          <w:rFonts w:ascii="宋体" w:hAnsi="宋体"/>
          <w:szCs w:val="21"/>
        </w:rPr>
      </w:pPr>
      <w:r>
        <w:rPr>
          <w:rFonts w:hint="eastAsia" w:ascii="宋体" w:hAnsi="宋体"/>
          <w:szCs w:val="21"/>
        </w:rPr>
        <w:t>（2）固定单价形式：合同价格=</w:t>
      </w:r>
      <w:r>
        <w:rPr>
          <w:rFonts w:hint="eastAsia"/>
        </w:rPr>
        <w:t>∑各项供货量×各项固定单价报价</w:t>
      </w:r>
      <w:r>
        <w:rPr>
          <w:rFonts w:hint="eastAsia" w:ascii="宋体" w:hAnsi="宋体"/>
          <w:szCs w:val="21"/>
        </w:rPr>
        <w:t>-卖方减价金额或向买方支付的补偿金-违约金或赔偿金。</w:t>
      </w:r>
    </w:p>
    <w:p>
      <w:pPr>
        <w:tabs>
          <w:tab w:val="left" w:pos="1134"/>
        </w:tabs>
        <w:spacing w:line="360" w:lineRule="auto"/>
        <w:ind w:firstLine="420" w:firstLineChars="200"/>
        <w:rPr>
          <w:rFonts w:ascii="宋体" w:hAnsi="宋体"/>
          <w:szCs w:val="21"/>
        </w:rPr>
      </w:pPr>
      <w:r>
        <w:rPr>
          <w:rFonts w:hint="eastAsia" w:ascii="宋体" w:hAnsi="宋体"/>
          <w:szCs w:val="21"/>
        </w:rPr>
        <w:t>（3）其他价格形式：</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3.2</w:t>
      </w:r>
      <w:r>
        <w:rPr>
          <w:rFonts w:ascii="宋体" w:hAnsi="宋体"/>
          <w:szCs w:val="21"/>
        </w:rPr>
        <w:t xml:space="preserve"> </w:t>
      </w:r>
      <w:r>
        <w:rPr>
          <w:rFonts w:hint="eastAsia" w:ascii="宋体" w:hAnsi="宋体"/>
          <w:szCs w:val="21"/>
        </w:rPr>
        <w:t>合同价款的支付</w:t>
      </w:r>
    </w:p>
    <w:p>
      <w:pPr>
        <w:spacing w:line="360" w:lineRule="auto"/>
        <w:ind w:firstLine="420" w:firstLineChars="200"/>
        <w:rPr>
          <w:rFonts w:ascii="宋体" w:hAnsi="宋体"/>
          <w:szCs w:val="21"/>
        </w:rPr>
      </w:pPr>
      <w:r>
        <w:rPr>
          <w:rFonts w:ascii="宋体" w:hAnsi="宋体" w:cs="Arial"/>
          <w:szCs w:val="21"/>
          <w:shd w:val="clear" w:color="auto" w:fill="FFFFFF"/>
        </w:rPr>
        <w:t>□</w:t>
      </w:r>
      <w:r>
        <w:rPr>
          <w:rFonts w:hint="eastAsia" w:ascii="宋体" w:hAnsi="宋体" w:cs="Arial"/>
          <w:szCs w:val="21"/>
          <w:shd w:val="clear" w:color="auto" w:fill="FFFFFF"/>
        </w:rPr>
        <w:t>方式一</w:t>
      </w:r>
    </w:p>
    <w:p>
      <w:pPr>
        <w:spacing w:line="360" w:lineRule="auto"/>
        <w:ind w:firstLine="420" w:firstLineChars="200"/>
      </w:pPr>
      <w:r>
        <w:rPr>
          <w:rFonts w:hint="eastAsia" w:ascii="宋体" w:hAnsi="宋体"/>
          <w:szCs w:val="21"/>
        </w:rPr>
        <w:t xml:space="preserve">3.2.1 </w:t>
      </w:r>
      <w:r>
        <w:rPr>
          <w:rFonts w:hint="eastAsia" w:ascii="宋体" w:hAnsi="宋体"/>
        </w:rPr>
        <w:t>预付款</w:t>
      </w:r>
    </w:p>
    <w:p>
      <w:pPr>
        <w:spacing w:line="360" w:lineRule="auto"/>
        <w:ind w:firstLine="420" w:firstLineChars="200"/>
      </w:pPr>
      <w:r>
        <w:rPr>
          <w:rFonts w:hint="eastAsia" w:ascii="宋体" w:hAnsi="宋体"/>
        </w:rPr>
        <w:t>合同生效后，买方在收到卖方开具的注明应付预付款金额的财务收据正本一份并经审核无误后</w:t>
      </w:r>
      <w:r>
        <w:t>28</w:t>
      </w:r>
      <w:r>
        <w:rPr>
          <w:rFonts w:hint="eastAsia" w:ascii="宋体" w:hAnsi="宋体"/>
        </w:rPr>
        <w:t>日内，向卖方支付签约合同价的</w:t>
      </w:r>
      <w:r>
        <w:rPr>
          <w:rFonts w:hint="eastAsia"/>
          <w:u w:val="single"/>
        </w:rPr>
        <w:t>10%～30%</w:t>
      </w:r>
      <w:r>
        <w:rPr>
          <w:rFonts w:hint="eastAsia" w:ascii="宋体" w:hAnsi="宋体"/>
        </w:rPr>
        <w:t>作为预付款。</w:t>
      </w:r>
    </w:p>
    <w:p>
      <w:pPr>
        <w:spacing w:line="360" w:lineRule="auto"/>
        <w:ind w:firstLine="420" w:firstLineChars="200"/>
      </w:pPr>
      <w:r>
        <w:rPr>
          <w:rFonts w:hint="eastAsia" w:ascii="宋体" w:hAnsi="宋体"/>
        </w:rPr>
        <w:t>买方支付预付款后，如卖方未履行合同义务，则买方有权收回预付款；如卖方依约履行了合同义务，则预付款抵作合同价款。</w:t>
      </w:r>
    </w:p>
    <w:p>
      <w:pPr>
        <w:spacing w:line="360" w:lineRule="auto"/>
        <w:ind w:firstLine="420" w:firstLineChars="200"/>
      </w:pPr>
      <w:r>
        <w:rPr>
          <w:rFonts w:hint="eastAsia" w:ascii="宋体" w:hAnsi="宋体"/>
          <w:szCs w:val="21"/>
        </w:rPr>
        <w:t xml:space="preserve">3.2.2 </w:t>
      </w:r>
      <w:r>
        <w:rPr>
          <w:rFonts w:hint="eastAsia" w:ascii="宋体" w:hAnsi="宋体"/>
        </w:rPr>
        <w:t>交货款</w:t>
      </w:r>
    </w:p>
    <w:p>
      <w:pPr>
        <w:spacing w:line="360" w:lineRule="auto"/>
        <w:ind w:firstLine="420" w:firstLineChars="200"/>
      </w:pPr>
      <w:r>
        <w:rPr>
          <w:rFonts w:hint="eastAsia" w:ascii="宋体" w:hAnsi="宋体"/>
        </w:rPr>
        <w:t>卖方按合同约定交付全部合同设备后，买方在收到卖方提交的下列全部单据并经审核无误后</w:t>
      </w:r>
      <w:r>
        <w:rPr>
          <w:rFonts w:hint="eastAsia"/>
        </w:rPr>
        <w:t xml:space="preserve"> </w:t>
      </w:r>
      <w:r>
        <w:t>28</w:t>
      </w:r>
      <w:r>
        <w:rPr>
          <w:rFonts w:hint="eastAsia"/>
        </w:rPr>
        <w:t xml:space="preserve"> </w:t>
      </w:r>
      <w:r>
        <w:rPr>
          <w:rFonts w:hint="eastAsia" w:ascii="宋体" w:hAnsi="宋体"/>
        </w:rPr>
        <w:t>日内，向卖方支付合同价格的</w:t>
      </w:r>
      <w:r>
        <w:rPr>
          <w:rFonts w:hint="eastAsia"/>
          <w:u w:val="single"/>
        </w:rPr>
        <w:t xml:space="preserve">    </w:t>
      </w:r>
      <w:r>
        <w:t>%</w:t>
      </w:r>
      <w:r>
        <w:rPr>
          <w:rFonts w:hint="eastAsia" w:ascii="宋体" w:hAnsi="宋体"/>
        </w:rPr>
        <w:t>：</w:t>
      </w:r>
    </w:p>
    <w:p>
      <w:pPr>
        <w:spacing w:line="360" w:lineRule="auto"/>
        <w:ind w:firstLine="420" w:firstLineChars="200"/>
        <w:rPr>
          <w:u w:val="single"/>
        </w:rPr>
      </w:pPr>
      <w:r>
        <w:rPr>
          <w:rFonts w:hint="eastAsia" w:ascii="宋体" w:hAnsi="宋体"/>
          <w:u w:val="single"/>
        </w:rPr>
        <w:t>（</w:t>
      </w:r>
      <w:r>
        <w:rPr>
          <w:u w:val="single"/>
        </w:rPr>
        <w:t>1</w:t>
      </w:r>
      <w:r>
        <w:rPr>
          <w:rFonts w:hint="eastAsia" w:ascii="宋体" w:hAnsi="宋体"/>
          <w:u w:val="single"/>
        </w:rPr>
        <w:t>）卖方出具的交货清单正本一份；</w:t>
      </w:r>
    </w:p>
    <w:p>
      <w:pPr>
        <w:spacing w:line="360" w:lineRule="auto"/>
        <w:ind w:firstLine="420" w:firstLineChars="200"/>
        <w:rPr>
          <w:u w:val="single"/>
        </w:rPr>
      </w:pPr>
      <w:r>
        <w:rPr>
          <w:rFonts w:hint="eastAsia" w:ascii="宋体" w:hAnsi="宋体"/>
          <w:u w:val="single"/>
        </w:rPr>
        <w:t>（</w:t>
      </w:r>
      <w:r>
        <w:rPr>
          <w:u w:val="single"/>
        </w:rPr>
        <w:t>2</w:t>
      </w:r>
      <w:r>
        <w:rPr>
          <w:rFonts w:hint="eastAsia" w:ascii="宋体" w:hAnsi="宋体"/>
          <w:u w:val="single"/>
        </w:rPr>
        <w:t>）买方签署的收货清单正本一份；</w:t>
      </w:r>
    </w:p>
    <w:p>
      <w:pPr>
        <w:spacing w:line="360" w:lineRule="auto"/>
        <w:ind w:firstLine="420" w:firstLineChars="200"/>
        <w:rPr>
          <w:u w:val="single"/>
        </w:rPr>
      </w:pPr>
      <w:r>
        <w:rPr>
          <w:rFonts w:hint="eastAsia" w:ascii="宋体" w:hAnsi="宋体"/>
          <w:u w:val="single"/>
        </w:rPr>
        <w:t>（</w:t>
      </w:r>
      <w:r>
        <w:rPr>
          <w:u w:val="single"/>
        </w:rPr>
        <w:t>3</w:t>
      </w:r>
      <w:r>
        <w:rPr>
          <w:rFonts w:hint="eastAsia" w:ascii="宋体" w:hAnsi="宋体"/>
          <w:u w:val="single"/>
        </w:rPr>
        <w:t>）制造商出具的出厂质量合格证正本一份；</w:t>
      </w:r>
    </w:p>
    <w:p>
      <w:pPr>
        <w:spacing w:line="360" w:lineRule="auto"/>
        <w:ind w:firstLine="420" w:firstLineChars="200"/>
        <w:rPr>
          <w:u w:val="single"/>
        </w:rPr>
      </w:pPr>
      <w:r>
        <w:rPr>
          <w:rFonts w:hint="eastAsia" w:ascii="宋体" w:hAnsi="宋体"/>
          <w:u w:val="single"/>
        </w:rPr>
        <w:t>（</w:t>
      </w:r>
      <w:r>
        <w:rPr>
          <w:u w:val="single"/>
        </w:rPr>
        <w:t>4</w:t>
      </w:r>
      <w:r>
        <w:rPr>
          <w:rFonts w:hint="eastAsia" w:ascii="宋体" w:hAnsi="宋体"/>
          <w:u w:val="single"/>
        </w:rPr>
        <w:t>）合同价格</w:t>
      </w:r>
      <w:r>
        <w:rPr>
          <w:u w:val="single"/>
        </w:rPr>
        <w:t>100%</w:t>
      </w:r>
      <w:r>
        <w:rPr>
          <w:rFonts w:hint="eastAsia" w:ascii="宋体" w:hAnsi="宋体"/>
          <w:u w:val="single"/>
        </w:rPr>
        <w:t>金额的增值税发票正本一份。</w:t>
      </w:r>
    </w:p>
    <w:p>
      <w:pPr>
        <w:spacing w:line="360" w:lineRule="auto"/>
        <w:ind w:firstLine="420" w:firstLineChars="200"/>
      </w:pPr>
      <w:r>
        <w:rPr>
          <w:rFonts w:hint="eastAsia" w:ascii="宋体" w:hAnsi="宋体"/>
          <w:szCs w:val="21"/>
        </w:rPr>
        <w:t xml:space="preserve">3.2.3 </w:t>
      </w:r>
      <w:r>
        <w:rPr>
          <w:rFonts w:hint="eastAsia" w:ascii="宋体" w:hAnsi="宋体"/>
        </w:rPr>
        <w:t>验收款</w:t>
      </w:r>
    </w:p>
    <w:p>
      <w:pPr>
        <w:spacing w:line="360" w:lineRule="auto"/>
        <w:ind w:firstLine="420" w:firstLineChars="200"/>
      </w:pPr>
      <w:r>
        <w:rPr>
          <w:rFonts w:hint="eastAsia" w:ascii="宋体" w:hAnsi="宋体"/>
        </w:rPr>
        <w:t>买方在收到卖方提交的买卖双方签署的合同设备验收证书或已生效的验收款支付函正本一份并经审核无误后</w:t>
      </w:r>
      <w:r>
        <w:rPr>
          <w:rFonts w:hint="eastAsia"/>
        </w:rPr>
        <w:t xml:space="preserve"> </w:t>
      </w:r>
      <w:r>
        <w:t>28</w:t>
      </w:r>
      <w:r>
        <w:rPr>
          <w:rFonts w:hint="eastAsia"/>
        </w:rPr>
        <w:t xml:space="preserve"> </w:t>
      </w:r>
      <w:r>
        <w:rPr>
          <w:rFonts w:hint="eastAsia" w:ascii="宋体" w:hAnsi="宋体"/>
        </w:rPr>
        <w:t>日内，向卖方支付至合同价格的</w:t>
      </w:r>
      <w:r>
        <w:rPr>
          <w:rFonts w:hint="eastAsia"/>
          <w:u w:val="single"/>
        </w:rPr>
        <w:t>97</w:t>
      </w:r>
      <w:r>
        <w:t>%</w:t>
      </w:r>
      <w:r>
        <w:rPr>
          <w:rFonts w:hint="eastAsia" w:ascii="宋体" w:hAnsi="宋体"/>
        </w:rPr>
        <w:t>。</w:t>
      </w:r>
    </w:p>
    <w:p>
      <w:pPr>
        <w:spacing w:line="360" w:lineRule="auto"/>
        <w:ind w:firstLine="420" w:firstLineChars="200"/>
      </w:pPr>
      <w:r>
        <w:rPr>
          <w:rFonts w:hint="eastAsia" w:ascii="宋体" w:hAnsi="宋体"/>
          <w:szCs w:val="21"/>
        </w:rPr>
        <w:t xml:space="preserve">3.2.4 </w:t>
      </w:r>
      <w:r>
        <w:rPr>
          <w:rFonts w:hint="eastAsia" w:ascii="宋体" w:hAnsi="宋体"/>
        </w:rPr>
        <w:t>结清款</w:t>
      </w:r>
    </w:p>
    <w:p>
      <w:pPr>
        <w:spacing w:line="360" w:lineRule="auto"/>
        <w:ind w:firstLine="420" w:firstLineChars="200"/>
      </w:pPr>
      <w:r>
        <w:rPr>
          <w:rFonts w:hint="eastAsia" w:ascii="宋体" w:hAnsi="宋体"/>
        </w:rPr>
        <w:t>买方在收到卖方提交的买方签署的质量保证期届满证书或已生效的结清款支付函正本一份并经审核无误后</w:t>
      </w:r>
      <w:r>
        <w:rPr>
          <w:rFonts w:hint="eastAsia"/>
        </w:rPr>
        <w:t xml:space="preserve"> </w:t>
      </w:r>
      <w:r>
        <w:t>28</w:t>
      </w:r>
      <w:r>
        <w:rPr>
          <w:rFonts w:hint="eastAsia"/>
        </w:rPr>
        <w:t xml:space="preserve"> </w:t>
      </w:r>
      <w:r>
        <w:rPr>
          <w:rFonts w:hint="eastAsia" w:ascii="宋体" w:hAnsi="宋体"/>
        </w:rPr>
        <w:t>日内，向卖方支付剩余合同价款。</w:t>
      </w:r>
    </w:p>
    <w:p>
      <w:pPr>
        <w:tabs>
          <w:tab w:val="left" w:pos="1134"/>
        </w:tabs>
        <w:spacing w:line="360" w:lineRule="auto"/>
        <w:ind w:firstLine="420" w:firstLineChars="200"/>
        <w:rPr>
          <w:rFonts w:ascii="宋体" w:hAnsi="宋体"/>
        </w:rPr>
      </w:pPr>
      <w:r>
        <w:rPr>
          <w:rFonts w:hint="eastAsia" w:ascii="宋体" w:hAnsi="宋体"/>
        </w:rPr>
        <w:t>是否采用合同结清款保函：</w:t>
      </w:r>
    </w:p>
    <w:p>
      <w:pPr>
        <w:tabs>
          <w:tab w:val="left" w:pos="1134"/>
        </w:tabs>
        <w:spacing w:line="360" w:lineRule="auto"/>
        <w:ind w:firstLine="420" w:firstLineChars="2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cs="Arial"/>
          <w:szCs w:val="21"/>
          <w:shd w:val="clear" w:color="auto" w:fill="FFFFFF"/>
        </w:rPr>
        <w:t>否</w:t>
      </w:r>
    </w:p>
    <w:p>
      <w:pPr>
        <w:tabs>
          <w:tab w:val="left" w:pos="1134"/>
        </w:tabs>
        <w:spacing w:line="360" w:lineRule="auto"/>
        <w:ind w:firstLine="420" w:firstLineChars="2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cs="Arial"/>
          <w:szCs w:val="21"/>
          <w:shd w:val="clear" w:color="auto" w:fill="FFFFFF"/>
        </w:rPr>
        <w:t>是。</w:t>
      </w:r>
      <w:r>
        <w:rPr>
          <w:rFonts w:hint="eastAsia" w:ascii="宋体" w:hAnsi="宋体"/>
        </w:rPr>
        <w:t>对合同结清款保函的具体约定：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rPr>
      </w:pPr>
      <w:r>
        <w:rPr>
          <w:rFonts w:ascii="宋体" w:hAnsi="宋体" w:cs="Arial"/>
          <w:szCs w:val="21"/>
          <w:shd w:val="clear" w:color="auto" w:fill="FFFFFF"/>
        </w:rPr>
        <w:t>□</w:t>
      </w:r>
      <w:r>
        <w:rPr>
          <w:rFonts w:hint="eastAsia" w:ascii="宋体" w:hAnsi="宋体"/>
        </w:rPr>
        <w:t>方式二</w:t>
      </w:r>
    </w:p>
    <w:p>
      <w:pPr>
        <w:spacing w:line="360" w:lineRule="auto"/>
        <w:ind w:firstLine="420" w:firstLineChars="200"/>
        <w:rPr>
          <w:u w:val="single"/>
        </w:rPr>
      </w:pPr>
      <w:r>
        <w:rPr>
          <w:rFonts w:hint="eastAsia" w:ascii="宋体" w:hAnsi="宋体"/>
          <w:szCs w:val="21"/>
          <w:u w:val="single"/>
        </w:rPr>
        <w:t xml:space="preserve">3.2.1 </w:t>
      </w:r>
      <w:r>
        <w:rPr>
          <w:rFonts w:hint="eastAsia" w:ascii="宋体" w:hAnsi="宋体"/>
          <w:u w:val="single"/>
        </w:rPr>
        <w:t>设备供货款</w:t>
      </w:r>
    </w:p>
    <w:p>
      <w:pPr>
        <w:spacing w:line="360" w:lineRule="auto"/>
        <w:ind w:firstLine="420" w:firstLineChars="200"/>
        <w:rPr>
          <w:rFonts w:ascii="宋体" w:hAnsi="宋体"/>
          <w:u w:val="single"/>
        </w:rPr>
      </w:pPr>
      <w:r>
        <w:rPr>
          <w:rFonts w:hint="eastAsia" w:ascii="宋体" w:hAnsi="宋体"/>
          <w:u w:val="single"/>
        </w:rPr>
        <w:t>（1）预付款</w:t>
      </w:r>
    </w:p>
    <w:p>
      <w:pPr>
        <w:spacing w:line="360" w:lineRule="auto"/>
        <w:ind w:firstLine="420" w:firstLineChars="200"/>
        <w:rPr>
          <w:u w:val="single"/>
        </w:rPr>
      </w:pPr>
      <w:r>
        <w:rPr>
          <w:rFonts w:hint="eastAsia" w:ascii="宋体" w:hAnsi="宋体"/>
          <w:u w:val="single"/>
        </w:rPr>
        <w:t>合同生效后，买方在收到卖方开具的注明应付预付款金额的财务收据正本一份并经审核无误后</w:t>
      </w:r>
      <w:r>
        <w:rPr>
          <w:u w:val="single"/>
        </w:rPr>
        <w:t>28</w:t>
      </w:r>
      <w:r>
        <w:rPr>
          <w:rFonts w:hint="eastAsia" w:ascii="宋体" w:hAnsi="宋体"/>
          <w:u w:val="single"/>
        </w:rPr>
        <w:t>日内，向卖方支付设备供货价款的</w:t>
      </w:r>
      <w:r>
        <w:rPr>
          <w:rFonts w:hint="eastAsia"/>
          <w:u w:val="single"/>
        </w:rPr>
        <w:t>10%～30%</w:t>
      </w:r>
      <w:r>
        <w:rPr>
          <w:rFonts w:hint="eastAsia" w:ascii="宋体" w:hAnsi="宋体"/>
          <w:u w:val="single"/>
        </w:rPr>
        <w:t>作为预付款。</w:t>
      </w:r>
    </w:p>
    <w:p>
      <w:pPr>
        <w:spacing w:line="360" w:lineRule="auto"/>
        <w:ind w:firstLine="420" w:firstLineChars="200"/>
        <w:rPr>
          <w:u w:val="single"/>
        </w:rPr>
      </w:pPr>
      <w:r>
        <w:rPr>
          <w:rFonts w:hint="eastAsia" w:ascii="宋体" w:hAnsi="宋体"/>
          <w:u w:val="single"/>
        </w:rPr>
        <w:t>买方支付预付款后，如卖方未履行合同义务，则买方有权收回预付款；如卖方依约履行了合同义务，则预付款抵作设备供货价款。</w:t>
      </w:r>
    </w:p>
    <w:p>
      <w:pPr>
        <w:spacing w:line="360" w:lineRule="auto"/>
        <w:ind w:firstLine="420" w:firstLineChars="200"/>
        <w:rPr>
          <w:u w:val="single"/>
        </w:rPr>
      </w:pPr>
      <w:r>
        <w:rPr>
          <w:rFonts w:hint="eastAsia" w:ascii="宋体" w:hAnsi="宋体"/>
          <w:szCs w:val="21"/>
          <w:u w:val="single"/>
        </w:rPr>
        <w:t>（2）</w:t>
      </w:r>
      <w:r>
        <w:rPr>
          <w:rFonts w:hint="eastAsia" w:ascii="宋体" w:hAnsi="宋体"/>
          <w:u w:val="single"/>
        </w:rPr>
        <w:t>交货款</w:t>
      </w:r>
    </w:p>
    <w:p>
      <w:pPr>
        <w:spacing w:line="360" w:lineRule="auto"/>
        <w:ind w:firstLine="420" w:firstLineChars="200"/>
        <w:rPr>
          <w:u w:val="single"/>
        </w:rPr>
      </w:pPr>
      <w:r>
        <w:rPr>
          <w:rFonts w:hint="eastAsia" w:ascii="宋体" w:hAnsi="宋体"/>
          <w:u w:val="single"/>
        </w:rPr>
        <w:t>卖方按合同约定交付全部合同设备后，买方在收到卖方提交的下列全部单据并经审核无误后</w:t>
      </w:r>
      <w:r>
        <w:rPr>
          <w:rFonts w:hint="eastAsia"/>
          <w:u w:val="single"/>
        </w:rPr>
        <w:t xml:space="preserve"> </w:t>
      </w:r>
      <w:r>
        <w:rPr>
          <w:u w:val="single"/>
        </w:rPr>
        <w:t>28</w:t>
      </w:r>
      <w:r>
        <w:rPr>
          <w:rFonts w:hint="eastAsia"/>
          <w:u w:val="single"/>
        </w:rPr>
        <w:t xml:space="preserve"> </w:t>
      </w:r>
      <w:r>
        <w:rPr>
          <w:rFonts w:hint="eastAsia" w:ascii="宋体" w:hAnsi="宋体"/>
          <w:u w:val="single"/>
        </w:rPr>
        <w:t>日内，向卖方支付设备供货价款的</w:t>
      </w:r>
      <w:r>
        <w:rPr>
          <w:rFonts w:hint="eastAsia"/>
          <w:u w:val="single"/>
        </w:rPr>
        <w:t xml:space="preserve">    </w:t>
      </w:r>
      <w:r>
        <w:rPr>
          <w:u w:val="single"/>
        </w:rPr>
        <w:t>%</w:t>
      </w:r>
      <w:r>
        <w:rPr>
          <w:rFonts w:hint="eastAsia" w:ascii="宋体" w:hAnsi="宋体"/>
          <w:u w:val="single"/>
        </w:rPr>
        <w:t>：</w:t>
      </w:r>
    </w:p>
    <w:p>
      <w:pPr>
        <w:spacing w:line="360" w:lineRule="auto"/>
        <w:ind w:firstLine="420" w:firstLineChars="200"/>
        <w:rPr>
          <w:u w:val="single"/>
        </w:rPr>
      </w:pPr>
      <w:r>
        <w:rPr>
          <w:rFonts w:hint="eastAsia" w:ascii="宋体" w:hAnsi="宋体"/>
          <w:u w:val="single"/>
        </w:rPr>
        <w:t>①卖方出具的交货清单正本一份；</w:t>
      </w:r>
    </w:p>
    <w:p>
      <w:pPr>
        <w:spacing w:line="360" w:lineRule="auto"/>
        <w:ind w:firstLine="420" w:firstLineChars="200"/>
        <w:rPr>
          <w:u w:val="single"/>
        </w:rPr>
      </w:pPr>
      <w:r>
        <w:rPr>
          <w:rFonts w:hint="eastAsia" w:ascii="宋体" w:hAnsi="宋体"/>
          <w:u w:val="single"/>
        </w:rPr>
        <w:t>②买方签署的收货清单正本一份；</w:t>
      </w:r>
    </w:p>
    <w:p>
      <w:pPr>
        <w:spacing w:line="360" w:lineRule="auto"/>
        <w:ind w:firstLine="420" w:firstLineChars="200"/>
        <w:rPr>
          <w:u w:val="single"/>
        </w:rPr>
      </w:pPr>
      <w:r>
        <w:rPr>
          <w:rFonts w:hint="eastAsia" w:ascii="宋体" w:hAnsi="宋体"/>
          <w:u w:val="single"/>
        </w:rPr>
        <w:t>③制造商出具的出厂质量合格证正本一份；</w:t>
      </w:r>
    </w:p>
    <w:p>
      <w:pPr>
        <w:spacing w:line="360" w:lineRule="auto"/>
        <w:ind w:firstLine="420" w:firstLineChars="200"/>
        <w:rPr>
          <w:u w:val="single"/>
        </w:rPr>
      </w:pPr>
      <w:r>
        <w:rPr>
          <w:rFonts w:hint="eastAsia" w:ascii="宋体" w:hAnsi="宋体"/>
          <w:u w:val="single"/>
        </w:rPr>
        <w:t>④设备供货价款</w:t>
      </w:r>
      <w:r>
        <w:rPr>
          <w:u w:val="single"/>
        </w:rPr>
        <w:t>100%</w:t>
      </w:r>
      <w:r>
        <w:rPr>
          <w:rFonts w:hint="eastAsia" w:ascii="宋体" w:hAnsi="宋体"/>
          <w:u w:val="single"/>
        </w:rPr>
        <w:t>金额的增值税发票正本一份。</w:t>
      </w:r>
    </w:p>
    <w:p>
      <w:pPr>
        <w:spacing w:line="360" w:lineRule="auto"/>
        <w:ind w:firstLine="420" w:firstLineChars="200"/>
        <w:rPr>
          <w:u w:val="single"/>
        </w:rPr>
      </w:pPr>
      <w:r>
        <w:rPr>
          <w:rFonts w:hint="eastAsia" w:ascii="宋体" w:hAnsi="宋体"/>
          <w:szCs w:val="21"/>
          <w:u w:val="single"/>
        </w:rPr>
        <w:t>（3）</w:t>
      </w:r>
      <w:r>
        <w:rPr>
          <w:rFonts w:hint="eastAsia" w:ascii="宋体" w:hAnsi="宋体"/>
          <w:u w:val="single"/>
        </w:rPr>
        <w:t>验收款</w:t>
      </w:r>
    </w:p>
    <w:p>
      <w:pPr>
        <w:spacing w:line="360" w:lineRule="auto"/>
        <w:ind w:firstLine="420" w:firstLineChars="200"/>
        <w:rPr>
          <w:u w:val="single"/>
        </w:rPr>
      </w:pPr>
      <w:r>
        <w:rPr>
          <w:rFonts w:hint="eastAsia" w:ascii="宋体" w:hAnsi="宋体"/>
          <w:u w:val="single"/>
        </w:rPr>
        <w:t>买方在收到卖方提交的买卖双方签署的合同设备验收证书或已生效的验收款支付函正本一份并经审核无误后</w:t>
      </w:r>
      <w:r>
        <w:rPr>
          <w:rFonts w:hint="eastAsia"/>
          <w:u w:val="single"/>
        </w:rPr>
        <w:t xml:space="preserve"> </w:t>
      </w:r>
      <w:r>
        <w:rPr>
          <w:u w:val="single"/>
        </w:rPr>
        <w:t>28</w:t>
      </w:r>
      <w:r>
        <w:rPr>
          <w:rFonts w:hint="eastAsia"/>
          <w:u w:val="single"/>
        </w:rPr>
        <w:t xml:space="preserve"> </w:t>
      </w:r>
      <w:r>
        <w:rPr>
          <w:rFonts w:hint="eastAsia" w:ascii="宋体" w:hAnsi="宋体"/>
          <w:u w:val="single"/>
        </w:rPr>
        <w:t>日内，向卖方支付至设备供货价款的</w:t>
      </w:r>
      <w:r>
        <w:rPr>
          <w:rFonts w:hint="eastAsia"/>
          <w:u w:val="single"/>
        </w:rPr>
        <w:t>97</w:t>
      </w:r>
      <w:r>
        <w:rPr>
          <w:u w:val="single"/>
        </w:rPr>
        <w:t>%</w:t>
      </w:r>
      <w:r>
        <w:rPr>
          <w:rFonts w:hint="eastAsia" w:ascii="宋体" w:hAnsi="宋体"/>
          <w:u w:val="single"/>
        </w:rPr>
        <w:t>。</w:t>
      </w:r>
    </w:p>
    <w:p>
      <w:pPr>
        <w:spacing w:line="360" w:lineRule="auto"/>
        <w:ind w:firstLine="420" w:firstLineChars="200"/>
        <w:rPr>
          <w:u w:val="single"/>
        </w:rPr>
      </w:pPr>
      <w:r>
        <w:rPr>
          <w:rFonts w:hint="eastAsia" w:ascii="宋体" w:hAnsi="宋体"/>
          <w:szCs w:val="21"/>
          <w:u w:val="single"/>
        </w:rPr>
        <w:t>（4）</w:t>
      </w:r>
      <w:r>
        <w:rPr>
          <w:rFonts w:hint="eastAsia" w:ascii="宋体" w:hAnsi="宋体"/>
          <w:u w:val="single"/>
        </w:rPr>
        <w:t>结清款</w:t>
      </w:r>
    </w:p>
    <w:p>
      <w:pPr>
        <w:spacing w:line="360" w:lineRule="auto"/>
        <w:ind w:firstLine="420" w:firstLineChars="200"/>
        <w:rPr>
          <w:rFonts w:ascii="宋体" w:hAnsi="宋体"/>
          <w:u w:val="single"/>
        </w:rPr>
      </w:pPr>
      <w:r>
        <w:rPr>
          <w:rFonts w:hint="eastAsia" w:ascii="宋体" w:hAnsi="宋体"/>
          <w:u w:val="single"/>
        </w:rPr>
        <w:t>买方在收到卖方提交的买方签署的质量保证期届满证书或已生效的结清款支付函正本一份并经审核无误后</w:t>
      </w:r>
      <w:r>
        <w:rPr>
          <w:rFonts w:hint="eastAsia"/>
          <w:u w:val="single"/>
        </w:rPr>
        <w:t xml:space="preserve"> </w:t>
      </w:r>
      <w:r>
        <w:rPr>
          <w:u w:val="single"/>
        </w:rPr>
        <w:t>28</w:t>
      </w:r>
      <w:r>
        <w:rPr>
          <w:rFonts w:hint="eastAsia"/>
          <w:u w:val="single"/>
        </w:rPr>
        <w:t xml:space="preserve"> </w:t>
      </w:r>
      <w:r>
        <w:rPr>
          <w:rFonts w:hint="eastAsia" w:ascii="宋体" w:hAnsi="宋体"/>
          <w:u w:val="single"/>
        </w:rPr>
        <w:t>日内，向卖方支付剩余设备供货价款。</w:t>
      </w:r>
    </w:p>
    <w:p>
      <w:pPr>
        <w:tabs>
          <w:tab w:val="left" w:pos="1134"/>
        </w:tabs>
        <w:spacing w:line="360" w:lineRule="auto"/>
        <w:ind w:firstLine="420" w:firstLineChars="200"/>
        <w:rPr>
          <w:rFonts w:ascii="宋体" w:hAnsi="宋体"/>
          <w:u w:val="single"/>
        </w:rPr>
      </w:pPr>
      <w:r>
        <w:rPr>
          <w:rFonts w:hint="eastAsia" w:ascii="宋体" w:hAnsi="宋体"/>
          <w:u w:val="single"/>
        </w:rPr>
        <w:t>3.2.2 设备安装款</w:t>
      </w:r>
    </w:p>
    <w:p>
      <w:pPr>
        <w:spacing w:line="360" w:lineRule="auto"/>
        <w:ind w:firstLine="420" w:firstLineChars="200"/>
        <w:rPr>
          <w:u w:val="single"/>
        </w:rPr>
      </w:pPr>
      <w:r>
        <w:rPr>
          <w:rFonts w:hint="eastAsia" w:ascii="宋体" w:hAnsi="宋体"/>
          <w:szCs w:val="21"/>
          <w:u w:val="single"/>
        </w:rPr>
        <w:t>（1）</w:t>
      </w:r>
      <w:r>
        <w:rPr>
          <w:rFonts w:hint="eastAsia" w:ascii="宋体" w:hAnsi="宋体"/>
          <w:u w:val="single"/>
        </w:rPr>
        <w:t>安装进度款</w:t>
      </w:r>
    </w:p>
    <w:p>
      <w:pPr>
        <w:spacing w:line="360" w:lineRule="auto"/>
        <w:ind w:firstLine="420" w:firstLineChars="200"/>
        <w:rPr>
          <w:u w:val="single"/>
        </w:rPr>
      </w:pPr>
      <w:r>
        <w:rPr>
          <w:rFonts w:hint="eastAsia" w:ascii="宋体" w:hAnsi="宋体"/>
          <w:u w:val="single"/>
        </w:rPr>
        <w:t>卖方按合同约定安装完成全部合同设备后，买方在收到卖方提交的设备安装价款</w:t>
      </w:r>
      <w:r>
        <w:rPr>
          <w:u w:val="single"/>
        </w:rPr>
        <w:t>100%</w:t>
      </w:r>
      <w:r>
        <w:rPr>
          <w:rFonts w:hint="eastAsia" w:ascii="宋体" w:hAnsi="宋体"/>
          <w:u w:val="single"/>
        </w:rPr>
        <w:t>金额的增值税发票正本一份并经审核无误后</w:t>
      </w:r>
      <w:r>
        <w:rPr>
          <w:rFonts w:hint="eastAsia"/>
          <w:u w:val="single"/>
        </w:rPr>
        <w:t xml:space="preserve"> </w:t>
      </w:r>
      <w:r>
        <w:rPr>
          <w:u w:val="single"/>
        </w:rPr>
        <w:t>28</w:t>
      </w:r>
      <w:r>
        <w:rPr>
          <w:rFonts w:hint="eastAsia"/>
          <w:u w:val="single"/>
        </w:rPr>
        <w:t xml:space="preserve"> </w:t>
      </w:r>
      <w:r>
        <w:rPr>
          <w:rFonts w:hint="eastAsia" w:ascii="宋体" w:hAnsi="宋体"/>
          <w:u w:val="single"/>
        </w:rPr>
        <w:t>日内，向卖方支付设备安装价款的</w:t>
      </w:r>
      <w:r>
        <w:rPr>
          <w:rFonts w:hint="eastAsia"/>
          <w:u w:val="single"/>
        </w:rPr>
        <w:t xml:space="preserve">    </w:t>
      </w:r>
      <w:r>
        <w:rPr>
          <w:u w:val="single"/>
        </w:rPr>
        <w:t>%</w:t>
      </w:r>
      <w:r>
        <w:rPr>
          <w:rFonts w:hint="eastAsia" w:ascii="宋体" w:hAnsi="宋体"/>
          <w:u w:val="single"/>
        </w:rPr>
        <w:t>：</w:t>
      </w:r>
    </w:p>
    <w:p>
      <w:pPr>
        <w:spacing w:line="360" w:lineRule="auto"/>
        <w:ind w:firstLine="420" w:firstLineChars="200"/>
        <w:rPr>
          <w:u w:val="single"/>
        </w:rPr>
      </w:pPr>
      <w:r>
        <w:rPr>
          <w:rFonts w:hint="eastAsia" w:ascii="宋体" w:hAnsi="宋体"/>
          <w:szCs w:val="21"/>
          <w:u w:val="single"/>
        </w:rPr>
        <w:t>（2）</w:t>
      </w:r>
      <w:r>
        <w:rPr>
          <w:rFonts w:hint="eastAsia" w:ascii="宋体" w:hAnsi="宋体"/>
          <w:u w:val="single"/>
        </w:rPr>
        <w:t>验收款</w:t>
      </w:r>
    </w:p>
    <w:p>
      <w:pPr>
        <w:spacing w:line="360" w:lineRule="auto"/>
        <w:ind w:firstLine="420" w:firstLineChars="200"/>
        <w:rPr>
          <w:u w:val="single"/>
        </w:rPr>
      </w:pPr>
      <w:r>
        <w:rPr>
          <w:rFonts w:hint="eastAsia" w:ascii="宋体" w:hAnsi="宋体"/>
          <w:u w:val="single"/>
        </w:rPr>
        <w:t>买方在收到卖方提交的买卖双方签署的合同设备验收证书或已生效的验收款支付函正本一份并经审核无误后</w:t>
      </w:r>
      <w:r>
        <w:rPr>
          <w:rFonts w:hint="eastAsia"/>
          <w:u w:val="single"/>
        </w:rPr>
        <w:t xml:space="preserve"> </w:t>
      </w:r>
      <w:r>
        <w:rPr>
          <w:u w:val="single"/>
        </w:rPr>
        <w:t>28</w:t>
      </w:r>
      <w:r>
        <w:rPr>
          <w:rFonts w:hint="eastAsia"/>
          <w:u w:val="single"/>
        </w:rPr>
        <w:t xml:space="preserve"> </w:t>
      </w:r>
      <w:r>
        <w:rPr>
          <w:rFonts w:hint="eastAsia" w:ascii="宋体" w:hAnsi="宋体"/>
          <w:u w:val="single"/>
        </w:rPr>
        <w:t>日内，向卖方支付至设备安装价款的</w:t>
      </w:r>
      <w:r>
        <w:rPr>
          <w:rFonts w:hint="eastAsia"/>
          <w:u w:val="single"/>
        </w:rPr>
        <w:t>97</w:t>
      </w:r>
      <w:r>
        <w:rPr>
          <w:u w:val="single"/>
        </w:rPr>
        <w:t>%</w:t>
      </w:r>
      <w:r>
        <w:rPr>
          <w:rFonts w:hint="eastAsia" w:ascii="宋体" w:hAnsi="宋体"/>
          <w:u w:val="single"/>
        </w:rPr>
        <w:t>。</w:t>
      </w:r>
    </w:p>
    <w:p>
      <w:pPr>
        <w:spacing w:line="360" w:lineRule="auto"/>
        <w:ind w:firstLine="420" w:firstLineChars="200"/>
        <w:rPr>
          <w:u w:val="single"/>
        </w:rPr>
      </w:pPr>
      <w:r>
        <w:rPr>
          <w:rFonts w:hint="eastAsia" w:ascii="宋体" w:hAnsi="宋体"/>
          <w:szCs w:val="21"/>
          <w:u w:val="single"/>
        </w:rPr>
        <w:t>（3）</w:t>
      </w:r>
      <w:r>
        <w:rPr>
          <w:rFonts w:hint="eastAsia" w:ascii="宋体" w:hAnsi="宋体"/>
          <w:u w:val="single"/>
        </w:rPr>
        <w:t>结清款</w:t>
      </w:r>
    </w:p>
    <w:p>
      <w:pPr>
        <w:tabs>
          <w:tab w:val="left" w:pos="1134"/>
        </w:tabs>
        <w:spacing w:line="360" w:lineRule="auto"/>
        <w:ind w:firstLine="420" w:firstLineChars="200"/>
        <w:rPr>
          <w:rFonts w:ascii="宋体" w:hAnsi="宋体"/>
          <w:u w:val="single"/>
        </w:rPr>
      </w:pPr>
      <w:r>
        <w:rPr>
          <w:rFonts w:hint="eastAsia" w:ascii="宋体" w:hAnsi="宋体"/>
          <w:u w:val="single"/>
        </w:rPr>
        <w:t>买方在收到卖方提交的买方签署的质量保证期届满证书或已生效的结清款支付函正本一份并经审核无误后</w:t>
      </w:r>
      <w:r>
        <w:rPr>
          <w:rFonts w:hint="eastAsia"/>
          <w:u w:val="single"/>
        </w:rPr>
        <w:t xml:space="preserve"> </w:t>
      </w:r>
      <w:r>
        <w:rPr>
          <w:u w:val="single"/>
        </w:rPr>
        <w:t>28</w:t>
      </w:r>
      <w:r>
        <w:rPr>
          <w:rFonts w:hint="eastAsia"/>
          <w:u w:val="single"/>
        </w:rPr>
        <w:t xml:space="preserve"> </w:t>
      </w:r>
      <w:r>
        <w:rPr>
          <w:rFonts w:hint="eastAsia" w:ascii="宋体" w:hAnsi="宋体"/>
          <w:u w:val="single"/>
        </w:rPr>
        <w:t>日内，向卖方支付剩余设备安装价款。</w:t>
      </w:r>
    </w:p>
    <w:p>
      <w:pPr>
        <w:tabs>
          <w:tab w:val="left" w:pos="1134"/>
        </w:tabs>
        <w:spacing w:line="360" w:lineRule="auto"/>
        <w:ind w:firstLine="420" w:firstLineChars="200"/>
        <w:rPr>
          <w:rFonts w:ascii="宋体" w:hAnsi="宋体"/>
        </w:rPr>
      </w:pPr>
      <w:r>
        <w:rPr>
          <w:rFonts w:hint="eastAsia" w:ascii="宋体" w:hAnsi="宋体"/>
        </w:rPr>
        <w:t>是否采用合同结清款保函：</w:t>
      </w:r>
    </w:p>
    <w:p>
      <w:pPr>
        <w:tabs>
          <w:tab w:val="left" w:pos="1134"/>
        </w:tabs>
        <w:spacing w:line="360" w:lineRule="auto"/>
        <w:ind w:firstLine="420" w:firstLineChars="2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cs="Arial"/>
          <w:szCs w:val="21"/>
          <w:shd w:val="clear" w:color="auto" w:fill="FFFFFF"/>
        </w:rPr>
        <w:t>否</w:t>
      </w:r>
    </w:p>
    <w:p>
      <w:pPr>
        <w:tabs>
          <w:tab w:val="left" w:pos="1134"/>
        </w:tabs>
        <w:spacing w:line="360" w:lineRule="auto"/>
        <w:ind w:firstLine="420" w:firstLineChars="200"/>
      </w:pPr>
      <w:r>
        <w:rPr>
          <w:rFonts w:ascii="宋体" w:hAnsi="宋体" w:cs="Arial"/>
          <w:szCs w:val="21"/>
          <w:shd w:val="clear" w:color="auto" w:fill="FFFFFF"/>
        </w:rPr>
        <w:t xml:space="preserve">□ </w:t>
      </w:r>
      <w:r>
        <w:rPr>
          <w:rFonts w:hint="eastAsia" w:ascii="宋体" w:hAnsi="宋体" w:cs="Arial"/>
          <w:szCs w:val="21"/>
          <w:shd w:val="clear" w:color="auto" w:fill="FFFFFF"/>
        </w:rPr>
        <w:t>是。</w:t>
      </w:r>
      <w:r>
        <w:rPr>
          <w:rFonts w:hint="eastAsia" w:ascii="宋体" w:hAnsi="宋体"/>
        </w:rPr>
        <w:t>对合同结清款保函的具体约定：</w:t>
      </w:r>
      <w:r>
        <w:rPr>
          <w:rFonts w:hint="eastAsia" w:ascii="宋体" w:hAnsi="宋体"/>
          <w:szCs w:val="21"/>
          <w:u w:val="single"/>
        </w:rPr>
        <w:t xml:space="preserve">                                       </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863" w:name="_Toc22694"/>
      <w:bookmarkStart w:id="864" w:name="_Toc28373"/>
      <w:bookmarkStart w:id="865" w:name="_Toc26762"/>
      <w:bookmarkStart w:id="866" w:name="_Toc2881828"/>
      <w:bookmarkStart w:id="867" w:name="_Toc18535"/>
      <w:bookmarkStart w:id="868" w:name="_Toc531098985"/>
      <w:r>
        <w:rPr>
          <w:rFonts w:hint="eastAsia" w:eastAsia="宋体" w:cs="Times New Roman"/>
          <w:b/>
          <w:bCs/>
          <w:sz w:val="32"/>
          <w:szCs w:val="32"/>
        </w:rPr>
        <w:t>4. 监造及交货前检验</w:t>
      </w:r>
      <w:bookmarkEnd w:id="863"/>
      <w:bookmarkEnd w:id="864"/>
      <w:bookmarkEnd w:id="865"/>
      <w:bookmarkEnd w:id="866"/>
      <w:bookmarkEnd w:id="867"/>
    </w:p>
    <w:p>
      <w:pPr>
        <w:tabs>
          <w:tab w:val="left" w:pos="1134"/>
        </w:tabs>
        <w:spacing w:line="360" w:lineRule="auto"/>
        <w:ind w:firstLine="420" w:firstLineChars="200"/>
        <w:rPr>
          <w:rFonts w:ascii="宋体" w:hAnsi="宋体"/>
        </w:rPr>
      </w:pPr>
      <w:r>
        <w:rPr>
          <w:rFonts w:hint="eastAsia" w:ascii="宋体" w:hAnsi="宋体"/>
        </w:rPr>
        <w:t>4.1</w:t>
      </w:r>
      <w:r>
        <w:rPr>
          <w:rFonts w:ascii="宋体" w:hAnsi="宋体"/>
        </w:rPr>
        <w:t xml:space="preserve"> </w:t>
      </w:r>
      <w:r>
        <w:rPr>
          <w:rFonts w:hint="eastAsia" w:ascii="宋体" w:hAnsi="宋体"/>
        </w:rPr>
        <w:t>监造</w:t>
      </w:r>
    </w:p>
    <w:p>
      <w:pPr>
        <w:tabs>
          <w:tab w:val="left" w:pos="1134"/>
        </w:tabs>
        <w:spacing w:line="360" w:lineRule="auto"/>
        <w:ind w:firstLine="420" w:firstLineChars="200"/>
        <w:rPr>
          <w:rFonts w:ascii="宋体" w:hAnsi="宋体"/>
        </w:rPr>
      </w:pPr>
      <w:r>
        <w:rPr>
          <w:rFonts w:hint="eastAsia" w:ascii="宋体" w:hAnsi="宋体"/>
        </w:rPr>
        <w:t>是否对合同设备进行监造：</w:t>
      </w:r>
    </w:p>
    <w:p>
      <w:pPr>
        <w:tabs>
          <w:tab w:val="left" w:pos="1134"/>
        </w:tabs>
        <w:spacing w:line="360" w:lineRule="auto"/>
        <w:ind w:firstLine="420" w:firstLineChars="2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cs="Arial"/>
          <w:szCs w:val="21"/>
          <w:shd w:val="clear" w:color="auto" w:fill="FFFFFF"/>
        </w:rPr>
        <w:t>否</w:t>
      </w:r>
    </w:p>
    <w:p>
      <w:pPr>
        <w:tabs>
          <w:tab w:val="left" w:pos="1134"/>
        </w:tabs>
        <w:spacing w:line="360" w:lineRule="auto"/>
        <w:ind w:firstLine="420" w:firstLineChars="200"/>
        <w:rPr>
          <w:rFonts w:ascii="宋体" w:hAnsi="宋体"/>
          <w:szCs w:val="21"/>
          <w:u w:val="single"/>
        </w:rPr>
      </w:pPr>
      <w:r>
        <w:rPr>
          <w:rFonts w:ascii="宋体" w:hAnsi="宋体" w:cs="Arial"/>
          <w:szCs w:val="21"/>
          <w:shd w:val="clear" w:color="auto" w:fill="FFFFFF"/>
        </w:rPr>
        <w:t xml:space="preserve">□ </w:t>
      </w:r>
      <w:r>
        <w:rPr>
          <w:rFonts w:hint="eastAsia" w:ascii="宋体" w:hAnsi="宋体" w:cs="Arial"/>
          <w:szCs w:val="21"/>
          <w:shd w:val="clear" w:color="auto" w:fill="FFFFFF"/>
        </w:rPr>
        <w:t>是，</w:t>
      </w:r>
      <w:r>
        <w:rPr>
          <w:rFonts w:hint="eastAsia" w:ascii="宋体" w:hAnsi="宋体"/>
        </w:rPr>
        <w:t>对合同设备监造的具体约定：</w:t>
      </w:r>
    </w:p>
    <w:p>
      <w:pPr>
        <w:tabs>
          <w:tab w:val="left" w:pos="1134"/>
        </w:tabs>
        <w:spacing w:line="360" w:lineRule="auto"/>
        <w:ind w:firstLine="420" w:firstLineChars="200"/>
        <w:rPr>
          <w:rFonts w:ascii="宋体" w:hAnsi="宋体"/>
        </w:rPr>
      </w:pPr>
      <w:r>
        <w:rPr>
          <w:rFonts w:hint="eastAsia" w:ascii="宋体" w:hAnsi="宋体"/>
        </w:rPr>
        <w:t>4.1.1 监造的范围、方式等的约定：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rPr>
      </w:pPr>
      <w:r>
        <w:rPr>
          <w:rFonts w:hint="eastAsia" w:ascii="宋体" w:hAnsi="宋体"/>
        </w:rPr>
        <w:t>4.1.2 卖方配合买方监造人员，为买方监造人员提供工作条件及便利的约定：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rPr>
      </w:pPr>
      <w:r>
        <w:rPr>
          <w:rFonts w:hint="eastAsia" w:ascii="宋体" w:hAnsi="宋体"/>
        </w:rPr>
        <w:t>买方监造人员的交通、食宿费用承担的约定：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rPr>
      </w:pPr>
      <w:r>
        <w:rPr>
          <w:rFonts w:hint="eastAsia" w:ascii="宋体" w:hAnsi="宋体"/>
        </w:rPr>
        <w:t>4.1.3 卖方将需要买方监造人员现场监造事项通知买方的时间约定：</w:t>
      </w:r>
      <w:r>
        <w:rPr>
          <w:rFonts w:hint="eastAsia" w:ascii="宋体" w:hAnsi="宋体"/>
          <w:szCs w:val="21"/>
          <w:u w:val="single"/>
        </w:rPr>
        <w:t>提前7日</w:t>
      </w:r>
      <w:r>
        <w:rPr>
          <w:rFonts w:hint="eastAsia" w:ascii="宋体" w:hAnsi="宋体"/>
          <w:szCs w:val="21"/>
        </w:rPr>
        <w:t>。</w:t>
      </w:r>
    </w:p>
    <w:p>
      <w:pPr>
        <w:tabs>
          <w:tab w:val="left" w:pos="1134"/>
        </w:tabs>
        <w:spacing w:line="360" w:lineRule="auto"/>
        <w:ind w:firstLine="420" w:firstLineChars="200"/>
        <w:rPr>
          <w:rFonts w:ascii="宋体" w:hAnsi="宋体"/>
        </w:rPr>
      </w:pPr>
      <w:r>
        <w:rPr>
          <w:rFonts w:hint="eastAsia" w:ascii="宋体" w:hAnsi="宋体"/>
        </w:rPr>
        <w:t>4.2</w:t>
      </w:r>
      <w:r>
        <w:rPr>
          <w:rFonts w:ascii="宋体" w:hAnsi="宋体"/>
        </w:rPr>
        <w:t xml:space="preserve"> </w:t>
      </w:r>
      <w:r>
        <w:rPr>
          <w:rFonts w:hint="eastAsia" w:ascii="宋体" w:hAnsi="宋体"/>
        </w:rPr>
        <w:t>交货前检验</w:t>
      </w:r>
    </w:p>
    <w:p>
      <w:pPr>
        <w:tabs>
          <w:tab w:val="left" w:pos="1134"/>
        </w:tabs>
        <w:spacing w:line="360" w:lineRule="auto"/>
        <w:ind w:firstLine="420" w:firstLineChars="200"/>
        <w:rPr>
          <w:rFonts w:ascii="宋体" w:hAnsi="宋体"/>
        </w:rPr>
      </w:pPr>
      <w:r>
        <w:rPr>
          <w:rFonts w:hint="eastAsia" w:ascii="宋体" w:hAnsi="宋体"/>
        </w:rPr>
        <w:t>是否对合同设备进行交货前检验：</w:t>
      </w:r>
    </w:p>
    <w:p>
      <w:pPr>
        <w:tabs>
          <w:tab w:val="left" w:pos="1134"/>
        </w:tabs>
        <w:spacing w:line="360" w:lineRule="auto"/>
        <w:ind w:firstLine="420" w:firstLineChars="2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cs="Arial"/>
          <w:szCs w:val="21"/>
          <w:shd w:val="clear" w:color="auto" w:fill="FFFFFF"/>
        </w:rPr>
        <w:t>否</w:t>
      </w:r>
    </w:p>
    <w:p>
      <w:pPr>
        <w:tabs>
          <w:tab w:val="left" w:pos="1134"/>
        </w:tabs>
        <w:spacing w:line="360" w:lineRule="auto"/>
        <w:ind w:firstLine="420" w:firstLineChars="200"/>
        <w:rPr>
          <w:rFonts w:ascii="宋体" w:hAnsi="宋体"/>
        </w:rPr>
      </w:pPr>
      <w:r>
        <w:rPr>
          <w:rFonts w:ascii="宋体" w:hAnsi="宋体" w:cs="Arial"/>
          <w:szCs w:val="21"/>
          <w:shd w:val="clear" w:color="auto" w:fill="FFFFFF"/>
        </w:rPr>
        <w:t xml:space="preserve">□ </w:t>
      </w:r>
      <w:r>
        <w:rPr>
          <w:rFonts w:hint="eastAsia" w:ascii="宋体" w:hAnsi="宋体" w:cs="Arial"/>
          <w:szCs w:val="21"/>
          <w:shd w:val="clear" w:color="auto" w:fill="FFFFFF"/>
        </w:rPr>
        <w:t>是，</w:t>
      </w:r>
      <w:r>
        <w:rPr>
          <w:rFonts w:hint="eastAsia" w:ascii="宋体" w:hAnsi="宋体"/>
        </w:rPr>
        <w:t>对合同设备进行交货前检验的具体约定：</w:t>
      </w:r>
    </w:p>
    <w:p>
      <w:pPr>
        <w:tabs>
          <w:tab w:val="left" w:pos="1134"/>
        </w:tabs>
        <w:spacing w:line="360" w:lineRule="auto"/>
        <w:ind w:firstLine="420" w:firstLineChars="200"/>
        <w:rPr>
          <w:rFonts w:ascii="宋体" w:hAnsi="宋体"/>
          <w:szCs w:val="21"/>
        </w:rPr>
      </w:pPr>
      <w:r>
        <w:rPr>
          <w:rFonts w:hint="eastAsia" w:ascii="宋体" w:hAnsi="宋体"/>
          <w:szCs w:val="21"/>
        </w:rPr>
        <w:t xml:space="preserve">4.2.1 </w:t>
      </w:r>
      <w:r>
        <w:rPr>
          <w:rFonts w:hint="eastAsia" w:ascii="宋体" w:hAnsi="宋体"/>
        </w:rPr>
        <w:t>参与交货前检验的买方代表的交通、食宿费用承担的约定：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rPr>
      </w:pPr>
      <w:r>
        <w:rPr>
          <w:rFonts w:hint="eastAsia" w:ascii="宋体" w:hAnsi="宋体"/>
          <w:szCs w:val="21"/>
        </w:rPr>
        <w:t xml:space="preserve">4.2.2 </w:t>
      </w:r>
      <w:r>
        <w:rPr>
          <w:rFonts w:hint="eastAsia" w:ascii="宋体" w:hAnsi="宋体"/>
        </w:rPr>
        <w:t>卖方将需要买方代表检验事项通知买方的时间约定：</w:t>
      </w:r>
      <w:r>
        <w:rPr>
          <w:rFonts w:hint="eastAsia" w:ascii="宋体" w:hAnsi="宋体"/>
          <w:szCs w:val="21"/>
          <w:u w:val="single"/>
        </w:rPr>
        <w:t>提前7日</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869" w:name="_Toc12044"/>
      <w:bookmarkStart w:id="870" w:name="_Toc7006"/>
      <w:bookmarkStart w:id="871" w:name="_Toc31062"/>
      <w:bookmarkStart w:id="872" w:name="_Toc24338"/>
      <w:bookmarkStart w:id="873" w:name="_Toc2881829"/>
      <w:r>
        <w:rPr>
          <w:rFonts w:hint="eastAsia" w:eastAsia="宋体" w:cs="Times New Roman"/>
          <w:b/>
          <w:bCs/>
          <w:sz w:val="32"/>
          <w:szCs w:val="32"/>
        </w:rPr>
        <w:t>5. 包装、标记、运输和交付</w:t>
      </w:r>
      <w:bookmarkEnd w:id="868"/>
      <w:bookmarkEnd w:id="869"/>
      <w:bookmarkEnd w:id="870"/>
      <w:bookmarkEnd w:id="871"/>
      <w:bookmarkEnd w:id="872"/>
      <w:bookmarkEnd w:id="873"/>
    </w:p>
    <w:p>
      <w:pPr>
        <w:tabs>
          <w:tab w:val="left" w:pos="1134"/>
        </w:tabs>
        <w:spacing w:line="360" w:lineRule="auto"/>
        <w:ind w:firstLine="420" w:firstLineChars="200"/>
        <w:rPr>
          <w:rFonts w:ascii="宋体" w:hAnsi="宋体"/>
          <w:szCs w:val="21"/>
        </w:rPr>
      </w:pPr>
      <w:r>
        <w:rPr>
          <w:rFonts w:hint="eastAsia" w:ascii="宋体" w:hAnsi="宋体"/>
          <w:szCs w:val="21"/>
        </w:rPr>
        <w:t>5</w:t>
      </w:r>
      <w:r>
        <w:rPr>
          <w:rFonts w:ascii="宋体" w:hAnsi="宋体"/>
          <w:szCs w:val="21"/>
        </w:rPr>
        <w:t xml:space="preserve">.1 </w:t>
      </w:r>
      <w:r>
        <w:rPr>
          <w:rFonts w:hint="eastAsia" w:ascii="宋体" w:hAnsi="宋体"/>
          <w:szCs w:val="21"/>
        </w:rPr>
        <w:t>包装</w:t>
      </w:r>
    </w:p>
    <w:p>
      <w:pPr>
        <w:tabs>
          <w:tab w:val="left" w:pos="1134"/>
        </w:tabs>
        <w:spacing w:line="360" w:lineRule="auto"/>
        <w:ind w:firstLine="420"/>
        <w:rPr>
          <w:rFonts w:ascii="宋体" w:hAnsi="宋体"/>
          <w:szCs w:val="21"/>
          <w:u w:val="single"/>
        </w:rPr>
      </w:pPr>
      <w:r>
        <w:rPr>
          <w:rFonts w:hint="eastAsia" w:ascii="宋体" w:hAnsi="宋体"/>
          <w:szCs w:val="21"/>
        </w:rPr>
        <w:t>5</w:t>
      </w:r>
      <w:r>
        <w:rPr>
          <w:rFonts w:ascii="宋体" w:hAnsi="宋体"/>
          <w:szCs w:val="21"/>
        </w:rPr>
        <w:t>.1.</w:t>
      </w:r>
      <w:r>
        <w:rPr>
          <w:rFonts w:hint="eastAsia" w:ascii="宋体" w:hAnsi="宋体"/>
          <w:szCs w:val="21"/>
        </w:rPr>
        <w:t>3</w:t>
      </w:r>
      <w:r>
        <w:rPr>
          <w:rFonts w:ascii="宋体" w:hAnsi="宋体"/>
          <w:szCs w:val="21"/>
        </w:rPr>
        <w:t xml:space="preserve"> </w:t>
      </w:r>
      <w:r>
        <w:rPr>
          <w:rFonts w:hint="eastAsia" w:ascii="宋体" w:hAnsi="宋体"/>
          <w:szCs w:val="21"/>
        </w:rPr>
        <w:t>包装物处理方式的约定：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ascii="宋体" w:hAnsi="宋体"/>
          <w:szCs w:val="21"/>
        </w:rPr>
        <w:t xml:space="preserve">5.2 </w:t>
      </w:r>
      <w:r>
        <w:rPr>
          <w:rFonts w:hint="eastAsia" w:ascii="宋体" w:hAnsi="宋体"/>
          <w:szCs w:val="21"/>
        </w:rPr>
        <w:t>标记</w:t>
      </w:r>
    </w:p>
    <w:p>
      <w:pPr>
        <w:tabs>
          <w:tab w:val="left" w:pos="1134"/>
        </w:tabs>
        <w:spacing w:line="360" w:lineRule="auto"/>
        <w:ind w:firstLine="420"/>
        <w:rPr>
          <w:rFonts w:ascii="宋体" w:hAnsi="宋体"/>
          <w:szCs w:val="21"/>
          <w:u w:val="single"/>
        </w:rPr>
      </w:pPr>
      <w:r>
        <w:rPr>
          <w:rFonts w:hint="eastAsia" w:ascii="宋体" w:hAnsi="宋体"/>
          <w:szCs w:val="21"/>
        </w:rPr>
        <w:t>5</w:t>
      </w:r>
      <w:r>
        <w:rPr>
          <w:rFonts w:ascii="宋体" w:hAnsi="宋体"/>
          <w:szCs w:val="21"/>
        </w:rPr>
        <w:t xml:space="preserve">.2.1 </w:t>
      </w:r>
      <w:r>
        <w:rPr>
          <w:rFonts w:hint="eastAsia" w:ascii="宋体" w:hAnsi="宋体"/>
          <w:szCs w:val="21"/>
        </w:rPr>
        <w:t>需标记的装运信息和标识如下：</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（1）合同号；</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（2）目的站；</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（3）合同设备名称；</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（4）箱号/件号；</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（5）毛重/净重（公斤）；</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（6）体积（长×宽×高，以毫米表示）；</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（7）吊点；</w:t>
      </w:r>
    </w:p>
    <w:p>
      <w:pPr>
        <w:adjustRightInd w:val="0"/>
        <w:snapToGrid w:val="0"/>
        <w:spacing w:line="360" w:lineRule="auto"/>
        <w:ind w:firstLine="420" w:firstLineChars="200"/>
        <w:rPr>
          <w:rFonts w:ascii="宋体" w:hAnsi="宋体"/>
          <w:szCs w:val="21"/>
          <w:u w:val="single"/>
        </w:rPr>
      </w:pPr>
      <w:r>
        <w:rPr>
          <w:rFonts w:hint="eastAsia" w:ascii="宋体" w:hAnsi="宋体" w:cs="宋体"/>
          <w:szCs w:val="21"/>
          <w:u w:val="single"/>
        </w:rPr>
        <w:t>（8）合同设备运输警示标示。</w:t>
      </w:r>
    </w:p>
    <w:p>
      <w:pPr>
        <w:tabs>
          <w:tab w:val="left" w:pos="1134"/>
        </w:tabs>
        <w:spacing w:line="360" w:lineRule="auto"/>
        <w:ind w:firstLine="420"/>
        <w:rPr>
          <w:rFonts w:ascii="宋体" w:hAnsi="宋体"/>
          <w:szCs w:val="21"/>
        </w:rPr>
      </w:pPr>
      <w:r>
        <w:rPr>
          <w:rFonts w:ascii="宋体" w:hAnsi="宋体"/>
          <w:szCs w:val="21"/>
        </w:rPr>
        <w:t xml:space="preserve">5.2.2 </w:t>
      </w:r>
      <w:r>
        <w:rPr>
          <w:rFonts w:hint="eastAsia" w:ascii="宋体" w:hAnsi="宋体"/>
          <w:szCs w:val="21"/>
        </w:rPr>
        <w:t>超大超重件包括：</w:t>
      </w:r>
      <w:r>
        <w:rPr>
          <w:rFonts w:hint="eastAsia" w:ascii="宋体" w:hAnsi="宋体" w:cs="宋体"/>
          <w:szCs w:val="21"/>
          <w:u w:val="single"/>
        </w:rPr>
        <w:t>重量超过  吨或体积超过  立方的合同设备</w:t>
      </w:r>
      <w:r>
        <w:rPr>
          <w:rFonts w:hint="eastAsia" w:ascii="宋体" w:hAnsi="宋体" w:cs="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5</w:t>
      </w:r>
      <w:r>
        <w:rPr>
          <w:rFonts w:ascii="宋体" w:hAnsi="宋体"/>
          <w:szCs w:val="21"/>
        </w:rPr>
        <w:t>.3</w:t>
      </w:r>
      <w:r>
        <w:rPr>
          <w:rFonts w:hint="eastAsia" w:ascii="宋体" w:hAnsi="宋体"/>
          <w:szCs w:val="21"/>
        </w:rPr>
        <w:t>运输</w:t>
      </w:r>
    </w:p>
    <w:p>
      <w:pPr>
        <w:tabs>
          <w:tab w:val="left" w:pos="1134"/>
        </w:tabs>
        <w:spacing w:line="360" w:lineRule="auto"/>
        <w:ind w:firstLine="420"/>
        <w:rPr>
          <w:rFonts w:ascii="宋体" w:hAnsi="宋体"/>
          <w:szCs w:val="21"/>
        </w:rPr>
      </w:pPr>
      <w:r>
        <w:rPr>
          <w:rFonts w:hint="eastAsia" w:ascii="宋体" w:hAnsi="宋体"/>
          <w:szCs w:val="21"/>
        </w:rPr>
        <w:t>5</w:t>
      </w:r>
      <w:r>
        <w:rPr>
          <w:rFonts w:ascii="宋体" w:hAnsi="宋体"/>
          <w:szCs w:val="21"/>
        </w:rPr>
        <w:t>.3.</w:t>
      </w:r>
      <w:r>
        <w:rPr>
          <w:rFonts w:hint="eastAsia" w:ascii="宋体" w:hAnsi="宋体"/>
          <w:szCs w:val="21"/>
        </w:rPr>
        <w:t>2</w:t>
      </w:r>
      <w:r>
        <w:rPr>
          <w:rFonts w:ascii="宋体" w:hAnsi="宋体"/>
          <w:szCs w:val="21"/>
        </w:rPr>
        <w:t xml:space="preserve"> </w:t>
      </w:r>
      <w:r>
        <w:rPr>
          <w:rFonts w:hint="eastAsia" w:ascii="宋体" w:hAnsi="宋体"/>
          <w:szCs w:val="21"/>
        </w:rPr>
        <w:t>装运方式的约定：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rPr>
          <w:rFonts w:ascii="宋体" w:hAnsi="宋体"/>
          <w:szCs w:val="21"/>
        </w:rPr>
      </w:pPr>
      <w:r>
        <w:rPr>
          <w:rFonts w:hint="eastAsia" w:ascii="宋体" w:hAnsi="宋体"/>
          <w:szCs w:val="21"/>
        </w:rPr>
        <w:t>5</w:t>
      </w:r>
      <w:r>
        <w:rPr>
          <w:rFonts w:ascii="宋体" w:hAnsi="宋体"/>
          <w:szCs w:val="21"/>
        </w:rPr>
        <w:t>.3.</w:t>
      </w:r>
      <w:r>
        <w:rPr>
          <w:rFonts w:hint="eastAsia" w:ascii="宋体" w:hAnsi="宋体"/>
          <w:szCs w:val="21"/>
        </w:rPr>
        <w:t>3</w:t>
      </w:r>
      <w:r>
        <w:rPr>
          <w:rFonts w:ascii="宋体" w:hAnsi="宋体"/>
          <w:szCs w:val="21"/>
        </w:rPr>
        <w:t xml:space="preserve"> </w:t>
      </w:r>
      <w:r>
        <w:rPr>
          <w:rFonts w:hint="eastAsia" w:ascii="宋体" w:hAnsi="宋体"/>
        </w:rPr>
        <w:t>卖方应将以下信息在合同设备预计启运</w:t>
      </w:r>
      <w:r>
        <w:rPr>
          <w:rFonts w:hint="eastAsia"/>
          <w:u w:val="single"/>
        </w:rPr>
        <w:t xml:space="preserve">   </w:t>
      </w:r>
      <w:r>
        <w:rPr>
          <w:rFonts w:hint="eastAsia" w:ascii="宋体" w:hAnsi="宋体"/>
        </w:rPr>
        <w:t>日前预通知买方，并在合同设备启运后</w:t>
      </w:r>
      <w:r>
        <w:rPr>
          <w:rFonts w:hint="eastAsia"/>
          <w:u w:val="single"/>
        </w:rPr>
        <w:t xml:space="preserve">   </w:t>
      </w:r>
      <w:r>
        <w:rPr>
          <w:rFonts w:hint="eastAsia" w:ascii="宋体" w:hAnsi="宋体"/>
        </w:rPr>
        <w:t>小时之内正式通知买方</w:t>
      </w:r>
      <w:r>
        <w:rPr>
          <w:rFonts w:hint="eastAsia" w:ascii="宋体" w:hAnsi="宋体"/>
          <w:szCs w:val="21"/>
        </w:rPr>
        <w:t>：</w:t>
      </w:r>
    </w:p>
    <w:p>
      <w:pPr>
        <w:tabs>
          <w:tab w:val="left" w:pos="1134"/>
        </w:tabs>
        <w:spacing w:line="360" w:lineRule="auto"/>
        <w:ind w:firstLine="420" w:firstLineChars="200"/>
        <w:rPr>
          <w:rFonts w:ascii="宋体" w:hAnsi="宋体"/>
          <w:u w:val="single"/>
        </w:rPr>
      </w:pPr>
      <w:r>
        <w:rPr>
          <w:rFonts w:hint="eastAsia" w:ascii="宋体" w:hAnsi="宋体" w:cs="宋体"/>
          <w:szCs w:val="21"/>
          <w:u w:val="single"/>
        </w:rPr>
        <w:t>（1）</w:t>
      </w:r>
      <w:r>
        <w:rPr>
          <w:rFonts w:hint="eastAsia" w:ascii="宋体" w:hAnsi="宋体"/>
          <w:u w:val="single"/>
        </w:rPr>
        <w:t>合同设备名称；</w:t>
      </w:r>
    </w:p>
    <w:p>
      <w:pPr>
        <w:tabs>
          <w:tab w:val="left" w:pos="1134"/>
        </w:tabs>
        <w:spacing w:line="360" w:lineRule="auto"/>
        <w:ind w:firstLine="420" w:firstLineChars="200"/>
        <w:rPr>
          <w:rFonts w:ascii="宋体" w:hAnsi="宋体"/>
          <w:u w:val="single"/>
        </w:rPr>
      </w:pPr>
      <w:r>
        <w:rPr>
          <w:rFonts w:hint="eastAsia" w:ascii="宋体" w:hAnsi="宋体" w:cs="宋体"/>
          <w:szCs w:val="21"/>
          <w:u w:val="single"/>
        </w:rPr>
        <w:t>（2）</w:t>
      </w:r>
      <w:r>
        <w:rPr>
          <w:rFonts w:hint="eastAsia" w:ascii="宋体" w:hAnsi="宋体"/>
          <w:u w:val="single"/>
        </w:rPr>
        <w:t>数量；</w:t>
      </w:r>
    </w:p>
    <w:p>
      <w:pPr>
        <w:tabs>
          <w:tab w:val="left" w:pos="1134"/>
        </w:tabs>
        <w:spacing w:line="360" w:lineRule="auto"/>
        <w:ind w:firstLine="420" w:firstLineChars="200"/>
        <w:rPr>
          <w:rFonts w:ascii="宋体" w:hAnsi="宋体"/>
          <w:u w:val="single"/>
        </w:rPr>
      </w:pPr>
      <w:r>
        <w:rPr>
          <w:rFonts w:hint="eastAsia" w:ascii="宋体" w:hAnsi="宋体"/>
          <w:u w:val="single"/>
        </w:rPr>
        <w:t>（3）箱数；</w:t>
      </w:r>
    </w:p>
    <w:p>
      <w:pPr>
        <w:tabs>
          <w:tab w:val="left" w:pos="1134"/>
        </w:tabs>
        <w:spacing w:line="360" w:lineRule="auto"/>
        <w:ind w:firstLine="420" w:firstLineChars="200"/>
        <w:rPr>
          <w:rFonts w:ascii="宋体" w:hAnsi="宋体"/>
          <w:u w:val="single"/>
        </w:rPr>
      </w:pPr>
      <w:r>
        <w:rPr>
          <w:rFonts w:hint="eastAsia" w:ascii="宋体" w:hAnsi="宋体"/>
          <w:u w:val="single"/>
        </w:rPr>
        <w:t>（4）总毛重；</w:t>
      </w:r>
    </w:p>
    <w:p>
      <w:pPr>
        <w:tabs>
          <w:tab w:val="left" w:pos="1134"/>
        </w:tabs>
        <w:spacing w:line="360" w:lineRule="auto"/>
        <w:ind w:firstLine="420" w:firstLineChars="200"/>
        <w:rPr>
          <w:rFonts w:ascii="宋体" w:hAnsi="宋体"/>
          <w:u w:val="single"/>
        </w:rPr>
      </w:pPr>
      <w:r>
        <w:rPr>
          <w:rFonts w:hint="eastAsia" w:ascii="宋体" w:hAnsi="宋体"/>
          <w:u w:val="single"/>
        </w:rPr>
        <w:t>（5）总体积（用</w:t>
      </w:r>
      <w:r>
        <w:rPr>
          <w:u w:val="single"/>
        </w:rPr>
        <w:t>m</w:t>
      </w:r>
      <w:r>
        <w:rPr>
          <w:u w:val="single"/>
          <w:vertAlign w:val="superscript"/>
        </w:rPr>
        <w:t>3</w:t>
      </w:r>
      <w:r>
        <w:rPr>
          <w:rFonts w:hint="eastAsia" w:ascii="宋体" w:hAnsi="宋体"/>
          <w:u w:val="single"/>
        </w:rPr>
        <w:t>表示）；</w:t>
      </w:r>
    </w:p>
    <w:p>
      <w:pPr>
        <w:tabs>
          <w:tab w:val="left" w:pos="1134"/>
        </w:tabs>
        <w:spacing w:line="360" w:lineRule="auto"/>
        <w:ind w:firstLine="420" w:firstLineChars="200"/>
        <w:rPr>
          <w:rFonts w:ascii="宋体" w:hAnsi="宋体"/>
          <w:u w:val="single"/>
        </w:rPr>
      </w:pPr>
      <w:r>
        <w:rPr>
          <w:rFonts w:hint="eastAsia" w:ascii="宋体" w:hAnsi="宋体"/>
          <w:u w:val="single"/>
        </w:rPr>
        <w:t>（6）每箱尺寸（长</w:t>
      </w:r>
      <w:r>
        <w:rPr>
          <w:u w:val="single"/>
        </w:rPr>
        <w:t>×</w:t>
      </w:r>
      <w:r>
        <w:rPr>
          <w:rFonts w:hint="eastAsia" w:ascii="宋体" w:hAnsi="宋体"/>
          <w:u w:val="single"/>
        </w:rPr>
        <w:t>宽</w:t>
      </w:r>
      <w:r>
        <w:rPr>
          <w:u w:val="single"/>
        </w:rPr>
        <w:t>×</w:t>
      </w:r>
      <w:r>
        <w:rPr>
          <w:rFonts w:hint="eastAsia" w:ascii="宋体" w:hAnsi="宋体"/>
          <w:u w:val="single"/>
        </w:rPr>
        <w:t>高）；</w:t>
      </w:r>
    </w:p>
    <w:p>
      <w:pPr>
        <w:tabs>
          <w:tab w:val="left" w:pos="1134"/>
        </w:tabs>
        <w:spacing w:line="360" w:lineRule="auto"/>
        <w:ind w:firstLine="420" w:firstLineChars="200"/>
        <w:rPr>
          <w:rFonts w:ascii="宋体" w:hAnsi="宋体"/>
          <w:u w:val="single"/>
        </w:rPr>
      </w:pPr>
      <w:r>
        <w:rPr>
          <w:rFonts w:hint="eastAsia" w:ascii="宋体" w:hAnsi="宋体"/>
          <w:u w:val="single"/>
        </w:rPr>
        <w:t>（7）装运合同设备总金额；</w:t>
      </w:r>
    </w:p>
    <w:p>
      <w:pPr>
        <w:tabs>
          <w:tab w:val="left" w:pos="1134"/>
        </w:tabs>
        <w:spacing w:line="360" w:lineRule="auto"/>
        <w:ind w:firstLine="420" w:firstLineChars="200"/>
        <w:rPr>
          <w:rFonts w:ascii="宋体" w:hAnsi="宋体"/>
          <w:u w:val="single"/>
        </w:rPr>
      </w:pPr>
      <w:r>
        <w:rPr>
          <w:rFonts w:hint="eastAsia" w:ascii="宋体" w:hAnsi="宋体" w:cs="宋体"/>
          <w:szCs w:val="21"/>
          <w:u w:val="single"/>
        </w:rPr>
        <w:t>（8）合同设备装箱单（应注明包装箱内设备名称、数量、价格等详细信息）；</w:t>
      </w:r>
    </w:p>
    <w:p>
      <w:pPr>
        <w:tabs>
          <w:tab w:val="left" w:pos="1134"/>
        </w:tabs>
        <w:spacing w:line="360" w:lineRule="auto"/>
        <w:ind w:firstLine="420" w:firstLineChars="200"/>
        <w:rPr>
          <w:rFonts w:ascii="宋体" w:hAnsi="宋体"/>
          <w:u w:val="single"/>
        </w:rPr>
      </w:pPr>
      <w:r>
        <w:rPr>
          <w:rFonts w:hint="eastAsia" w:ascii="宋体" w:hAnsi="宋体"/>
          <w:u w:val="single"/>
        </w:rPr>
        <w:t>（9）运输方式；</w:t>
      </w:r>
    </w:p>
    <w:p>
      <w:pPr>
        <w:tabs>
          <w:tab w:val="left" w:pos="1134"/>
        </w:tabs>
        <w:spacing w:line="360" w:lineRule="auto"/>
        <w:ind w:firstLine="420" w:firstLineChars="200"/>
        <w:rPr>
          <w:rFonts w:ascii="宋体" w:hAnsi="宋体"/>
          <w:u w:val="single"/>
        </w:rPr>
      </w:pPr>
      <w:r>
        <w:rPr>
          <w:rFonts w:hint="eastAsia" w:ascii="宋体" w:hAnsi="宋体"/>
          <w:u w:val="single"/>
        </w:rPr>
        <w:t>（10）预计交付日期；</w:t>
      </w:r>
    </w:p>
    <w:p>
      <w:pPr>
        <w:tabs>
          <w:tab w:val="left" w:pos="1134"/>
        </w:tabs>
        <w:spacing w:line="360" w:lineRule="auto"/>
        <w:ind w:firstLine="420" w:firstLineChars="200"/>
        <w:rPr>
          <w:rFonts w:ascii="宋体" w:hAnsi="宋体"/>
          <w:u w:val="single"/>
        </w:rPr>
      </w:pPr>
      <w:r>
        <w:rPr>
          <w:rFonts w:hint="eastAsia" w:ascii="宋体" w:hAnsi="宋体"/>
          <w:u w:val="single"/>
        </w:rPr>
        <w:t>（11）</w:t>
      </w:r>
      <w:r>
        <w:rPr>
          <w:rFonts w:hint="eastAsia" w:ascii="宋体" w:hAnsi="宋体" w:cs="宋体"/>
          <w:szCs w:val="21"/>
          <w:u w:val="single"/>
        </w:rPr>
        <w:t>车（船）号、运单号；</w:t>
      </w:r>
    </w:p>
    <w:p>
      <w:pPr>
        <w:tabs>
          <w:tab w:val="left" w:pos="1134"/>
        </w:tabs>
        <w:spacing w:line="360" w:lineRule="auto"/>
        <w:ind w:firstLine="420" w:firstLineChars="200"/>
        <w:rPr>
          <w:rFonts w:ascii="宋体" w:hAnsi="宋体"/>
          <w:szCs w:val="21"/>
          <w:u w:val="single"/>
        </w:rPr>
      </w:pPr>
      <w:r>
        <w:rPr>
          <w:rFonts w:hint="eastAsia" w:ascii="宋体" w:hAnsi="宋体"/>
          <w:u w:val="single"/>
        </w:rPr>
        <w:t>（12）合同设备在运输、装卸、保管中的注意事项；</w:t>
      </w:r>
    </w:p>
    <w:p>
      <w:pPr>
        <w:tabs>
          <w:tab w:val="left" w:pos="1134"/>
        </w:tabs>
        <w:spacing w:line="360" w:lineRule="auto"/>
        <w:ind w:firstLine="420" w:firstLineChars="200"/>
        <w:rPr>
          <w:rFonts w:ascii="宋体" w:hAnsi="宋体"/>
          <w:szCs w:val="21"/>
        </w:rPr>
      </w:pPr>
      <w:r>
        <w:rPr>
          <w:rFonts w:hint="eastAsia" w:ascii="宋体" w:hAnsi="宋体"/>
          <w:szCs w:val="21"/>
        </w:rPr>
        <w:t>5.3.4</w:t>
      </w:r>
      <w:r>
        <w:rPr>
          <w:rFonts w:ascii="宋体" w:hAnsi="宋体"/>
          <w:szCs w:val="21"/>
        </w:rPr>
        <w:t xml:space="preserve"> </w:t>
      </w:r>
      <w:r>
        <w:rPr>
          <w:rFonts w:hint="eastAsia" w:ascii="宋体" w:hAnsi="宋体"/>
          <w:szCs w:val="21"/>
        </w:rPr>
        <w:t>超大超重包装的约定：</w:t>
      </w:r>
      <w:r>
        <w:rPr>
          <w:rFonts w:hint="eastAsia" w:ascii="宋体" w:hAnsi="宋体" w:cs="宋体"/>
          <w:szCs w:val="21"/>
          <w:u w:val="single"/>
        </w:rPr>
        <w:t>重量超过  吨或体积超过  立方的包装</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5</w:t>
      </w:r>
      <w:r>
        <w:rPr>
          <w:rFonts w:ascii="宋体" w:hAnsi="宋体"/>
          <w:szCs w:val="21"/>
        </w:rPr>
        <w:t xml:space="preserve">.4 </w:t>
      </w:r>
      <w:r>
        <w:rPr>
          <w:rFonts w:hint="eastAsia" w:ascii="宋体" w:hAnsi="宋体"/>
          <w:szCs w:val="21"/>
        </w:rPr>
        <w:t>交付</w:t>
      </w:r>
    </w:p>
    <w:p>
      <w:pPr>
        <w:tabs>
          <w:tab w:val="left" w:pos="1134"/>
        </w:tabs>
        <w:spacing w:line="360" w:lineRule="auto"/>
        <w:ind w:firstLine="420"/>
        <w:rPr>
          <w:rFonts w:ascii="宋体" w:hAnsi="宋体"/>
          <w:szCs w:val="21"/>
          <w:u w:val="single"/>
        </w:rPr>
      </w:pPr>
      <w:r>
        <w:rPr>
          <w:rFonts w:hint="eastAsia" w:ascii="宋体" w:hAnsi="宋体"/>
          <w:szCs w:val="21"/>
        </w:rPr>
        <w:t>5</w:t>
      </w:r>
      <w:r>
        <w:rPr>
          <w:rFonts w:ascii="宋体" w:hAnsi="宋体"/>
          <w:szCs w:val="21"/>
        </w:rPr>
        <w:t>.4.1交付合同</w:t>
      </w:r>
      <w:r>
        <w:rPr>
          <w:rFonts w:hint="eastAsia" w:ascii="宋体" w:hAnsi="宋体"/>
          <w:szCs w:val="21"/>
        </w:rPr>
        <w:t>设备的约定：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rPr>
          <w:rFonts w:ascii="宋体" w:hAnsi="宋体"/>
          <w:szCs w:val="21"/>
        </w:rPr>
      </w:pPr>
      <w:r>
        <w:rPr>
          <w:rFonts w:hint="eastAsia" w:ascii="宋体" w:hAnsi="宋体" w:cs="宋体"/>
          <w:szCs w:val="21"/>
        </w:rPr>
        <w:t>在合同设备交付的同时，卖方还应向买方提供以下资料：</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（1）合同设备原产地证明，一式2份；</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（2）合同设备质量合格证明，一式2份；</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（3）合同设备出厂检验纪录，一式2份；</w:t>
      </w:r>
    </w:p>
    <w:p>
      <w:pPr>
        <w:tabs>
          <w:tab w:val="left" w:pos="1134"/>
        </w:tabs>
        <w:spacing w:line="360" w:lineRule="auto"/>
        <w:ind w:firstLine="420"/>
        <w:rPr>
          <w:rFonts w:ascii="宋体" w:hAnsi="宋体"/>
          <w:szCs w:val="21"/>
          <w:u w:val="single"/>
        </w:rPr>
      </w:pPr>
      <w:r>
        <w:rPr>
          <w:rFonts w:hint="eastAsia" w:ascii="宋体" w:hAnsi="宋体" w:cs="宋体"/>
          <w:szCs w:val="21"/>
          <w:u w:val="single"/>
        </w:rPr>
        <w:t>（4）合同设备检测报告，一式2份。</w:t>
      </w:r>
    </w:p>
    <w:p>
      <w:pPr>
        <w:tabs>
          <w:tab w:val="left" w:pos="1134"/>
        </w:tabs>
        <w:spacing w:line="360" w:lineRule="auto"/>
        <w:ind w:firstLine="420"/>
        <w:rPr>
          <w:rFonts w:ascii="宋体" w:hAnsi="宋体"/>
          <w:szCs w:val="21"/>
        </w:rPr>
      </w:pPr>
      <w:r>
        <w:rPr>
          <w:rFonts w:hint="eastAsia" w:ascii="宋体" w:hAnsi="宋体"/>
          <w:szCs w:val="21"/>
        </w:rPr>
        <w:t>5</w:t>
      </w:r>
      <w:r>
        <w:rPr>
          <w:rFonts w:ascii="宋体" w:hAnsi="宋体"/>
          <w:szCs w:val="21"/>
        </w:rPr>
        <w:t>.4.3</w:t>
      </w:r>
      <w:r>
        <w:rPr>
          <w:rFonts w:hint="eastAsia" w:ascii="宋体" w:hAnsi="宋体"/>
          <w:szCs w:val="21"/>
        </w:rPr>
        <w:t xml:space="preserve"> </w:t>
      </w:r>
      <w:r>
        <w:rPr>
          <w:rFonts w:hint="eastAsia" w:ascii="宋体" w:hAnsi="宋体" w:cs="宋体"/>
          <w:szCs w:val="21"/>
        </w:rPr>
        <w:t>卖方应根据本合同的要求向买方提供与合同设备相关的技术资料，技术资料的范围和交付进度详见本合同附件一。如技术资料不满足合同的要求或交付不符合合同规定的交付进度，卖方应承担违约责任。</w:t>
      </w:r>
      <w:r>
        <w:rPr>
          <w:rFonts w:ascii="宋体" w:hAnsi="宋体"/>
          <w:szCs w:val="21"/>
        </w:rPr>
        <w:t>技术资料短缺</w:t>
      </w:r>
      <w:r>
        <w:rPr>
          <w:rFonts w:hint="eastAsia" w:ascii="宋体" w:hAnsi="宋体"/>
          <w:szCs w:val="21"/>
        </w:rPr>
        <w:t>和（或）</w:t>
      </w:r>
      <w:r>
        <w:rPr>
          <w:rFonts w:ascii="宋体" w:hAnsi="宋体"/>
          <w:szCs w:val="21"/>
        </w:rPr>
        <w:t>损坏</w:t>
      </w:r>
      <w:r>
        <w:rPr>
          <w:rFonts w:hint="eastAsia" w:ascii="宋体" w:hAnsi="宋体"/>
          <w:szCs w:val="21"/>
        </w:rPr>
        <w:t>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rPr>
          <w:rFonts w:ascii="宋体" w:hAnsi="宋体"/>
          <w:szCs w:val="21"/>
        </w:rPr>
      </w:pPr>
      <w:r>
        <w:rPr>
          <w:rFonts w:hint="eastAsia" w:ascii="宋体" w:hAnsi="宋体"/>
          <w:szCs w:val="21"/>
        </w:rPr>
        <w:t xml:space="preserve">5.4.3.1 </w:t>
      </w:r>
      <w:r>
        <w:rPr>
          <w:rFonts w:hint="eastAsia" w:ascii="宋体" w:hAnsi="宋体" w:cs="宋体"/>
          <w:szCs w:val="21"/>
        </w:rPr>
        <w:t>卖方应就每套合同设备向买方交付</w:t>
      </w:r>
      <w:r>
        <w:rPr>
          <w:rFonts w:hint="eastAsia" w:ascii="宋体" w:hAnsi="宋体" w:cs="宋体"/>
          <w:szCs w:val="21"/>
          <w:u w:val="single"/>
        </w:rPr>
        <w:t>6（原件4份，电子版2份）</w:t>
      </w:r>
      <w:r>
        <w:rPr>
          <w:rFonts w:hint="eastAsia" w:ascii="宋体" w:hAnsi="宋体" w:cs="宋体"/>
          <w:szCs w:val="21"/>
        </w:rPr>
        <w:t>份技术资料。</w:t>
      </w:r>
    </w:p>
    <w:p>
      <w:pPr>
        <w:tabs>
          <w:tab w:val="left" w:pos="1134"/>
        </w:tabs>
        <w:spacing w:line="360" w:lineRule="auto"/>
        <w:ind w:firstLine="420"/>
        <w:rPr>
          <w:rFonts w:ascii="宋体" w:hAnsi="宋体" w:cs="宋体"/>
          <w:szCs w:val="21"/>
        </w:rPr>
      </w:pPr>
      <w:r>
        <w:rPr>
          <w:rFonts w:hint="eastAsia" w:ascii="宋体" w:hAnsi="宋体" w:cs="宋体"/>
          <w:szCs w:val="21"/>
        </w:rPr>
        <w:t>技术资料采用以下第</w:t>
      </w:r>
      <w:r>
        <w:rPr>
          <w:rFonts w:hint="eastAsia" w:ascii="宋体" w:hAnsi="宋体" w:cs="宋体"/>
          <w:szCs w:val="21"/>
          <w:u w:val="single"/>
        </w:rPr>
        <w:t xml:space="preserve">   </w:t>
      </w:r>
      <w:r>
        <w:rPr>
          <w:rFonts w:hint="eastAsia" w:ascii="宋体" w:hAnsi="宋体" w:cs="宋体"/>
          <w:szCs w:val="21"/>
        </w:rPr>
        <w:t>种方式交付：</w:t>
      </w:r>
    </w:p>
    <w:p>
      <w:pPr>
        <w:tabs>
          <w:tab w:val="left" w:pos="1134"/>
        </w:tabs>
        <w:spacing w:line="360" w:lineRule="auto"/>
        <w:ind w:firstLine="420"/>
        <w:rPr>
          <w:rFonts w:ascii="宋体" w:hAnsi="宋体" w:cs="宋体"/>
          <w:szCs w:val="21"/>
        </w:rPr>
      </w:pPr>
      <w:r>
        <w:rPr>
          <w:rFonts w:hint="eastAsia" w:ascii="宋体" w:hAnsi="宋体" w:cs="宋体"/>
          <w:szCs w:val="21"/>
        </w:rPr>
        <w:t>（1）以特快专递方式送达；</w:t>
      </w:r>
    </w:p>
    <w:p>
      <w:pPr>
        <w:tabs>
          <w:tab w:val="left" w:pos="1134"/>
        </w:tabs>
        <w:spacing w:line="360" w:lineRule="auto"/>
        <w:ind w:firstLine="420"/>
        <w:rPr>
          <w:rFonts w:ascii="宋体" w:hAnsi="宋体"/>
          <w:szCs w:val="21"/>
        </w:rPr>
      </w:pPr>
      <w:r>
        <w:rPr>
          <w:rFonts w:hint="eastAsia" w:ascii="宋体" w:hAnsi="宋体" w:cs="宋体"/>
          <w:szCs w:val="21"/>
        </w:rPr>
        <w:t>（2）随合同设备一起送达；</w:t>
      </w:r>
    </w:p>
    <w:p>
      <w:pPr>
        <w:tabs>
          <w:tab w:val="left" w:pos="1134"/>
        </w:tabs>
        <w:spacing w:line="360" w:lineRule="auto"/>
        <w:ind w:firstLine="420"/>
        <w:rPr>
          <w:rFonts w:ascii="宋体" w:hAnsi="宋体"/>
          <w:szCs w:val="21"/>
        </w:rPr>
      </w:pPr>
      <w:r>
        <w:rPr>
          <w:rFonts w:hint="eastAsia" w:ascii="宋体" w:hAnsi="宋体"/>
          <w:szCs w:val="21"/>
        </w:rPr>
        <w:t>5.4.3.2 如技术资料以5.4.3.1目第（1）种方式交付，每批技术资料交邮后，卖方应于</w:t>
      </w:r>
      <w:r>
        <w:rPr>
          <w:rFonts w:hint="eastAsia" w:ascii="宋体" w:hAnsi="宋体"/>
          <w:szCs w:val="21"/>
          <w:u w:val="single"/>
        </w:rPr>
        <w:t>24</w:t>
      </w:r>
      <w:r>
        <w:rPr>
          <w:rFonts w:hint="eastAsia" w:ascii="宋体" w:hAnsi="宋体"/>
          <w:szCs w:val="21"/>
        </w:rPr>
        <w:t>小时内将技术资料的以下信息通过信函或传真方式通知买方：</w:t>
      </w:r>
    </w:p>
    <w:p>
      <w:pPr>
        <w:tabs>
          <w:tab w:val="left" w:pos="1134"/>
        </w:tabs>
        <w:spacing w:line="360" w:lineRule="auto"/>
        <w:ind w:firstLine="420"/>
        <w:rPr>
          <w:rFonts w:ascii="宋体" w:hAnsi="宋体"/>
          <w:szCs w:val="21"/>
          <w:u w:val="single"/>
        </w:rPr>
      </w:pPr>
      <w:r>
        <w:rPr>
          <w:rFonts w:hint="eastAsia" w:ascii="宋体" w:hAnsi="宋体"/>
          <w:szCs w:val="21"/>
          <w:u w:val="single"/>
        </w:rPr>
        <w:t>（1）交邮日期；</w:t>
      </w:r>
    </w:p>
    <w:p>
      <w:pPr>
        <w:tabs>
          <w:tab w:val="left" w:pos="1134"/>
        </w:tabs>
        <w:spacing w:line="360" w:lineRule="auto"/>
        <w:ind w:firstLine="420"/>
        <w:rPr>
          <w:rFonts w:ascii="宋体" w:hAnsi="宋体"/>
          <w:szCs w:val="21"/>
          <w:u w:val="single"/>
        </w:rPr>
      </w:pPr>
      <w:r>
        <w:rPr>
          <w:rFonts w:hint="eastAsia" w:ascii="宋体" w:hAnsi="宋体"/>
          <w:szCs w:val="21"/>
          <w:u w:val="single"/>
        </w:rPr>
        <w:t>（2）邮单号；</w:t>
      </w:r>
    </w:p>
    <w:p>
      <w:pPr>
        <w:tabs>
          <w:tab w:val="left" w:pos="1134"/>
        </w:tabs>
        <w:spacing w:line="360" w:lineRule="auto"/>
        <w:ind w:firstLine="420"/>
        <w:rPr>
          <w:rFonts w:ascii="宋体" w:hAnsi="宋体"/>
          <w:szCs w:val="21"/>
          <w:u w:val="single"/>
        </w:rPr>
      </w:pPr>
      <w:r>
        <w:rPr>
          <w:rFonts w:hint="eastAsia" w:ascii="宋体" w:hAnsi="宋体"/>
          <w:szCs w:val="21"/>
          <w:u w:val="single"/>
        </w:rPr>
        <w:t>（3）技术资料的清单；</w:t>
      </w:r>
    </w:p>
    <w:p>
      <w:pPr>
        <w:tabs>
          <w:tab w:val="left" w:pos="1134"/>
        </w:tabs>
        <w:spacing w:line="360" w:lineRule="auto"/>
        <w:ind w:firstLine="420"/>
        <w:rPr>
          <w:rFonts w:ascii="宋体" w:hAnsi="宋体"/>
          <w:szCs w:val="21"/>
          <w:u w:val="single"/>
        </w:rPr>
      </w:pPr>
      <w:r>
        <w:rPr>
          <w:rFonts w:hint="eastAsia" w:ascii="宋体" w:hAnsi="宋体"/>
          <w:szCs w:val="21"/>
          <w:u w:val="single"/>
        </w:rPr>
        <w:t>（4）技术资料的件数；</w:t>
      </w:r>
    </w:p>
    <w:p>
      <w:pPr>
        <w:tabs>
          <w:tab w:val="left" w:pos="1134"/>
        </w:tabs>
        <w:spacing w:line="360" w:lineRule="auto"/>
        <w:ind w:firstLine="420"/>
        <w:rPr>
          <w:rFonts w:ascii="宋体" w:hAnsi="宋体"/>
          <w:szCs w:val="21"/>
          <w:u w:val="single"/>
        </w:rPr>
      </w:pPr>
      <w:r>
        <w:rPr>
          <w:rFonts w:hint="eastAsia" w:ascii="宋体" w:hAnsi="宋体"/>
          <w:szCs w:val="21"/>
          <w:u w:val="single"/>
        </w:rPr>
        <w:t>（5）技术资料的交付日期以买方签收时间为准。</w:t>
      </w:r>
    </w:p>
    <w:p>
      <w:pPr>
        <w:tabs>
          <w:tab w:val="left" w:pos="1134"/>
        </w:tabs>
        <w:spacing w:line="360" w:lineRule="auto"/>
        <w:ind w:firstLine="420"/>
        <w:rPr>
          <w:rFonts w:ascii="宋体" w:hAnsi="宋体"/>
          <w:szCs w:val="21"/>
        </w:rPr>
      </w:pPr>
      <w:r>
        <w:rPr>
          <w:rFonts w:hint="eastAsia" w:ascii="宋体" w:hAnsi="宋体"/>
          <w:szCs w:val="21"/>
        </w:rPr>
        <w:t>5.4.3.3 技术资料的审查</w:t>
      </w:r>
    </w:p>
    <w:p>
      <w:pPr>
        <w:tabs>
          <w:tab w:val="left" w:pos="1134"/>
        </w:tabs>
        <w:spacing w:line="360" w:lineRule="auto"/>
        <w:ind w:firstLine="420"/>
        <w:rPr>
          <w:rFonts w:ascii="宋体" w:hAnsi="宋体"/>
          <w:szCs w:val="21"/>
        </w:rPr>
      </w:pPr>
      <w:r>
        <w:rPr>
          <w:rFonts w:hint="eastAsia" w:ascii="宋体" w:hAnsi="宋体"/>
          <w:szCs w:val="21"/>
        </w:rPr>
        <w:t>（1）卖方应确保其提供的技术资料完整、正确、整洁、书写明确、符合本合同要求，卖方对技术资料的充分性、完整性和准确性负责。如果技术资料包含有非中文内容，买方有权要求卖方提供中文译本。如果卖方提供技术资料中文译本的，卖方应对翻译文本的准确性负责。</w:t>
      </w:r>
    </w:p>
    <w:p>
      <w:pPr>
        <w:tabs>
          <w:tab w:val="left" w:pos="1134"/>
        </w:tabs>
        <w:spacing w:line="360" w:lineRule="auto"/>
        <w:ind w:firstLine="420"/>
        <w:rPr>
          <w:rFonts w:ascii="宋体" w:hAnsi="宋体"/>
          <w:szCs w:val="21"/>
        </w:rPr>
      </w:pPr>
      <w:r>
        <w:rPr>
          <w:rFonts w:hint="eastAsia" w:ascii="宋体" w:hAnsi="宋体"/>
          <w:szCs w:val="21"/>
        </w:rPr>
        <w:t>（2）买方应收到技术资料后</w:t>
      </w:r>
      <w:r>
        <w:rPr>
          <w:rFonts w:hint="eastAsia" w:ascii="宋体" w:hAnsi="宋体"/>
          <w:szCs w:val="21"/>
          <w:u w:val="single"/>
        </w:rPr>
        <w:t xml:space="preserve">   </w:t>
      </w:r>
      <w:r>
        <w:rPr>
          <w:rFonts w:hint="eastAsia" w:ascii="宋体" w:hAnsi="宋体"/>
          <w:szCs w:val="21"/>
        </w:rPr>
        <w:t>日内完成对该批技术资料进行审查，并向卖方提供审核意见。</w:t>
      </w:r>
    </w:p>
    <w:p>
      <w:pPr>
        <w:tabs>
          <w:tab w:val="left" w:pos="1134"/>
        </w:tabs>
        <w:spacing w:line="360" w:lineRule="auto"/>
        <w:ind w:firstLine="420"/>
        <w:rPr>
          <w:rFonts w:ascii="宋体" w:hAnsi="宋体"/>
          <w:szCs w:val="21"/>
        </w:rPr>
      </w:pPr>
      <w:r>
        <w:rPr>
          <w:rFonts w:hint="eastAsia" w:ascii="宋体" w:hAnsi="宋体"/>
          <w:szCs w:val="21"/>
        </w:rPr>
        <w:t>（3）卖方收到买方的审核意见后，应于</w:t>
      </w:r>
      <w:r>
        <w:rPr>
          <w:rFonts w:hint="eastAsia" w:ascii="宋体" w:hAnsi="宋体"/>
          <w:szCs w:val="21"/>
          <w:u w:val="single"/>
        </w:rPr>
        <w:t xml:space="preserve">   </w:t>
      </w:r>
      <w:r>
        <w:rPr>
          <w:rFonts w:hint="eastAsia" w:ascii="宋体" w:hAnsi="宋体"/>
          <w:szCs w:val="21"/>
        </w:rPr>
        <w:t>日内完成对技术资料修改，并再次提交买方审查，直至获得买方认可。如果卖方未在</w:t>
      </w:r>
      <w:r>
        <w:rPr>
          <w:rFonts w:hint="eastAsia" w:ascii="宋体" w:hAnsi="宋体"/>
          <w:szCs w:val="21"/>
          <w:u w:val="single"/>
        </w:rPr>
        <w:t xml:space="preserve">   </w:t>
      </w:r>
      <w:r>
        <w:rPr>
          <w:rFonts w:hint="eastAsia" w:ascii="宋体" w:hAnsi="宋体"/>
          <w:szCs w:val="21"/>
        </w:rPr>
        <w:t>日内对买方审查意见予以答复，视为卖方全部接受买方审查意见。</w:t>
      </w:r>
    </w:p>
    <w:p>
      <w:pPr>
        <w:pStyle w:val="97"/>
        <w:keepNext w:val="0"/>
        <w:keepLines w:val="0"/>
        <w:tabs>
          <w:tab w:val="left" w:pos="567"/>
        </w:tabs>
        <w:spacing w:before="156" w:after="156"/>
        <w:rPr>
          <w:rFonts w:eastAsia="宋体" w:cs="Times New Roman"/>
          <w:b/>
          <w:bCs/>
          <w:sz w:val="32"/>
          <w:szCs w:val="32"/>
        </w:rPr>
      </w:pPr>
      <w:bookmarkStart w:id="874" w:name="_Toc531098986"/>
      <w:bookmarkStart w:id="875" w:name="_Toc17693"/>
      <w:bookmarkStart w:id="876" w:name="_Toc28845"/>
      <w:bookmarkStart w:id="877" w:name="_Toc2881830"/>
      <w:bookmarkStart w:id="878" w:name="_Toc3310"/>
      <w:bookmarkStart w:id="879" w:name="_Toc19494"/>
      <w:r>
        <w:rPr>
          <w:rFonts w:hint="eastAsia" w:eastAsia="宋体" w:cs="Times New Roman"/>
          <w:b/>
          <w:bCs/>
          <w:sz w:val="32"/>
          <w:szCs w:val="32"/>
        </w:rPr>
        <w:t>6.</w:t>
      </w:r>
      <w:bookmarkEnd w:id="874"/>
      <w:r>
        <w:rPr>
          <w:rFonts w:hint="eastAsia" w:eastAsia="宋体" w:cs="Times New Roman"/>
          <w:b/>
          <w:bCs/>
          <w:sz w:val="32"/>
          <w:szCs w:val="32"/>
        </w:rPr>
        <w:t xml:space="preserve"> 开箱检验、安装、调试、考核、验收</w:t>
      </w:r>
      <w:bookmarkEnd w:id="875"/>
      <w:bookmarkEnd w:id="876"/>
      <w:bookmarkEnd w:id="877"/>
      <w:bookmarkEnd w:id="878"/>
      <w:bookmarkEnd w:id="879"/>
    </w:p>
    <w:p>
      <w:pPr>
        <w:tabs>
          <w:tab w:val="left" w:pos="1134"/>
        </w:tabs>
        <w:spacing w:line="360" w:lineRule="auto"/>
        <w:ind w:firstLine="420" w:firstLineChars="200"/>
        <w:rPr>
          <w:rFonts w:ascii="宋体" w:hAnsi="宋体"/>
          <w:szCs w:val="21"/>
        </w:rPr>
      </w:pPr>
      <w:r>
        <w:rPr>
          <w:rFonts w:ascii="宋体" w:hAnsi="宋体"/>
          <w:szCs w:val="21"/>
        </w:rPr>
        <w:t xml:space="preserve">6.1 </w:t>
      </w:r>
      <w:r>
        <w:rPr>
          <w:rFonts w:hint="eastAsia" w:ascii="宋体" w:hAnsi="宋体"/>
          <w:szCs w:val="21"/>
        </w:rPr>
        <w:t>开箱检验</w:t>
      </w:r>
    </w:p>
    <w:p>
      <w:pPr>
        <w:tabs>
          <w:tab w:val="left" w:pos="1134"/>
        </w:tabs>
        <w:spacing w:line="360" w:lineRule="auto"/>
        <w:ind w:firstLine="420" w:firstLineChars="200"/>
        <w:rPr>
          <w:rFonts w:ascii="宋体" w:hAnsi="宋体"/>
          <w:szCs w:val="21"/>
        </w:rPr>
      </w:pPr>
      <w:r>
        <w:rPr>
          <w:rFonts w:ascii="宋体" w:hAnsi="宋体"/>
          <w:szCs w:val="21"/>
        </w:rPr>
        <w:t xml:space="preserve">6.1.1 </w:t>
      </w:r>
      <w:r>
        <w:rPr>
          <w:rFonts w:hint="eastAsia" w:ascii="宋体" w:hAnsi="宋体"/>
          <w:szCs w:val="21"/>
        </w:rPr>
        <w:t>开箱检验时间：</w:t>
      </w:r>
    </w:p>
    <w:p>
      <w:pPr>
        <w:tabs>
          <w:tab w:val="left" w:pos="1134"/>
        </w:tabs>
        <w:spacing w:line="360" w:lineRule="auto"/>
        <w:ind w:firstLine="420" w:firstLineChars="2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szCs w:val="21"/>
        </w:rPr>
        <w:t>合同设备交付时</w:t>
      </w:r>
    </w:p>
    <w:p>
      <w:pPr>
        <w:tabs>
          <w:tab w:val="left" w:pos="1134"/>
        </w:tabs>
        <w:spacing w:line="360" w:lineRule="auto"/>
        <w:ind w:firstLine="420" w:firstLineChars="200"/>
        <w:rPr>
          <w:rFonts w:ascii="宋体" w:hAnsi="宋体"/>
          <w:szCs w:val="21"/>
        </w:rPr>
      </w:pPr>
      <w:r>
        <w:rPr>
          <w:rFonts w:ascii="宋体" w:hAnsi="宋体" w:cs="Arial"/>
          <w:szCs w:val="21"/>
          <w:shd w:val="clear" w:color="auto" w:fill="FFFFFF"/>
        </w:rPr>
        <w:t>□</w:t>
      </w:r>
      <w:r>
        <w:rPr>
          <w:rFonts w:hint="eastAsia" w:ascii="宋体" w:hAnsi="宋体"/>
          <w:szCs w:val="21"/>
        </w:rPr>
        <w:t xml:space="preserve"> 合同设备交付后。具体时间要求：</w:t>
      </w:r>
      <w:r>
        <w:rPr>
          <w:rFonts w:hint="eastAsia" w:ascii="宋体" w:hAnsi="宋体" w:cs="宋体"/>
          <w:szCs w:val="21"/>
          <w:u w:val="single"/>
        </w:rPr>
        <w:t>合同设备交付后7日内</w:t>
      </w:r>
      <w:r>
        <w:rPr>
          <w:rFonts w:hint="eastAsia" w:ascii="宋体" w:hAnsi="宋体" w:cs="宋体"/>
          <w:szCs w:val="21"/>
        </w:rPr>
        <w:t>。</w:t>
      </w:r>
    </w:p>
    <w:p>
      <w:pPr>
        <w:tabs>
          <w:tab w:val="left" w:pos="1134"/>
        </w:tabs>
        <w:spacing w:line="360" w:lineRule="auto"/>
        <w:ind w:firstLine="420" w:firstLineChars="200"/>
        <w:rPr>
          <w:rFonts w:ascii="宋体" w:hAnsi="宋体"/>
          <w:szCs w:val="21"/>
        </w:rPr>
      </w:pPr>
      <w:r>
        <w:rPr>
          <w:rFonts w:ascii="宋体" w:hAnsi="宋体"/>
          <w:szCs w:val="21"/>
        </w:rPr>
        <w:t>6.1.</w:t>
      </w:r>
      <w:r>
        <w:rPr>
          <w:rFonts w:hint="eastAsia" w:ascii="宋体" w:hAnsi="宋体"/>
          <w:szCs w:val="21"/>
        </w:rPr>
        <w:t>2</w:t>
      </w:r>
      <w:r>
        <w:rPr>
          <w:rFonts w:ascii="宋体" w:hAnsi="宋体"/>
          <w:szCs w:val="21"/>
        </w:rPr>
        <w:t xml:space="preserve"> </w:t>
      </w:r>
      <w:r>
        <w:rPr>
          <w:rFonts w:hint="eastAsia" w:ascii="宋体" w:hAnsi="宋体"/>
          <w:szCs w:val="21"/>
        </w:rPr>
        <w:t>开箱检验地点的约定：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ascii="宋体" w:hAnsi="宋体"/>
          <w:szCs w:val="21"/>
        </w:rPr>
        <w:t>6.1.</w:t>
      </w:r>
      <w:r>
        <w:rPr>
          <w:rFonts w:hint="eastAsia" w:ascii="宋体" w:hAnsi="宋体"/>
          <w:szCs w:val="21"/>
        </w:rPr>
        <w:t>6</w:t>
      </w:r>
      <w:r>
        <w:rPr>
          <w:rFonts w:ascii="宋体" w:hAnsi="宋体"/>
          <w:szCs w:val="21"/>
        </w:rPr>
        <w:t xml:space="preserve"> </w:t>
      </w:r>
      <w:r>
        <w:rPr>
          <w:rFonts w:hint="eastAsia" w:ascii="宋体" w:hAnsi="宋体"/>
          <w:szCs w:val="21"/>
        </w:rPr>
        <w:t>合同设备交付后进行的开箱检验中发现相关问题时的处理方式约定：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ascii="宋体" w:hAnsi="宋体"/>
          <w:szCs w:val="21"/>
        </w:rPr>
        <w:t>6.1.</w:t>
      </w:r>
      <w:r>
        <w:rPr>
          <w:rFonts w:hint="eastAsia" w:ascii="宋体" w:hAnsi="宋体"/>
          <w:szCs w:val="21"/>
        </w:rPr>
        <w:t>7</w:t>
      </w:r>
      <w:r>
        <w:rPr>
          <w:rFonts w:ascii="宋体" w:hAnsi="宋体"/>
          <w:szCs w:val="21"/>
        </w:rPr>
        <w:t xml:space="preserve"> </w:t>
      </w:r>
      <w:r>
        <w:rPr>
          <w:rFonts w:hint="eastAsia" w:ascii="宋体" w:hAnsi="宋体"/>
          <w:szCs w:val="21"/>
        </w:rPr>
        <w:t>第三方检测机构对合同设备进行检验的约定：</w:t>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6.2</w:t>
      </w:r>
      <w:r>
        <w:rPr>
          <w:rFonts w:ascii="宋体" w:hAnsi="宋体"/>
          <w:szCs w:val="21"/>
        </w:rPr>
        <w:t xml:space="preserve"> </w:t>
      </w:r>
      <w:r>
        <w:rPr>
          <w:rFonts w:hint="eastAsia" w:ascii="宋体" w:hAnsi="宋体"/>
          <w:szCs w:val="21"/>
        </w:rPr>
        <w:t>安装、调试</w:t>
      </w:r>
    </w:p>
    <w:p>
      <w:pPr>
        <w:tabs>
          <w:tab w:val="left" w:pos="1134"/>
        </w:tabs>
        <w:spacing w:line="360" w:lineRule="auto"/>
        <w:ind w:firstLine="420" w:firstLineChars="200"/>
        <w:rPr>
          <w:rFonts w:ascii="宋体" w:hAnsi="宋体"/>
          <w:szCs w:val="21"/>
        </w:rPr>
      </w:pPr>
      <w:r>
        <w:rPr>
          <w:rFonts w:ascii="宋体" w:hAnsi="宋体"/>
          <w:szCs w:val="21"/>
        </w:rPr>
        <w:t xml:space="preserve">6.2.1 </w:t>
      </w:r>
      <w:r>
        <w:rPr>
          <w:rFonts w:hint="eastAsia" w:ascii="宋体" w:hAnsi="宋体"/>
          <w:szCs w:val="21"/>
        </w:rPr>
        <w:t>合同设备的安装、调试按照第</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种方式进行：</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）卖方按照合同约定完成合同设备的安装、调试工作；</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）买方或买方安排第三方负责合同设备的安装、调试工作，卖方提供技术服务。</w:t>
      </w:r>
    </w:p>
    <w:p>
      <w:pPr>
        <w:tabs>
          <w:tab w:val="left" w:pos="1134"/>
        </w:tabs>
        <w:spacing w:line="360" w:lineRule="auto"/>
        <w:ind w:firstLine="420" w:firstLineChars="200"/>
        <w:rPr>
          <w:rFonts w:ascii="宋体" w:hAnsi="宋体"/>
          <w:szCs w:val="21"/>
        </w:rPr>
      </w:pPr>
      <w:r>
        <w:rPr>
          <w:rFonts w:hint="eastAsia" w:ascii="宋体" w:hAnsi="宋体"/>
          <w:szCs w:val="21"/>
        </w:rPr>
        <w:t>采用第（2）种方式时，相关责任划分的约定：</w:t>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ab/>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 xml:space="preserve">6.2.2 </w:t>
      </w:r>
      <w:r>
        <w:rPr>
          <w:rFonts w:hint="eastAsia" w:ascii="宋体" w:hAnsi="宋体"/>
        </w:rPr>
        <w:t>安装、调试中合同设备运行需要的用水、用电、其他动力和原材料（如需要）等</w:t>
      </w:r>
      <w:r>
        <w:rPr>
          <w:rFonts w:hint="eastAsia" w:ascii="宋体" w:hAnsi="宋体"/>
          <w:szCs w:val="21"/>
        </w:rPr>
        <w:t>承担主体及方式的约定：</w:t>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ab/>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6.3</w:t>
      </w:r>
      <w:r>
        <w:rPr>
          <w:rFonts w:ascii="宋体" w:hAnsi="宋体"/>
          <w:szCs w:val="21"/>
        </w:rPr>
        <w:t xml:space="preserve"> </w:t>
      </w:r>
      <w:r>
        <w:rPr>
          <w:rFonts w:hint="eastAsia" w:ascii="宋体" w:hAnsi="宋体"/>
          <w:szCs w:val="21"/>
        </w:rPr>
        <w:t>考核</w:t>
      </w:r>
    </w:p>
    <w:p>
      <w:pPr>
        <w:tabs>
          <w:tab w:val="left" w:pos="1134"/>
        </w:tabs>
        <w:spacing w:line="360" w:lineRule="auto"/>
        <w:ind w:firstLine="420" w:firstLineChars="200"/>
        <w:rPr>
          <w:rFonts w:ascii="宋体" w:hAnsi="宋体"/>
          <w:szCs w:val="21"/>
        </w:rPr>
      </w:pPr>
      <w:r>
        <w:rPr>
          <w:rFonts w:ascii="宋体" w:hAnsi="宋体"/>
          <w:szCs w:val="21"/>
        </w:rPr>
        <w:t>6.</w:t>
      </w:r>
      <w:r>
        <w:rPr>
          <w:rFonts w:hint="eastAsia" w:ascii="宋体" w:hAnsi="宋体"/>
          <w:szCs w:val="21"/>
        </w:rPr>
        <w:t>3</w:t>
      </w:r>
      <w:r>
        <w:rPr>
          <w:rFonts w:ascii="宋体" w:hAnsi="宋体"/>
          <w:szCs w:val="21"/>
        </w:rPr>
        <w:t>.</w:t>
      </w:r>
      <w:r>
        <w:rPr>
          <w:rFonts w:hint="eastAsia" w:ascii="宋体" w:hAnsi="宋体"/>
          <w:szCs w:val="21"/>
        </w:rPr>
        <w:t>1</w:t>
      </w:r>
      <w:r>
        <w:rPr>
          <w:rFonts w:ascii="宋体" w:hAnsi="宋体"/>
          <w:szCs w:val="21"/>
        </w:rPr>
        <w:t xml:space="preserve"> </w:t>
      </w:r>
      <w:r>
        <w:rPr>
          <w:rFonts w:hint="eastAsia" w:ascii="宋体" w:hAnsi="宋体"/>
          <w:szCs w:val="21"/>
        </w:rPr>
        <w:t>考核中合同设备运行需要的用水、用电、其他动力和原材料（如需要）等承担主体及方式的约定：</w:t>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ab/>
      </w:r>
      <w:r>
        <w:rPr>
          <w:rFonts w:hint="eastAsia" w:ascii="宋体" w:hAnsi="宋体"/>
          <w:szCs w:val="21"/>
        </w:rPr>
        <w:t>。</w:t>
      </w:r>
    </w:p>
    <w:p>
      <w:pPr>
        <w:tabs>
          <w:tab w:val="left" w:pos="1134"/>
        </w:tabs>
        <w:spacing w:line="360" w:lineRule="auto"/>
        <w:ind w:firstLine="420" w:firstLineChars="200"/>
        <w:rPr>
          <w:rFonts w:ascii="宋体" w:hAnsi="宋体"/>
          <w:szCs w:val="21"/>
          <w:u w:val="single"/>
        </w:rPr>
      </w:pPr>
      <w:bookmarkStart w:id="880" w:name="_Toc531098988"/>
      <w:r>
        <w:rPr>
          <w:rFonts w:hint="eastAsia" w:ascii="宋体" w:hAnsi="宋体"/>
          <w:szCs w:val="21"/>
        </w:rPr>
        <w:t>6.3.3</w:t>
      </w:r>
      <w:r>
        <w:rPr>
          <w:rFonts w:ascii="宋体" w:hAnsi="宋体"/>
          <w:szCs w:val="21"/>
        </w:rPr>
        <w:t xml:space="preserve"> </w:t>
      </w:r>
      <w:r>
        <w:rPr>
          <w:rFonts w:hint="eastAsia" w:ascii="宋体" w:hAnsi="宋体"/>
          <w:szCs w:val="21"/>
        </w:rPr>
        <w:t>若合同设备在考核中仅达到</w:t>
      </w:r>
      <w:r>
        <w:rPr>
          <w:rFonts w:hint="eastAsia" w:ascii="宋体" w:hAnsi="宋体"/>
        </w:rPr>
        <w:t>合同约定的或双方在考核中另行达成的最低技术性能考核指标，</w:t>
      </w:r>
      <w:r>
        <w:rPr>
          <w:rFonts w:hint="eastAsia" w:ascii="宋体" w:hAnsi="宋体"/>
          <w:szCs w:val="21"/>
        </w:rPr>
        <w:t>卖方应进行减价或向买方支付补偿金的约定：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6.4</w:t>
      </w:r>
      <w:r>
        <w:rPr>
          <w:rFonts w:ascii="宋体" w:hAnsi="宋体"/>
          <w:szCs w:val="21"/>
        </w:rPr>
        <w:t xml:space="preserve"> </w:t>
      </w:r>
      <w:r>
        <w:rPr>
          <w:rFonts w:hint="eastAsia" w:ascii="宋体" w:hAnsi="宋体"/>
          <w:szCs w:val="21"/>
        </w:rPr>
        <w:t>验收</w:t>
      </w:r>
    </w:p>
    <w:p>
      <w:pPr>
        <w:tabs>
          <w:tab w:val="left" w:pos="1134"/>
        </w:tabs>
        <w:spacing w:line="360" w:lineRule="auto"/>
        <w:ind w:firstLine="420" w:firstLineChars="200"/>
        <w:rPr>
          <w:rFonts w:ascii="宋体" w:hAnsi="宋体"/>
          <w:szCs w:val="21"/>
        </w:rPr>
      </w:pPr>
      <w:r>
        <w:rPr>
          <w:rFonts w:ascii="宋体" w:hAnsi="宋体"/>
          <w:szCs w:val="21"/>
        </w:rPr>
        <w:t>6.</w:t>
      </w:r>
      <w:r>
        <w:rPr>
          <w:rFonts w:hint="eastAsia" w:ascii="宋体" w:hAnsi="宋体"/>
          <w:szCs w:val="21"/>
        </w:rPr>
        <w:t>4</w:t>
      </w:r>
      <w:r>
        <w:rPr>
          <w:rFonts w:ascii="宋体" w:hAnsi="宋体"/>
          <w:szCs w:val="21"/>
        </w:rPr>
        <w:t>.</w:t>
      </w:r>
      <w:r>
        <w:rPr>
          <w:rFonts w:hint="eastAsia" w:ascii="宋体" w:hAnsi="宋体"/>
          <w:szCs w:val="21"/>
        </w:rPr>
        <w:t>1</w:t>
      </w:r>
      <w:r>
        <w:rPr>
          <w:rFonts w:ascii="宋体" w:hAnsi="宋体"/>
          <w:szCs w:val="21"/>
        </w:rPr>
        <w:t xml:space="preserve"> </w:t>
      </w:r>
      <w:r>
        <w:rPr>
          <w:rFonts w:hint="eastAsia" w:ascii="宋体" w:hAnsi="宋体"/>
          <w:szCs w:val="21"/>
        </w:rPr>
        <w:t>签署合同设备验收证书时间的约定：</w:t>
      </w:r>
      <w:r>
        <w:rPr>
          <w:rFonts w:hint="eastAsia" w:ascii="宋体" w:hAnsi="宋体"/>
          <w:u w:val="single"/>
        </w:rPr>
        <w:t>在考核完成后</w:t>
      </w:r>
      <w:r>
        <w:rPr>
          <w:u w:val="single"/>
        </w:rPr>
        <w:t>7</w:t>
      </w:r>
      <w:r>
        <w:rPr>
          <w:rFonts w:hint="eastAsia" w:ascii="宋体" w:hAnsi="宋体"/>
          <w:u w:val="single"/>
        </w:rPr>
        <w:t>日内</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6.4.2</w:t>
      </w:r>
      <w:r>
        <w:rPr>
          <w:rFonts w:ascii="宋体" w:hAnsi="宋体"/>
          <w:szCs w:val="21"/>
        </w:rPr>
        <w:t xml:space="preserve"> </w:t>
      </w:r>
      <w:r>
        <w:rPr>
          <w:rFonts w:hint="eastAsia" w:ascii="宋体" w:hAnsi="宋体"/>
        </w:rPr>
        <w:t>如由于买方原因合同设备在三次考核中均未能达到技术性能考核指标，买卖双方应在</w:t>
      </w:r>
      <w:r>
        <w:rPr>
          <w:rFonts w:hint="eastAsia" w:ascii="宋体" w:hAnsi="宋体"/>
          <w:u w:val="single"/>
        </w:rPr>
        <w:t>考核结束后</w:t>
      </w:r>
      <w:r>
        <w:rPr>
          <w:u w:val="single"/>
        </w:rPr>
        <w:t>7</w:t>
      </w:r>
      <w:r>
        <w:rPr>
          <w:rFonts w:hint="eastAsia" w:ascii="宋体" w:hAnsi="宋体"/>
          <w:u w:val="single"/>
        </w:rPr>
        <w:t>日内</w:t>
      </w:r>
      <w:r>
        <w:rPr>
          <w:rFonts w:hint="eastAsia" w:ascii="宋体" w:hAnsi="宋体"/>
        </w:rPr>
        <w:t>签署验收款支付函。</w:t>
      </w:r>
    </w:p>
    <w:p>
      <w:pPr>
        <w:tabs>
          <w:tab w:val="left" w:pos="1134"/>
        </w:tabs>
        <w:spacing w:line="360" w:lineRule="auto"/>
        <w:ind w:firstLine="420" w:firstLineChars="200"/>
        <w:rPr>
          <w:rFonts w:ascii="宋体" w:hAnsi="宋体"/>
          <w:szCs w:val="21"/>
          <w:u w:val="single"/>
        </w:rPr>
      </w:pPr>
      <w:r>
        <w:rPr>
          <w:rFonts w:hint="eastAsia" w:ascii="宋体" w:hAnsi="宋体"/>
          <w:szCs w:val="21"/>
        </w:rPr>
        <w:t>签署验收款支付函后，卖方提供相关技术服务的约定：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6.4.3</w:t>
      </w:r>
      <w:r>
        <w:rPr>
          <w:rFonts w:ascii="宋体" w:hAnsi="宋体"/>
          <w:szCs w:val="21"/>
        </w:rPr>
        <w:t xml:space="preserve"> </w:t>
      </w:r>
      <w:r>
        <w:rPr>
          <w:rFonts w:hint="eastAsia" w:ascii="宋体" w:hAnsi="宋体"/>
          <w:szCs w:val="21"/>
        </w:rPr>
        <w:t>因买方原因未能及时组织考核的约定：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因买方原因未能及时组织考核，签署验收款支付函时间的约定：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签署验收款支付函后，卖方提供相关技术服务的约定：</w:t>
      </w:r>
      <w:r>
        <w:rPr>
          <w:rFonts w:hint="eastAsia" w:ascii="宋体" w:hAnsi="宋体"/>
          <w:szCs w:val="21"/>
          <w:u w:val="single"/>
        </w:rPr>
        <w:t xml:space="preserve">                </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881" w:name="_Toc531606351"/>
      <w:bookmarkStart w:id="882" w:name="_Toc4686"/>
      <w:bookmarkStart w:id="883" w:name="_Toc30086"/>
      <w:bookmarkStart w:id="884" w:name="_Toc531098987"/>
      <w:bookmarkStart w:id="885" w:name="_Toc15593"/>
      <w:bookmarkStart w:id="886" w:name="_Toc1656"/>
      <w:r>
        <w:rPr>
          <w:rFonts w:hint="eastAsia" w:eastAsia="宋体" w:cs="Times New Roman"/>
          <w:b/>
          <w:bCs/>
          <w:sz w:val="32"/>
          <w:szCs w:val="32"/>
        </w:rPr>
        <w:t>7. 技术服务</w:t>
      </w:r>
      <w:bookmarkEnd w:id="881"/>
      <w:bookmarkEnd w:id="882"/>
      <w:bookmarkEnd w:id="883"/>
      <w:bookmarkEnd w:id="884"/>
      <w:bookmarkEnd w:id="885"/>
      <w:bookmarkEnd w:id="886"/>
    </w:p>
    <w:p>
      <w:pPr>
        <w:tabs>
          <w:tab w:val="left" w:pos="1134"/>
        </w:tabs>
        <w:spacing w:line="360" w:lineRule="auto"/>
        <w:ind w:firstLine="420" w:firstLineChars="200"/>
        <w:rPr>
          <w:rFonts w:ascii="宋体" w:hAnsi="宋体"/>
          <w:szCs w:val="21"/>
        </w:rPr>
      </w:pPr>
      <w:r>
        <w:rPr>
          <w:rFonts w:hint="eastAsia" w:ascii="宋体" w:hAnsi="宋体"/>
          <w:szCs w:val="21"/>
        </w:rPr>
        <w:t xml:space="preserve">7.1 </w:t>
      </w:r>
      <w:r>
        <w:rPr>
          <w:rFonts w:hint="eastAsia" w:ascii="宋体" w:hAnsi="宋体" w:cs="宋体"/>
          <w:szCs w:val="21"/>
          <w:u w:val="single"/>
        </w:rPr>
        <w:t>卖方应指派一位具有丰富技术管理经验和良好沟通协调能力的技术人员，全权代表卖方统筹管理技术服务事项，有权代表卖方接收和发出本合同项下的任何通知、同意、批准和决定等，有权代表卖方处理本合同项下需与买方沟通和协调的事项。该人员</w:t>
      </w:r>
      <w:r>
        <w:rPr>
          <w:rFonts w:hint="eastAsia" w:ascii="宋体" w:hAnsi="宋体" w:cs="宋体"/>
          <w:szCs w:val="21"/>
          <w:u w:val="single"/>
          <w:lang w:val="en-GB" w:eastAsia="zh-TW"/>
        </w:rPr>
        <w:t>的任何</w:t>
      </w:r>
      <w:r>
        <w:rPr>
          <w:rFonts w:hint="eastAsia" w:ascii="宋体" w:hAnsi="宋体" w:cs="宋体"/>
          <w:szCs w:val="21"/>
          <w:u w:val="single"/>
          <w:lang w:val="en-GB"/>
        </w:rPr>
        <w:t>行为</w:t>
      </w:r>
      <w:r>
        <w:rPr>
          <w:rFonts w:hint="eastAsia" w:ascii="宋体" w:hAnsi="宋体" w:cs="宋体"/>
          <w:szCs w:val="21"/>
          <w:u w:val="single"/>
          <w:lang w:val="en-GB" w:eastAsia="zh-TW"/>
        </w:rPr>
        <w:t>、疏忽或不作为</w:t>
      </w:r>
      <w:r>
        <w:rPr>
          <w:rFonts w:hint="eastAsia" w:ascii="宋体" w:hAnsi="宋体" w:cs="宋体"/>
          <w:szCs w:val="21"/>
          <w:u w:val="single"/>
          <w:lang w:val="en-GB"/>
        </w:rPr>
        <w:t>应视同卖方的行为、疏忽或不作为，卖方</w:t>
      </w:r>
      <w:r>
        <w:rPr>
          <w:rFonts w:hint="eastAsia" w:ascii="宋体" w:hAnsi="宋体" w:cs="宋体"/>
          <w:szCs w:val="21"/>
          <w:u w:val="single"/>
          <w:lang w:val="en-GB" w:eastAsia="zh-TW"/>
        </w:rPr>
        <w:t>应对</w:t>
      </w:r>
      <w:r>
        <w:rPr>
          <w:rFonts w:hint="eastAsia" w:ascii="宋体" w:hAnsi="宋体" w:cs="宋体"/>
          <w:szCs w:val="21"/>
          <w:u w:val="single"/>
          <w:lang w:val="en-GB"/>
        </w:rPr>
        <w:t>此</w:t>
      </w:r>
      <w:r>
        <w:rPr>
          <w:rFonts w:hint="eastAsia" w:ascii="宋体" w:hAnsi="宋体" w:cs="宋体"/>
          <w:szCs w:val="21"/>
          <w:u w:val="single"/>
          <w:lang w:val="en-GB" w:eastAsia="zh-TW"/>
        </w:rPr>
        <w:t>承担</w:t>
      </w:r>
      <w:r>
        <w:rPr>
          <w:rFonts w:hint="eastAsia" w:ascii="宋体" w:hAnsi="宋体" w:cs="宋体"/>
          <w:szCs w:val="21"/>
          <w:u w:val="single"/>
          <w:lang w:val="en-GB"/>
        </w:rPr>
        <w:t>全部</w:t>
      </w:r>
      <w:r>
        <w:rPr>
          <w:rFonts w:hint="eastAsia" w:ascii="宋体" w:hAnsi="宋体" w:cs="宋体"/>
          <w:szCs w:val="21"/>
          <w:u w:val="single"/>
          <w:lang w:val="en-GB" w:eastAsia="zh-TW"/>
        </w:rPr>
        <w:t>责任</w:t>
      </w:r>
      <w:r>
        <w:rPr>
          <w:rFonts w:hint="eastAsia" w:ascii="宋体" w:hAnsi="宋体" w:cs="宋体"/>
          <w:szCs w:val="21"/>
          <w:u w:val="single"/>
          <w:lang w:val="en-GB"/>
        </w:rPr>
        <w:t>。</w:t>
      </w:r>
      <w:r>
        <w:rPr>
          <w:rFonts w:hint="eastAsia" w:ascii="宋体" w:hAnsi="宋体" w:cs="宋体"/>
          <w:szCs w:val="21"/>
          <w:u w:val="single"/>
        </w:rPr>
        <w:t>卖方应于指派该人员后将其简历及联系方式提供给买方。</w:t>
      </w:r>
    </w:p>
    <w:p>
      <w:pPr>
        <w:tabs>
          <w:tab w:val="left" w:pos="1134"/>
        </w:tabs>
        <w:spacing w:line="360" w:lineRule="auto"/>
        <w:ind w:firstLine="420" w:firstLineChars="200"/>
        <w:rPr>
          <w:rFonts w:ascii="宋体" w:hAnsi="宋体"/>
          <w:szCs w:val="21"/>
        </w:rPr>
      </w:pPr>
      <w:r>
        <w:rPr>
          <w:rFonts w:hint="eastAsia" w:ascii="宋体" w:hAnsi="宋体"/>
          <w:szCs w:val="21"/>
        </w:rPr>
        <w:t>卖方的技术服务包括但不限于：</w:t>
      </w:r>
      <w:r>
        <w:rPr>
          <w:rFonts w:hint="eastAsia" w:ascii="宋体" w:hAnsi="宋体"/>
          <w:szCs w:val="21"/>
          <w:u w:val="single"/>
        </w:rPr>
        <w:t>就本合同设备的安装和调试进行技术服务，对预试车、投料试车、考核等给予技术服务指导并对买方现场人员进行培训。</w:t>
      </w:r>
    </w:p>
    <w:p>
      <w:pPr>
        <w:tabs>
          <w:tab w:val="left" w:pos="1134"/>
        </w:tabs>
        <w:spacing w:line="360" w:lineRule="auto"/>
        <w:ind w:firstLine="420" w:firstLineChars="200"/>
        <w:rPr>
          <w:rFonts w:ascii="宋体" w:hAnsi="宋体"/>
          <w:szCs w:val="21"/>
        </w:rPr>
      </w:pPr>
      <w:r>
        <w:rPr>
          <w:rFonts w:hint="eastAsia" w:ascii="宋体" w:hAnsi="宋体"/>
          <w:szCs w:val="21"/>
        </w:rPr>
        <w:t>7</w:t>
      </w:r>
      <w:r>
        <w:rPr>
          <w:rFonts w:ascii="宋体" w:hAnsi="宋体"/>
          <w:szCs w:val="21"/>
        </w:rPr>
        <w:t xml:space="preserve">.2 </w:t>
      </w:r>
      <w:r>
        <w:rPr>
          <w:rFonts w:hint="eastAsia" w:ascii="宋体" w:hAnsi="宋体"/>
          <w:szCs w:val="21"/>
        </w:rPr>
        <w:t>卖方技术人员的交通、食宿费用承担的约定：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kern w:val="0"/>
          <w:szCs w:val="21"/>
        </w:rPr>
      </w:pPr>
      <w:r>
        <w:rPr>
          <w:rFonts w:hint="eastAsia" w:ascii="宋体" w:hAnsi="宋体"/>
          <w:szCs w:val="21"/>
        </w:rPr>
        <w:t>本条补充</w:t>
      </w:r>
      <w:r>
        <w:rPr>
          <w:rFonts w:hint="eastAsia" w:ascii="宋体" w:hAnsi="宋体"/>
          <w:kern w:val="0"/>
          <w:szCs w:val="21"/>
        </w:rPr>
        <w:t>7.5款：</w:t>
      </w:r>
    </w:p>
    <w:p>
      <w:pPr>
        <w:tabs>
          <w:tab w:val="left" w:pos="1134"/>
        </w:tabs>
        <w:spacing w:line="360" w:lineRule="auto"/>
        <w:ind w:firstLine="420" w:firstLineChars="200"/>
        <w:rPr>
          <w:rFonts w:ascii="宋体" w:hAnsi="宋体"/>
          <w:kern w:val="0"/>
          <w:szCs w:val="21"/>
        </w:rPr>
      </w:pPr>
      <w:r>
        <w:rPr>
          <w:rFonts w:hint="eastAsia" w:ascii="宋体" w:hAnsi="宋体"/>
          <w:kern w:val="0"/>
          <w:szCs w:val="21"/>
        </w:rPr>
        <w:t>7.5 由于卖方原因导致技术服务</w:t>
      </w:r>
      <w:r>
        <w:rPr>
          <w:rFonts w:hint="eastAsia" w:ascii="宋体" w:hAnsi="宋体" w:cs="宋体"/>
          <w:szCs w:val="21"/>
        </w:rPr>
        <w:t>超过约定服务期的，卖方应对未完工作继续服务直至完成全部服务工作，不得收取额外费用。</w:t>
      </w:r>
    </w:p>
    <w:p>
      <w:pPr>
        <w:pStyle w:val="97"/>
        <w:keepNext w:val="0"/>
        <w:keepLines w:val="0"/>
        <w:tabs>
          <w:tab w:val="left" w:pos="567"/>
        </w:tabs>
        <w:spacing w:before="156" w:after="156"/>
        <w:rPr>
          <w:rFonts w:eastAsia="宋体" w:cs="Times New Roman"/>
          <w:b/>
          <w:bCs/>
          <w:sz w:val="32"/>
          <w:szCs w:val="32"/>
        </w:rPr>
      </w:pPr>
      <w:bookmarkStart w:id="887" w:name="_Toc1172"/>
      <w:bookmarkStart w:id="888" w:name="_Toc2881831"/>
      <w:bookmarkStart w:id="889" w:name="_Toc17139"/>
      <w:bookmarkStart w:id="890" w:name="_Toc32341"/>
      <w:bookmarkStart w:id="891" w:name="_Toc867"/>
      <w:r>
        <w:rPr>
          <w:rFonts w:hint="eastAsia" w:eastAsia="宋体" w:cs="Times New Roman"/>
          <w:b/>
          <w:bCs/>
          <w:sz w:val="32"/>
          <w:szCs w:val="32"/>
        </w:rPr>
        <w:t>8. 质量保证期</w:t>
      </w:r>
      <w:bookmarkEnd w:id="880"/>
      <w:bookmarkEnd w:id="887"/>
      <w:bookmarkEnd w:id="888"/>
      <w:bookmarkEnd w:id="889"/>
      <w:bookmarkEnd w:id="890"/>
      <w:bookmarkEnd w:id="891"/>
    </w:p>
    <w:p>
      <w:pPr>
        <w:tabs>
          <w:tab w:val="left" w:pos="1134"/>
        </w:tabs>
        <w:spacing w:line="360" w:lineRule="auto"/>
        <w:ind w:firstLine="420" w:firstLineChars="200"/>
        <w:rPr>
          <w:rFonts w:ascii="宋体" w:hAnsi="宋体"/>
          <w:szCs w:val="21"/>
          <w:u w:val="single"/>
        </w:rPr>
      </w:pPr>
      <w:r>
        <w:rPr>
          <w:rFonts w:hint="eastAsia" w:ascii="宋体" w:hAnsi="宋体"/>
          <w:szCs w:val="21"/>
        </w:rPr>
        <w:t>8</w:t>
      </w:r>
      <w:r>
        <w:rPr>
          <w:rFonts w:ascii="宋体" w:hAnsi="宋体"/>
          <w:szCs w:val="21"/>
        </w:rPr>
        <w:t xml:space="preserve">.1 </w:t>
      </w:r>
      <w:r>
        <w:rPr>
          <w:rFonts w:hint="eastAsia" w:ascii="宋体" w:hAnsi="宋体"/>
          <w:szCs w:val="21"/>
        </w:rPr>
        <w:t>合同设备整体质量保证期</w:t>
      </w:r>
      <w:r>
        <w:rPr>
          <w:rFonts w:hint="eastAsia" w:ascii="宋体" w:hAnsi="宋体"/>
        </w:rPr>
        <w:t>为</w:t>
      </w:r>
      <w:r>
        <w:rPr>
          <w:rFonts w:hint="eastAsia" w:ascii="宋体" w:hAnsi="宋体"/>
          <w:u w:val="single"/>
        </w:rPr>
        <w:t>验收合格之日起</w:t>
      </w:r>
      <w:r>
        <w:rPr>
          <w:rFonts w:hint="eastAsia"/>
          <w:u w:val="single"/>
        </w:rPr>
        <w:t xml:space="preserve">  </w:t>
      </w:r>
      <w:r>
        <w:rPr>
          <w:rFonts w:hint="eastAsia" w:ascii="宋体" w:hAnsi="宋体"/>
          <w:u w:val="single"/>
        </w:rPr>
        <w:t>个月</w:t>
      </w:r>
      <w:r>
        <w:rPr>
          <w:rFonts w:hint="eastAsia" w:ascii="宋体" w:hAnsi="宋体"/>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合同设备中关键部件的质量保证期的特殊要求：</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ascii="宋体" w:hAnsi="宋体"/>
          <w:szCs w:val="21"/>
        </w:rPr>
        <w:t xml:space="preserve">8.3 </w:t>
      </w:r>
      <w:r>
        <w:rPr>
          <w:rFonts w:hint="eastAsia" w:ascii="宋体" w:hAnsi="宋体"/>
          <w:szCs w:val="21"/>
        </w:rPr>
        <w:t>买方向卖方出具合同设备的质量保证期届满证书时间的约定：</w:t>
      </w:r>
      <w:r>
        <w:rPr>
          <w:rFonts w:hint="eastAsia" w:ascii="宋体" w:hAnsi="宋体"/>
          <w:szCs w:val="21"/>
          <w:u w:val="single"/>
        </w:rPr>
        <w:t>在</w:t>
      </w:r>
      <w:r>
        <w:rPr>
          <w:rFonts w:hint="eastAsia" w:ascii="宋体" w:hAnsi="宋体"/>
          <w:u w:val="single"/>
        </w:rPr>
        <w:t>质量保证期届满后  日内</w:t>
      </w:r>
      <w:r>
        <w:rPr>
          <w:rFonts w:hint="eastAsia" w:ascii="宋体" w:hAnsi="宋体"/>
        </w:rPr>
        <w:t>。</w:t>
      </w:r>
    </w:p>
    <w:p>
      <w:pPr>
        <w:tabs>
          <w:tab w:val="left" w:pos="1134"/>
        </w:tabs>
        <w:spacing w:line="360" w:lineRule="auto"/>
        <w:ind w:firstLine="420" w:firstLineChars="200"/>
        <w:rPr>
          <w:rFonts w:ascii="宋体" w:hAnsi="宋体"/>
          <w:szCs w:val="21"/>
          <w:u w:val="single"/>
        </w:rPr>
      </w:pPr>
      <w:r>
        <w:rPr>
          <w:rFonts w:ascii="宋体" w:hAnsi="宋体"/>
          <w:szCs w:val="21"/>
        </w:rPr>
        <w:t>8.</w:t>
      </w:r>
      <w:r>
        <w:rPr>
          <w:rFonts w:hint="eastAsia" w:ascii="宋体" w:hAnsi="宋体"/>
          <w:szCs w:val="21"/>
        </w:rPr>
        <w:t>4</w:t>
      </w:r>
      <w:r>
        <w:rPr>
          <w:rFonts w:ascii="宋体" w:hAnsi="宋体"/>
          <w:szCs w:val="21"/>
        </w:rPr>
        <w:t xml:space="preserve"> </w:t>
      </w:r>
      <w:r>
        <w:rPr>
          <w:rFonts w:hint="eastAsia" w:ascii="宋体" w:hAnsi="宋体"/>
        </w:rPr>
        <w:t>在通用合同条款第</w:t>
      </w:r>
      <w:r>
        <w:t>6.4.2</w:t>
      </w:r>
      <w:r>
        <w:rPr>
          <w:rFonts w:hint="eastAsia" w:ascii="宋体" w:hAnsi="宋体"/>
        </w:rPr>
        <w:t>项情形下，如在验收款支付函签署后</w:t>
      </w:r>
      <w:r>
        <w:t>12</w:t>
      </w:r>
      <w:r>
        <w:rPr>
          <w:rFonts w:hint="eastAsia" w:ascii="宋体" w:hAnsi="宋体"/>
        </w:rPr>
        <w:t>个月内由于买方原因合同设备仍未能达到技术性能考核指标，则买卖双方应在</w:t>
      </w:r>
      <w:r>
        <w:rPr>
          <w:rFonts w:hint="eastAsia" w:ascii="宋体" w:hAnsi="宋体"/>
          <w:u w:val="single"/>
        </w:rPr>
        <w:t xml:space="preserve">    </w:t>
      </w:r>
      <w:r>
        <w:rPr>
          <w:rFonts w:hint="eastAsia" w:ascii="宋体" w:hAnsi="宋体"/>
        </w:rPr>
        <w:t>日内签署结清款支付函。</w:t>
      </w:r>
    </w:p>
    <w:p>
      <w:pPr>
        <w:tabs>
          <w:tab w:val="left" w:pos="1134"/>
        </w:tabs>
        <w:spacing w:line="360" w:lineRule="auto"/>
        <w:ind w:firstLine="420" w:firstLineChars="200"/>
        <w:rPr>
          <w:rFonts w:ascii="宋体" w:hAnsi="宋体"/>
          <w:szCs w:val="21"/>
          <w:u w:val="single"/>
        </w:rPr>
      </w:pPr>
      <w:r>
        <w:rPr>
          <w:rFonts w:ascii="宋体" w:hAnsi="宋体"/>
          <w:szCs w:val="21"/>
        </w:rPr>
        <w:t>8.</w:t>
      </w:r>
      <w:r>
        <w:rPr>
          <w:rFonts w:hint="eastAsia" w:ascii="宋体" w:hAnsi="宋体"/>
          <w:szCs w:val="21"/>
        </w:rPr>
        <w:t>5</w:t>
      </w:r>
      <w:r>
        <w:rPr>
          <w:rFonts w:ascii="宋体" w:hAnsi="宋体"/>
          <w:szCs w:val="21"/>
        </w:rPr>
        <w:t xml:space="preserve"> </w:t>
      </w:r>
      <w:r>
        <w:rPr>
          <w:rFonts w:hint="eastAsia" w:ascii="宋体" w:hAnsi="宋体"/>
        </w:rPr>
        <w:t>在通用合同条款第</w:t>
      </w:r>
      <w:r>
        <w:t>6.4.3</w:t>
      </w:r>
      <w:r>
        <w:rPr>
          <w:rFonts w:hint="eastAsia" w:ascii="宋体" w:hAnsi="宋体"/>
        </w:rPr>
        <w:t>项情形下，如在验收款支付函签署后</w:t>
      </w:r>
      <w:r>
        <w:t>6</w:t>
      </w:r>
      <w:r>
        <w:rPr>
          <w:rFonts w:hint="eastAsia" w:ascii="宋体" w:hAnsi="宋体"/>
        </w:rPr>
        <w:t>个月内由于买方原因合同设备仍未进行考核或仍未达到技术性能考核指标，则买卖双方应在</w:t>
      </w:r>
      <w:r>
        <w:rPr>
          <w:rFonts w:hint="eastAsia" w:ascii="宋体" w:hAnsi="宋体"/>
          <w:u w:val="single"/>
        </w:rPr>
        <w:t xml:space="preserve">    </w:t>
      </w:r>
      <w:r>
        <w:rPr>
          <w:rFonts w:hint="eastAsia" w:ascii="宋体" w:hAnsi="宋体"/>
        </w:rPr>
        <w:t>日内签署结清款支付函。</w:t>
      </w:r>
    </w:p>
    <w:p>
      <w:pPr>
        <w:pStyle w:val="97"/>
        <w:keepNext w:val="0"/>
        <w:keepLines w:val="0"/>
        <w:tabs>
          <w:tab w:val="left" w:pos="567"/>
        </w:tabs>
        <w:spacing w:before="156" w:after="156"/>
        <w:rPr>
          <w:rFonts w:eastAsia="宋体" w:cs="Times New Roman"/>
          <w:b/>
          <w:bCs/>
          <w:sz w:val="32"/>
          <w:szCs w:val="32"/>
        </w:rPr>
      </w:pPr>
      <w:bookmarkStart w:id="892" w:name="_Toc15068"/>
      <w:bookmarkStart w:id="893" w:name="_Toc15063"/>
      <w:bookmarkStart w:id="894" w:name="_Toc20227"/>
      <w:bookmarkStart w:id="895" w:name="_Toc20907"/>
      <w:r>
        <w:rPr>
          <w:rFonts w:hint="eastAsia" w:eastAsia="宋体" w:cs="Times New Roman"/>
          <w:b/>
          <w:bCs/>
          <w:sz w:val="32"/>
          <w:szCs w:val="32"/>
        </w:rPr>
        <w:t xml:space="preserve">9. </w:t>
      </w:r>
      <w:r>
        <w:rPr>
          <w:rFonts w:hint="eastAsia" w:eastAsia="宋体" w:cs="Times New Roman"/>
          <w:b/>
          <w:bCs/>
          <w:sz w:val="32"/>
          <w:szCs w:val="32"/>
          <w:lang w:eastAsia="zh-CN"/>
        </w:rPr>
        <w:t>质量保证期</w:t>
      </w:r>
      <w:r>
        <w:rPr>
          <w:rFonts w:hint="eastAsia" w:eastAsia="宋体" w:cs="Times New Roman"/>
          <w:b/>
          <w:bCs/>
          <w:sz w:val="32"/>
          <w:szCs w:val="32"/>
        </w:rPr>
        <w:t>服务</w:t>
      </w:r>
      <w:bookmarkEnd w:id="892"/>
      <w:bookmarkEnd w:id="893"/>
      <w:bookmarkEnd w:id="894"/>
      <w:bookmarkEnd w:id="895"/>
    </w:p>
    <w:p>
      <w:pPr>
        <w:tabs>
          <w:tab w:val="left" w:pos="1134"/>
        </w:tabs>
        <w:spacing w:line="360" w:lineRule="auto"/>
        <w:ind w:firstLine="420" w:firstLineChars="200"/>
        <w:rPr>
          <w:rFonts w:ascii="宋体" w:hAnsi="宋体"/>
          <w:szCs w:val="21"/>
        </w:rPr>
      </w:pPr>
      <w:r>
        <w:rPr>
          <w:rFonts w:hint="eastAsia" w:ascii="宋体" w:hAnsi="宋体"/>
          <w:szCs w:val="21"/>
        </w:rPr>
        <w:t>9</w:t>
      </w:r>
      <w:r>
        <w:rPr>
          <w:rFonts w:ascii="宋体" w:hAnsi="宋体"/>
          <w:szCs w:val="21"/>
        </w:rPr>
        <w:t xml:space="preserve">.1 </w:t>
      </w:r>
      <w:r>
        <w:rPr>
          <w:rFonts w:hint="eastAsia" w:ascii="宋体" w:hAnsi="宋体"/>
          <w:szCs w:val="21"/>
          <w:lang w:eastAsia="zh-CN"/>
        </w:rPr>
        <w:t>质量保证期</w:t>
      </w:r>
      <w:r>
        <w:rPr>
          <w:rFonts w:hint="eastAsia" w:ascii="宋体" w:hAnsi="宋体"/>
          <w:szCs w:val="21"/>
        </w:rPr>
        <w:t>服务响应的约定：</w:t>
      </w:r>
    </w:p>
    <w:p>
      <w:pPr>
        <w:tabs>
          <w:tab w:val="left" w:pos="1134"/>
        </w:tabs>
        <w:spacing w:line="360" w:lineRule="auto"/>
        <w:ind w:firstLine="420" w:firstLineChars="200"/>
        <w:rPr>
          <w:rFonts w:ascii="宋体" w:hAnsi="宋体"/>
          <w:szCs w:val="21"/>
          <w:u w:val="single"/>
        </w:rPr>
      </w:pPr>
      <w:r>
        <w:rPr>
          <w:rFonts w:hint="eastAsia" w:ascii="宋体" w:hAnsi="宋体"/>
          <w:szCs w:val="21"/>
        </w:rPr>
        <w:t>（1）卖方应在收到买方通知后</w:t>
      </w:r>
      <w:r>
        <w:rPr>
          <w:rFonts w:hint="eastAsia" w:ascii="宋体" w:hAnsi="宋体"/>
          <w:szCs w:val="21"/>
          <w:u w:val="single"/>
        </w:rPr>
        <w:t xml:space="preserve">   </w:t>
      </w:r>
      <w:r>
        <w:rPr>
          <w:rFonts w:hint="eastAsia" w:ascii="宋体" w:hAnsi="宋体"/>
          <w:szCs w:val="21"/>
        </w:rPr>
        <w:t>小时内做出响应；</w:t>
      </w:r>
    </w:p>
    <w:p>
      <w:pPr>
        <w:tabs>
          <w:tab w:val="left" w:pos="1134"/>
        </w:tabs>
        <w:spacing w:line="360" w:lineRule="auto"/>
        <w:ind w:firstLine="420" w:firstLineChars="200"/>
        <w:rPr>
          <w:rFonts w:ascii="宋体" w:hAnsi="宋体"/>
          <w:szCs w:val="21"/>
          <w:u w:val="single"/>
        </w:rPr>
      </w:pPr>
      <w:r>
        <w:rPr>
          <w:rFonts w:hint="eastAsia" w:ascii="宋体" w:hAnsi="宋体"/>
          <w:szCs w:val="21"/>
        </w:rPr>
        <w:t>（2）卖方应在收到买方通知后</w:t>
      </w:r>
      <w:r>
        <w:rPr>
          <w:rFonts w:hint="eastAsia" w:ascii="宋体" w:hAnsi="宋体"/>
          <w:szCs w:val="21"/>
          <w:u w:val="single"/>
        </w:rPr>
        <w:t xml:space="preserve">   </w:t>
      </w:r>
      <w:r>
        <w:rPr>
          <w:rFonts w:hint="eastAsia" w:ascii="宋体" w:hAnsi="宋体"/>
          <w:szCs w:val="21"/>
        </w:rPr>
        <w:t>小时内到达合同设备现场；</w:t>
      </w:r>
    </w:p>
    <w:p>
      <w:pPr>
        <w:tabs>
          <w:tab w:val="left" w:pos="1134"/>
        </w:tabs>
        <w:spacing w:line="360" w:lineRule="auto"/>
        <w:ind w:firstLine="420" w:firstLineChars="200"/>
        <w:rPr>
          <w:rFonts w:ascii="宋体" w:hAnsi="宋体"/>
          <w:szCs w:val="21"/>
          <w:u w:val="single"/>
        </w:rPr>
      </w:pPr>
      <w:r>
        <w:rPr>
          <w:rFonts w:hint="eastAsia" w:ascii="宋体" w:hAnsi="宋体"/>
          <w:szCs w:val="21"/>
        </w:rPr>
        <w:t>（3）卖方应在到达现场后</w:t>
      </w:r>
      <w:r>
        <w:rPr>
          <w:rFonts w:hint="eastAsia" w:ascii="宋体" w:hAnsi="宋体"/>
          <w:szCs w:val="21"/>
          <w:u w:val="single"/>
        </w:rPr>
        <w:t xml:space="preserve">   </w:t>
      </w:r>
      <w:r>
        <w:rPr>
          <w:rFonts w:hint="eastAsia" w:ascii="宋体" w:hAnsi="宋体"/>
          <w:szCs w:val="21"/>
        </w:rPr>
        <w:t>日内解决合同设备的故障（重大故障除外）；</w:t>
      </w:r>
    </w:p>
    <w:p>
      <w:pPr>
        <w:tabs>
          <w:tab w:val="left" w:pos="1134"/>
        </w:tabs>
        <w:spacing w:line="360" w:lineRule="auto"/>
        <w:ind w:firstLine="420" w:firstLineChars="200"/>
        <w:rPr>
          <w:rFonts w:ascii="宋体" w:hAnsi="宋体"/>
          <w:szCs w:val="21"/>
          <w:u w:val="single"/>
        </w:rPr>
      </w:pPr>
      <w:r>
        <w:rPr>
          <w:rFonts w:hint="eastAsia" w:ascii="宋体" w:hAnsi="宋体"/>
          <w:u w:val="single"/>
        </w:rPr>
        <w:t>如果卖方未在上述时间内作出响应，则买方有权自行或委托第三方解决相关问题或查找和解决合同设备的故障，卖方应承担由此发生的全部费用，</w:t>
      </w:r>
      <w:r>
        <w:rPr>
          <w:rFonts w:hint="eastAsia" w:ascii="宋体" w:hAnsi="宋体" w:cs="宋体"/>
          <w:szCs w:val="21"/>
          <w:u w:val="single"/>
        </w:rPr>
        <w:t>包括但不限于向委托的第三方支付的费用、设备费用、材料费用、零部件费用等，买方可直接扣减质保金或要求卖方退还部分合同价款。</w:t>
      </w:r>
    </w:p>
    <w:p>
      <w:pPr>
        <w:tabs>
          <w:tab w:val="left" w:pos="1134"/>
        </w:tabs>
        <w:spacing w:line="360" w:lineRule="auto"/>
        <w:ind w:firstLine="420" w:firstLineChars="200"/>
        <w:rPr>
          <w:rFonts w:ascii="宋体" w:hAnsi="宋体"/>
          <w:szCs w:val="21"/>
          <w:u w:val="single"/>
        </w:rPr>
      </w:pPr>
      <w:r>
        <w:rPr>
          <w:rFonts w:hint="eastAsia" w:ascii="宋体" w:hAnsi="宋体"/>
          <w:szCs w:val="21"/>
        </w:rPr>
        <w:t>9</w:t>
      </w:r>
      <w:r>
        <w:rPr>
          <w:rFonts w:ascii="宋体" w:hAnsi="宋体"/>
          <w:szCs w:val="21"/>
        </w:rPr>
        <w:t>.</w:t>
      </w:r>
      <w:r>
        <w:rPr>
          <w:rFonts w:hint="eastAsia" w:ascii="宋体" w:hAnsi="宋体"/>
          <w:szCs w:val="21"/>
        </w:rPr>
        <w:t>2</w:t>
      </w:r>
      <w:r>
        <w:rPr>
          <w:rFonts w:ascii="宋体" w:hAnsi="宋体"/>
          <w:szCs w:val="21"/>
        </w:rPr>
        <w:t xml:space="preserve"> </w:t>
      </w:r>
      <w:r>
        <w:rPr>
          <w:rFonts w:hint="eastAsia" w:ascii="宋体" w:hAnsi="宋体"/>
          <w:szCs w:val="21"/>
        </w:rPr>
        <w:t>卖方</w:t>
      </w:r>
      <w:r>
        <w:rPr>
          <w:rFonts w:hint="eastAsia" w:ascii="宋体" w:hAnsi="宋体"/>
          <w:szCs w:val="21"/>
          <w:lang w:eastAsia="zh-CN"/>
        </w:rPr>
        <w:t>质量保证期</w:t>
      </w:r>
      <w:r>
        <w:rPr>
          <w:rFonts w:hint="eastAsia" w:ascii="宋体" w:hAnsi="宋体"/>
          <w:szCs w:val="21"/>
        </w:rPr>
        <w:t>服务技术人员的交通、食宿费用承担的约定：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9</w:t>
      </w:r>
      <w:r>
        <w:rPr>
          <w:rFonts w:ascii="宋体" w:hAnsi="宋体"/>
          <w:szCs w:val="21"/>
        </w:rPr>
        <w:t>.</w:t>
      </w:r>
      <w:r>
        <w:rPr>
          <w:rFonts w:hint="eastAsia" w:ascii="宋体" w:hAnsi="宋体"/>
          <w:szCs w:val="21"/>
        </w:rPr>
        <w:t>4</w:t>
      </w:r>
      <w:r>
        <w:rPr>
          <w:rFonts w:ascii="宋体" w:hAnsi="宋体"/>
          <w:szCs w:val="21"/>
        </w:rPr>
        <w:t xml:space="preserve"> </w:t>
      </w:r>
      <w:r>
        <w:rPr>
          <w:rFonts w:hint="eastAsia" w:ascii="宋体" w:hAnsi="宋体"/>
          <w:szCs w:val="21"/>
        </w:rPr>
        <w:t>卖方记录</w:t>
      </w:r>
      <w:r>
        <w:rPr>
          <w:rFonts w:hint="eastAsia" w:ascii="宋体" w:hAnsi="宋体"/>
          <w:szCs w:val="21"/>
          <w:lang w:eastAsia="zh-CN"/>
        </w:rPr>
        <w:t>质量保证期</w:t>
      </w:r>
      <w:r>
        <w:rPr>
          <w:rFonts w:hint="eastAsia" w:ascii="宋体" w:hAnsi="宋体"/>
          <w:szCs w:val="21"/>
        </w:rPr>
        <w:t>服务情况的约定：</w:t>
      </w:r>
      <w:r>
        <w:rPr>
          <w:rFonts w:hint="eastAsia" w:ascii="宋体" w:hAnsi="宋体"/>
          <w:szCs w:val="21"/>
          <w:u w:val="single"/>
        </w:rPr>
        <w:t xml:space="preserve">                    </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896" w:name="_Toc8085"/>
      <w:bookmarkStart w:id="897" w:name="_Toc5701"/>
      <w:bookmarkStart w:id="898" w:name="_Toc29689"/>
      <w:bookmarkStart w:id="899" w:name="_Toc531098989"/>
      <w:bookmarkStart w:id="900" w:name="_Toc531606353"/>
      <w:bookmarkStart w:id="901" w:name="_Toc32169"/>
      <w:bookmarkStart w:id="902" w:name="_Toc2881832"/>
      <w:r>
        <w:rPr>
          <w:rFonts w:hint="eastAsia" w:eastAsia="宋体" w:cs="Times New Roman"/>
          <w:b/>
          <w:bCs/>
          <w:sz w:val="32"/>
          <w:szCs w:val="32"/>
        </w:rPr>
        <w:t>10. 履约保证金</w:t>
      </w:r>
      <w:bookmarkEnd w:id="896"/>
      <w:bookmarkEnd w:id="897"/>
      <w:bookmarkEnd w:id="898"/>
      <w:bookmarkEnd w:id="899"/>
      <w:bookmarkEnd w:id="900"/>
      <w:bookmarkEnd w:id="901"/>
    </w:p>
    <w:p>
      <w:pPr>
        <w:spacing w:line="360" w:lineRule="auto"/>
        <w:ind w:firstLine="420" w:firstLineChars="200"/>
        <w:jc w:val="left"/>
        <w:rPr>
          <w:rFonts w:ascii="宋体" w:hAnsi="宋体"/>
          <w:szCs w:val="21"/>
        </w:rPr>
      </w:pPr>
      <w:r>
        <w:rPr>
          <w:rFonts w:hint="eastAsia" w:ascii="宋体" w:hAnsi="宋体"/>
          <w:szCs w:val="21"/>
        </w:rPr>
        <w:t>卖方是否需提供履约保证金：</w:t>
      </w:r>
    </w:p>
    <w:p>
      <w:pPr>
        <w:tabs>
          <w:tab w:val="left" w:pos="1134"/>
        </w:tabs>
        <w:spacing w:line="360" w:lineRule="auto"/>
        <w:ind w:firstLine="420" w:firstLineChars="2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cs="Arial"/>
          <w:szCs w:val="21"/>
          <w:shd w:val="clear" w:color="auto" w:fill="FFFFFF"/>
        </w:rPr>
        <w:t>否</w:t>
      </w:r>
    </w:p>
    <w:p>
      <w:pPr>
        <w:spacing w:line="360" w:lineRule="auto"/>
        <w:ind w:firstLine="420" w:firstLineChars="200"/>
        <w:jc w:val="left"/>
        <w:rPr>
          <w:rFonts w:ascii="宋体" w:hAnsi="宋体"/>
          <w:szCs w:val="21"/>
        </w:rPr>
      </w:pPr>
      <w:r>
        <w:rPr>
          <w:rFonts w:ascii="宋体" w:hAnsi="宋体" w:cs="Arial"/>
          <w:szCs w:val="21"/>
          <w:shd w:val="clear" w:color="auto" w:fill="FFFFFF"/>
        </w:rPr>
        <w:t xml:space="preserve">□ </w:t>
      </w:r>
      <w:r>
        <w:rPr>
          <w:rFonts w:hint="eastAsia" w:ascii="宋体" w:hAnsi="宋体" w:cs="Arial"/>
          <w:szCs w:val="21"/>
          <w:shd w:val="clear" w:color="auto" w:fill="FFFFFF"/>
        </w:rPr>
        <w:t>是，</w:t>
      </w:r>
      <w:r>
        <w:rPr>
          <w:rFonts w:hint="eastAsia" w:ascii="宋体" w:hAnsi="宋体"/>
          <w:szCs w:val="21"/>
        </w:rPr>
        <w:t>卖方提供履约保证金的形式、金额及期限：</w:t>
      </w:r>
    </w:p>
    <w:p>
      <w:pPr>
        <w:spacing w:line="360" w:lineRule="auto"/>
        <w:ind w:firstLine="420" w:firstLineChars="200"/>
        <w:jc w:val="left"/>
        <w:rPr>
          <w:rFonts w:ascii="宋体" w:hAnsi="宋体"/>
          <w:szCs w:val="21"/>
        </w:rPr>
      </w:pPr>
      <w:r>
        <w:rPr>
          <w:rFonts w:hint="eastAsia" w:ascii="宋体" w:hAnsi="宋体"/>
          <w:szCs w:val="21"/>
        </w:rPr>
        <w:t>（1）履约保证金的形式：现金或银行保函或现金+银行保函的组合；采用保函形式的，保函必须为不可撤销且见索即付；</w:t>
      </w:r>
    </w:p>
    <w:p>
      <w:pPr>
        <w:tabs>
          <w:tab w:val="left" w:pos="1134"/>
        </w:tabs>
        <w:spacing w:line="360" w:lineRule="auto"/>
        <w:ind w:firstLine="420" w:firstLineChars="200"/>
        <w:jc w:val="left"/>
        <w:rPr>
          <w:rFonts w:ascii="宋体" w:hAnsi="宋体"/>
          <w:szCs w:val="21"/>
        </w:rPr>
      </w:pPr>
      <w:r>
        <w:rPr>
          <w:rFonts w:hint="eastAsia" w:ascii="宋体" w:hAnsi="宋体"/>
          <w:szCs w:val="21"/>
        </w:rPr>
        <w:t>（2）履约保证金的金额：</w:t>
      </w:r>
      <w:r>
        <w:rPr>
          <w:rFonts w:hint="eastAsia" w:ascii="仿宋_GB2312" w:hAnsi="宋体" w:eastAsia="仿宋_GB2312" w:cs="宋体"/>
          <w:kern w:val="0"/>
          <w:szCs w:val="21"/>
          <w:u w:val="single"/>
        </w:rPr>
        <w:t xml:space="preserve">            </w:t>
      </w:r>
      <w:r>
        <w:rPr>
          <w:rFonts w:hint="eastAsia" w:ascii="宋体" w:hAnsi="宋体"/>
          <w:szCs w:val="21"/>
        </w:rPr>
        <w:t>；</w:t>
      </w:r>
    </w:p>
    <w:p>
      <w:pPr>
        <w:tabs>
          <w:tab w:val="left" w:pos="1134"/>
        </w:tabs>
        <w:spacing w:line="360" w:lineRule="auto"/>
        <w:ind w:firstLine="420" w:firstLineChars="200"/>
        <w:jc w:val="left"/>
        <w:rPr>
          <w:rFonts w:ascii="宋体" w:hAnsi="宋体"/>
          <w:szCs w:val="21"/>
        </w:rPr>
      </w:pPr>
      <w:r>
        <w:rPr>
          <w:rFonts w:hint="eastAsia" w:ascii="宋体" w:hAnsi="宋体"/>
          <w:szCs w:val="21"/>
        </w:rPr>
        <w:t>（3）履约保证金的提交时间：</w:t>
      </w:r>
      <w:r>
        <w:rPr>
          <w:rFonts w:hint="eastAsia" w:ascii="宋体" w:hAnsi="宋体"/>
          <w:kern w:val="0"/>
          <w:szCs w:val="21"/>
        </w:rPr>
        <w:t>中标人收到中标通知书后</w:t>
      </w:r>
      <w:r>
        <w:rPr>
          <w:rFonts w:hint="eastAsia" w:ascii="宋体" w:hAnsi="宋体"/>
          <w:kern w:val="0"/>
          <w:szCs w:val="21"/>
          <w:u w:val="single"/>
        </w:rPr>
        <w:t xml:space="preserve">    </w:t>
      </w:r>
      <w:r>
        <w:rPr>
          <w:rFonts w:hint="eastAsia" w:ascii="宋体" w:hAnsi="宋体"/>
          <w:kern w:val="0"/>
          <w:szCs w:val="21"/>
        </w:rPr>
        <w:t>日内提交</w:t>
      </w:r>
      <w:r>
        <w:rPr>
          <w:rFonts w:hint="eastAsia" w:ascii="宋体" w:hAnsi="宋体"/>
          <w:szCs w:val="21"/>
        </w:rPr>
        <w:t>。</w:t>
      </w:r>
    </w:p>
    <w:p>
      <w:pPr>
        <w:tabs>
          <w:tab w:val="left" w:pos="1134"/>
        </w:tabs>
        <w:spacing w:line="360" w:lineRule="auto"/>
        <w:ind w:firstLine="420" w:firstLineChars="200"/>
        <w:jc w:val="left"/>
        <w:rPr>
          <w:rFonts w:ascii="宋体" w:hAnsi="宋体"/>
          <w:szCs w:val="21"/>
        </w:rPr>
      </w:pPr>
      <w:r>
        <w:rPr>
          <w:rFonts w:hint="eastAsia" w:ascii="宋体" w:hAnsi="宋体"/>
          <w:szCs w:val="21"/>
        </w:rPr>
        <w:t>（4）履约保证金的期限：</w:t>
      </w:r>
      <w:r>
        <w:rPr>
          <w:rFonts w:hint="eastAsia" w:ascii="宋体" w:hAnsi="宋体"/>
          <w:szCs w:val="21"/>
          <w:u w:val="single"/>
        </w:rPr>
        <w:t>自合同生效之日起至</w:t>
      </w:r>
      <w:r>
        <w:rPr>
          <w:rFonts w:hint="eastAsia" w:ascii="宋体" w:hAnsi="宋体"/>
          <w:u w:val="single"/>
        </w:rPr>
        <w:t>合同设备验收证书或验收款支付函签署之日</w:t>
      </w:r>
      <w:r>
        <w:rPr>
          <w:rFonts w:hint="eastAsia" w:ascii="宋体" w:hAnsi="宋体"/>
          <w:szCs w:val="21"/>
          <w:u w:val="single"/>
        </w:rPr>
        <w:t>止</w:t>
      </w:r>
      <w:r>
        <w:rPr>
          <w:rFonts w:hint="eastAsia" w:ascii="宋体" w:hAnsi="宋体"/>
          <w:szCs w:val="21"/>
        </w:rPr>
        <w:t>。</w:t>
      </w:r>
    </w:p>
    <w:p>
      <w:pPr>
        <w:tabs>
          <w:tab w:val="left" w:pos="1134"/>
        </w:tabs>
        <w:spacing w:line="360" w:lineRule="auto"/>
        <w:ind w:firstLine="420" w:firstLineChars="200"/>
        <w:jc w:val="left"/>
        <w:rPr>
          <w:rFonts w:ascii="宋体" w:hAnsi="宋体"/>
          <w:szCs w:val="21"/>
        </w:rPr>
      </w:pPr>
      <w:r>
        <w:rPr>
          <w:rFonts w:hint="eastAsia" w:ascii="宋体" w:hAnsi="宋体"/>
          <w:szCs w:val="21"/>
        </w:rPr>
        <w:t>（5）履约担保的退还时间：</w:t>
      </w:r>
      <w:r>
        <w:rPr>
          <w:rFonts w:hint="eastAsia" w:ascii="宋体" w:hAnsi="宋体"/>
          <w:szCs w:val="21"/>
          <w:u w:val="single"/>
        </w:rPr>
        <w:t>采用现金担保的，在</w:t>
      </w:r>
      <w:r>
        <w:rPr>
          <w:rFonts w:hint="eastAsia" w:ascii="宋体" w:hAnsi="宋体"/>
          <w:u w:val="single"/>
        </w:rPr>
        <w:t>合同设备验收证书或验收款支付函签署</w:t>
      </w:r>
      <w:r>
        <w:rPr>
          <w:rFonts w:hint="eastAsia" w:ascii="宋体" w:hAnsi="宋体"/>
          <w:szCs w:val="21"/>
          <w:u w:val="single"/>
        </w:rPr>
        <w:t>后28天内退还；采用银行保函的，在</w:t>
      </w:r>
      <w:r>
        <w:rPr>
          <w:rFonts w:hint="eastAsia" w:ascii="宋体" w:hAnsi="宋体"/>
          <w:u w:val="single"/>
        </w:rPr>
        <w:t>合同设备验收证书或验收款支付函签署</w:t>
      </w:r>
      <w:r>
        <w:rPr>
          <w:rFonts w:hint="eastAsia" w:ascii="宋体" w:hAnsi="宋体"/>
          <w:szCs w:val="21"/>
          <w:u w:val="single"/>
        </w:rPr>
        <w:t xml:space="preserve">后28天内退还。或按项目实际情况约定分阶段退还，阶段划分按以下标准执行：                       </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903" w:name="_Toc729"/>
      <w:bookmarkStart w:id="904" w:name="_Toc531606354"/>
      <w:bookmarkStart w:id="905" w:name="_Toc25149"/>
      <w:bookmarkStart w:id="906" w:name="_Toc8637"/>
      <w:bookmarkStart w:id="907" w:name="_Toc6412"/>
      <w:bookmarkStart w:id="908" w:name="_Toc531098990"/>
      <w:r>
        <w:rPr>
          <w:rFonts w:hint="eastAsia" w:eastAsia="宋体" w:cs="Times New Roman"/>
          <w:b/>
          <w:bCs/>
          <w:sz w:val="32"/>
          <w:szCs w:val="32"/>
        </w:rPr>
        <w:t>11. 保证</w:t>
      </w:r>
      <w:bookmarkEnd w:id="903"/>
      <w:bookmarkEnd w:id="904"/>
      <w:bookmarkEnd w:id="905"/>
      <w:bookmarkEnd w:id="906"/>
      <w:bookmarkEnd w:id="907"/>
      <w:bookmarkEnd w:id="908"/>
    </w:p>
    <w:p>
      <w:pPr>
        <w:tabs>
          <w:tab w:val="left" w:pos="1134"/>
        </w:tabs>
        <w:spacing w:line="360" w:lineRule="auto"/>
        <w:ind w:firstLine="420" w:firstLineChars="200"/>
        <w:rPr>
          <w:rFonts w:ascii="宋体" w:hAnsi="宋体"/>
          <w:szCs w:val="21"/>
        </w:rPr>
      </w:pPr>
      <w:r>
        <w:rPr>
          <w:rFonts w:hint="eastAsia" w:ascii="宋体" w:hAnsi="宋体"/>
          <w:szCs w:val="21"/>
        </w:rPr>
        <w:t>11</w:t>
      </w:r>
      <w:r>
        <w:rPr>
          <w:rFonts w:ascii="宋体" w:hAnsi="宋体"/>
          <w:szCs w:val="21"/>
        </w:rPr>
        <w:t xml:space="preserve">.4 </w:t>
      </w:r>
      <w:r>
        <w:rPr>
          <w:rFonts w:hint="eastAsia" w:ascii="宋体" w:hAnsi="宋体"/>
          <w:szCs w:val="21"/>
        </w:rPr>
        <w:t>对合同设备品质的约定：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11</w:t>
      </w:r>
      <w:r>
        <w:rPr>
          <w:rFonts w:ascii="宋体" w:hAnsi="宋体"/>
          <w:szCs w:val="21"/>
        </w:rPr>
        <w:t>.</w:t>
      </w:r>
      <w:r>
        <w:rPr>
          <w:rFonts w:hint="eastAsia" w:ascii="宋体" w:hAnsi="宋体"/>
          <w:szCs w:val="21"/>
        </w:rPr>
        <w:t>7</w:t>
      </w:r>
      <w:r>
        <w:rPr>
          <w:rFonts w:ascii="宋体" w:hAnsi="宋体"/>
          <w:szCs w:val="21"/>
        </w:rPr>
        <w:t xml:space="preserve"> </w:t>
      </w:r>
      <w:r>
        <w:rPr>
          <w:rFonts w:hint="eastAsia" w:ascii="宋体" w:hAnsi="宋体"/>
          <w:szCs w:val="21"/>
        </w:rPr>
        <w:t>合同设备使用寿命期内，卖方保障买方获取备品备件的约定：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kern w:val="0"/>
          <w:szCs w:val="21"/>
        </w:rPr>
      </w:pPr>
      <w:r>
        <w:rPr>
          <w:rFonts w:hint="eastAsia" w:ascii="宋体" w:hAnsi="宋体"/>
          <w:szCs w:val="21"/>
        </w:rPr>
        <w:t>本条补充</w:t>
      </w:r>
      <w:r>
        <w:rPr>
          <w:rFonts w:hint="eastAsia" w:ascii="宋体" w:hAnsi="宋体"/>
          <w:kern w:val="0"/>
          <w:szCs w:val="21"/>
        </w:rPr>
        <w:t>11.9～11.12款：</w:t>
      </w:r>
    </w:p>
    <w:p>
      <w:pPr>
        <w:tabs>
          <w:tab w:val="left" w:pos="1134"/>
        </w:tabs>
        <w:spacing w:line="360" w:lineRule="auto"/>
        <w:ind w:firstLine="420" w:firstLineChars="200"/>
        <w:rPr>
          <w:rFonts w:ascii="宋体" w:hAnsi="宋体"/>
          <w:kern w:val="0"/>
          <w:szCs w:val="21"/>
        </w:rPr>
      </w:pPr>
      <w:r>
        <w:rPr>
          <w:rFonts w:hint="eastAsia" w:ascii="宋体" w:hAnsi="宋体"/>
          <w:kern w:val="0"/>
          <w:szCs w:val="21"/>
        </w:rPr>
        <w:t xml:space="preserve">11.9 </w:t>
      </w:r>
      <w:r>
        <w:rPr>
          <w:rFonts w:hint="eastAsia" w:ascii="宋体" w:hAnsi="宋体" w:cs="宋体"/>
          <w:szCs w:val="21"/>
        </w:rPr>
        <w:t>对于根据有关法律必须持证生产或经营的合同设备，卖方保证在生产或经营时应持有全套有效的生产许可证或经营许可证，保证合同设备制造现场符合有关法律的要求。</w:t>
      </w:r>
    </w:p>
    <w:p>
      <w:pPr>
        <w:tabs>
          <w:tab w:val="left" w:pos="1134"/>
        </w:tabs>
        <w:spacing w:line="360" w:lineRule="auto"/>
        <w:ind w:firstLine="420" w:firstLineChars="200"/>
        <w:rPr>
          <w:rFonts w:ascii="宋体" w:hAnsi="宋体"/>
          <w:kern w:val="0"/>
          <w:szCs w:val="21"/>
        </w:rPr>
      </w:pPr>
      <w:r>
        <w:rPr>
          <w:rFonts w:hint="eastAsia" w:ascii="宋体" w:hAnsi="宋体"/>
          <w:kern w:val="0"/>
          <w:szCs w:val="21"/>
        </w:rPr>
        <w:t xml:space="preserve">11.10 </w:t>
      </w:r>
      <w:r>
        <w:rPr>
          <w:rFonts w:hint="eastAsia" w:ascii="宋体" w:hAnsi="宋体" w:cs="宋体"/>
          <w:szCs w:val="21"/>
        </w:rPr>
        <w:t>卖方保证合同设备制造使用的材料和制作工艺符合国家标准，不包含任何禁用物质。卖方保证用于合同设备的包装材料应是符合环保要求的包装材料。</w:t>
      </w:r>
    </w:p>
    <w:p>
      <w:pPr>
        <w:tabs>
          <w:tab w:val="left" w:pos="1134"/>
        </w:tabs>
        <w:spacing w:line="360" w:lineRule="auto"/>
        <w:ind w:firstLine="420" w:firstLineChars="200"/>
        <w:rPr>
          <w:rFonts w:ascii="宋体" w:hAnsi="宋体"/>
          <w:kern w:val="0"/>
          <w:szCs w:val="21"/>
        </w:rPr>
      </w:pPr>
      <w:r>
        <w:rPr>
          <w:rFonts w:hint="eastAsia" w:ascii="宋体" w:hAnsi="宋体"/>
          <w:kern w:val="0"/>
          <w:szCs w:val="21"/>
        </w:rPr>
        <w:t xml:space="preserve">11.11 </w:t>
      </w:r>
      <w:r>
        <w:rPr>
          <w:rFonts w:hint="eastAsia" w:ascii="宋体" w:hAnsi="宋体" w:cs="宋体"/>
          <w:szCs w:val="21"/>
        </w:rPr>
        <w:t>卖方保证不得将其在本合同中的任何权利和义务全部或部分转让给任何第三方，包括卖方的关联企业。</w:t>
      </w:r>
    </w:p>
    <w:p>
      <w:pPr>
        <w:tabs>
          <w:tab w:val="left" w:pos="1134"/>
        </w:tabs>
        <w:spacing w:line="360" w:lineRule="auto"/>
        <w:ind w:firstLine="420" w:firstLineChars="200"/>
      </w:pPr>
      <w:r>
        <w:rPr>
          <w:rFonts w:hint="eastAsia" w:ascii="宋体" w:hAnsi="宋体"/>
          <w:kern w:val="0"/>
          <w:szCs w:val="21"/>
        </w:rPr>
        <w:t xml:space="preserve">11.12 </w:t>
      </w:r>
      <w:r>
        <w:rPr>
          <w:rFonts w:hint="eastAsia" w:ascii="宋体" w:hAnsi="宋体" w:cs="宋体"/>
          <w:szCs w:val="21"/>
        </w:rPr>
        <w:t>未经买方事先书面同意，卖方保证不得将其在本合同中的任何义务分包给任何第三方，包括卖方的关联企业。即使买方批准卖方将其在本合同中的任何部分义务分包给第三方，卖方保证对分包商的资格和工作负责，并承担本合同中的全部责任和义务，不因分包而减轻或免除。</w:t>
      </w:r>
    </w:p>
    <w:p>
      <w:pPr>
        <w:pStyle w:val="97"/>
        <w:keepNext w:val="0"/>
        <w:keepLines w:val="0"/>
        <w:tabs>
          <w:tab w:val="left" w:pos="567"/>
        </w:tabs>
        <w:spacing w:before="156" w:after="156"/>
        <w:rPr>
          <w:rFonts w:eastAsia="宋体" w:cs="Times New Roman"/>
          <w:b/>
          <w:bCs/>
          <w:sz w:val="32"/>
          <w:szCs w:val="32"/>
        </w:rPr>
      </w:pPr>
      <w:bookmarkStart w:id="909" w:name="_Toc19609"/>
      <w:bookmarkStart w:id="910" w:name="_Toc11968"/>
      <w:bookmarkStart w:id="911" w:name="_Toc30305"/>
      <w:bookmarkStart w:id="912" w:name="_Toc548"/>
      <w:r>
        <w:rPr>
          <w:rFonts w:hint="eastAsia" w:eastAsia="宋体" w:cs="Times New Roman"/>
          <w:b/>
          <w:bCs/>
          <w:sz w:val="32"/>
          <w:szCs w:val="32"/>
        </w:rPr>
        <w:t>12.知识产权</w:t>
      </w:r>
      <w:bookmarkEnd w:id="909"/>
      <w:bookmarkEnd w:id="910"/>
      <w:bookmarkEnd w:id="911"/>
      <w:bookmarkEnd w:id="912"/>
    </w:p>
    <w:p>
      <w:pPr>
        <w:tabs>
          <w:tab w:val="left" w:pos="1134"/>
        </w:tabs>
        <w:spacing w:line="360" w:lineRule="auto"/>
        <w:ind w:firstLine="420" w:firstLineChars="200"/>
        <w:rPr>
          <w:rFonts w:ascii="宋体" w:hAnsi="宋体"/>
          <w:szCs w:val="21"/>
        </w:rPr>
      </w:pPr>
      <w:r>
        <w:rPr>
          <w:rFonts w:hint="eastAsia" w:ascii="宋体" w:hAnsi="宋体"/>
          <w:szCs w:val="21"/>
        </w:rPr>
        <w:t>12</w:t>
      </w:r>
      <w:r>
        <w:rPr>
          <w:rFonts w:ascii="宋体" w:hAnsi="宋体"/>
          <w:szCs w:val="21"/>
        </w:rPr>
        <w:t>.</w:t>
      </w:r>
      <w:r>
        <w:rPr>
          <w:rFonts w:hint="eastAsia" w:ascii="宋体" w:hAnsi="宋体"/>
          <w:szCs w:val="21"/>
        </w:rPr>
        <w:t>2</w:t>
      </w:r>
      <w:r>
        <w:rPr>
          <w:rFonts w:ascii="宋体" w:hAnsi="宋体"/>
          <w:szCs w:val="21"/>
        </w:rPr>
        <w:t xml:space="preserve"> </w:t>
      </w:r>
      <w:r>
        <w:rPr>
          <w:rFonts w:hint="eastAsia" w:ascii="宋体" w:hAnsi="宋体"/>
          <w:szCs w:val="21"/>
        </w:rPr>
        <w:t>买方对卖方提供相关技术资料享有相关知识产权的约定：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12</w:t>
      </w:r>
      <w:r>
        <w:rPr>
          <w:rFonts w:ascii="宋体" w:hAnsi="宋体"/>
          <w:szCs w:val="21"/>
        </w:rPr>
        <w:t>.</w:t>
      </w:r>
      <w:r>
        <w:rPr>
          <w:rFonts w:hint="eastAsia" w:ascii="宋体" w:hAnsi="宋体"/>
          <w:szCs w:val="21"/>
        </w:rPr>
        <w:t>4</w:t>
      </w:r>
      <w:r>
        <w:rPr>
          <w:rFonts w:ascii="宋体" w:hAnsi="宋体"/>
          <w:szCs w:val="21"/>
        </w:rPr>
        <w:t xml:space="preserve"> </w:t>
      </w:r>
      <w:r>
        <w:rPr>
          <w:rFonts w:hint="eastAsia" w:ascii="宋体" w:hAnsi="宋体"/>
          <w:szCs w:val="21"/>
        </w:rPr>
        <w:t>买方应对第三方有关知识产权的主张、索赔或诉讼的约定：</w:t>
      </w:r>
      <w:r>
        <w:rPr>
          <w:rFonts w:hint="eastAsia" w:ascii="宋体" w:hAnsi="宋体"/>
          <w:szCs w:val="21"/>
          <w:u w:val="single"/>
        </w:rPr>
        <w:t xml:space="preserve">                    </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913" w:name="_Toc31564"/>
      <w:bookmarkStart w:id="914" w:name="_Toc13276"/>
      <w:bookmarkStart w:id="915" w:name="_Toc20793"/>
      <w:bookmarkStart w:id="916" w:name="_Toc32592"/>
      <w:bookmarkStart w:id="917" w:name="_Toc531098991"/>
      <w:bookmarkStart w:id="918" w:name="_Toc531606355"/>
      <w:r>
        <w:rPr>
          <w:rFonts w:hint="eastAsia" w:eastAsia="宋体" w:cs="Times New Roman"/>
          <w:b/>
          <w:bCs/>
          <w:sz w:val="32"/>
          <w:szCs w:val="32"/>
        </w:rPr>
        <w:t>14. 违约责任</w:t>
      </w:r>
      <w:bookmarkEnd w:id="913"/>
      <w:bookmarkEnd w:id="914"/>
      <w:bookmarkEnd w:id="915"/>
      <w:bookmarkEnd w:id="916"/>
      <w:bookmarkEnd w:id="917"/>
      <w:bookmarkEnd w:id="918"/>
    </w:p>
    <w:p>
      <w:pPr>
        <w:tabs>
          <w:tab w:val="left" w:pos="1134"/>
        </w:tabs>
        <w:spacing w:line="360" w:lineRule="auto"/>
        <w:ind w:firstLine="420" w:firstLineChars="200"/>
        <w:rPr>
          <w:rFonts w:ascii="宋体" w:hAnsi="宋体"/>
          <w:szCs w:val="21"/>
        </w:rPr>
      </w:pPr>
      <w:r>
        <w:rPr>
          <w:rFonts w:hint="eastAsia" w:ascii="宋体" w:hAnsi="宋体"/>
          <w:szCs w:val="21"/>
        </w:rPr>
        <w:t xml:space="preserve">14.1 </w:t>
      </w:r>
      <w:r>
        <w:rPr>
          <w:rFonts w:hint="eastAsia" w:ascii="宋体" w:hAnsi="宋体"/>
        </w:rPr>
        <w:t>合同任意一方支付的违约金总额不得超过合同价格的</w:t>
      </w:r>
      <w:r>
        <w:rPr>
          <w:rFonts w:hint="eastAsia"/>
          <w:u w:val="single"/>
        </w:rPr>
        <w:t>20</w:t>
      </w:r>
      <w:r>
        <w:t>%</w:t>
      </w:r>
      <w:r>
        <w:rPr>
          <w:rFonts w:hint="eastAsia" w:ascii="宋体" w:hAnsi="宋体"/>
        </w:rPr>
        <w:t>。</w:t>
      </w:r>
    </w:p>
    <w:p>
      <w:pPr>
        <w:tabs>
          <w:tab w:val="left" w:pos="1134"/>
        </w:tabs>
        <w:spacing w:line="360" w:lineRule="auto"/>
        <w:ind w:firstLine="420" w:firstLineChars="200"/>
        <w:rPr>
          <w:rFonts w:ascii="宋体" w:hAnsi="宋体"/>
          <w:szCs w:val="21"/>
        </w:rPr>
      </w:pPr>
      <w:r>
        <w:rPr>
          <w:rFonts w:hint="eastAsia" w:ascii="宋体" w:hAnsi="宋体"/>
          <w:szCs w:val="21"/>
        </w:rPr>
        <w:t>通用合同条款14.2、14.3款细化为：</w:t>
      </w:r>
    </w:p>
    <w:p>
      <w:pPr>
        <w:tabs>
          <w:tab w:val="left" w:pos="1134"/>
        </w:tabs>
        <w:spacing w:line="360" w:lineRule="auto"/>
        <w:ind w:firstLine="420" w:firstLineChars="200"/>
        <w:rPr>
          <w:rFonts w:ascii="宋体" w:hAnsi="宋体"/>
          <w:szCs w:val="21"/>
        </w:rPr>
      </w:pPr>
      <w:r>
        <w:rPr>
          <w:rFonts w:ascii="宋体" w:hAnsi="宋体"/>
          <w:szCs w:val="21"/>
        </w:rPr>
        <w:t>1</w:t>
      </w:r>
      <w:r>
        <w:rPr>
          <w:rFonts w:hint="eastAsia" w:ascii="宋体" w:hAnsi="宋体"/>
          <w:szCs w:val="21"/>
        </w:rPr>
        <w:t>4</w:t>
      </w:r>
      <w:r>
        <w:rPr>
          <w:rFonts w:ascii="宋体" w:hAnsi="宋体"/>
          <w:szCs w:val="21"/>
        </w:rPr>
        <w:t xml:space="preserve">.2 </w:t>
      </w:r>
      <w:r>
        <w:rPr>
          <w:rFonts w:hint="eastAsia" w:ascii="宋体" w:hAnsi="宋体"/>
          <w:szCs w:val="21"/>
        </w:rPr>
        <w:t>卖方违约责任</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14.2.1卖方发生下列任一违约行为时，应向买方支付违约金，并赔偿买方因此遭受的超出违约金数额的全部损失。同时，买方有权向卖方发出整改通知，要求其在指定的期限内纠正，由此增加的费用由卖方承担。如卖方未在指定的期限内纠正，买方有权解除合同。</w:t>
      </w:r>
    </w:p>
    <w:p>
      <w:pPr>
        <w:adjustRightInd w:val="0"/>
        <w:snapToGrid w:val="0"/>
        <w:spacing w:line="360" w:lineRule="auto"/>
        <w:ind w:firstLine="420" w:firstLineChars="200"/>
        <w:rPr>
          <w:rFonts w:ascii="宋体" w:hAnsi="宋体"/>
          <w:szCs w:val="21"/>
        </w:rPr>
      </w:pPr>
      <w:r>
        <w:rPr>
          <w:rFonts w:hint="eastAsia" w:ascii="宋体" w:hAnsi="宋体" w:cs="宋体"/>
          <w:szCs w:val="21"/>
        </w:rPr>
        <w:t>（1）在制造过程中，买方监造人员发现合同设备零部件或制造工艺不符合合同要求的，卖方应向买方支付不符合要求</w:t>
      </w:r>
      <w:r>
        <w:rPr>
          <w:rFonts w:hint="eastAsia" w:ascii="宋体" w:hAnsi="宋体"/>
        </w:rPr>
        <w:t>合同设备价格</w:t>
      </w:r>
      <w:r>
        <w:rPr>
          <w:rFonts w:hint="eastAsia"/>
          <w:u w:val="single"/>
        </w:rPr>
        <w:t xml:space="preserve"> 2 </w:t>
      </w:r>
      <w:r>
        <w:t>%</w:t>
      </w:r>
      <w:r>
        <w:rPr>
          <w:rFonts w:hint="eastAsia"/>
        </w:rPr>
        <w:t>的违约金</w:t>
      </w:r>
      <w:r>
        <w:rPr>
          <w:rFonts w:hint="eastAsia" w:ascii="宋体" w:hAnsi="宋体" w:cs="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（2）</w:t>
      </w:r>
      <w:r>
        <w:rPr>
          <w:rFonts w:hint="eastAsia" w:ascii="宋体" w:hAnsi="宋体"/>
        </w:rPr>
        <w:t>未能按时交付合同设备（包括仅迟延交付技术资料但足以导致合同设备安装、调试、考核、验收工作推迟的）的，卖方应向买方支付迟延交付违约金，卖方延迟交付违约金计算方法的约定：</w:t>
      </w:r>
      <w:r>
        <w:rPr>
          <w:rFonts w:hint="eastAsia" w:ascii="宋体" w:hAnsi="宋体"/>
          <w:u w:val="single"/>
        </w:rPr>
        <w:t xml:space="preserve">     </w:t>
      </w:r>
      <w:r>
        <w:rPr>
          <w:rFonts w:hint="eastAsia" w:ascii="宋体" w:hAnsi="宋体"/>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（3）到货检验中发现存在合同设备不符合本合同要求，卖方应向买方支付不符合要求</w:t>
      </w:r>
      <w:r>
        <w:rPr>
          <w:rFonts w:hint="eastAsia" w:ascii="宋体" w:hAnsi="宋体"/>
        </w:rPr>
        <w:t>合同设备价格</w:t>
      </w:r>
      <w:r>
        <w:rPr>
          <w:rFonts w:hint="eastAsia"/>
          <w:u w:val="single"/>
        </w:rPr>
        <w:t xml:space="preserve"> 2 </w:t>
      </w:r>
      <w:r>
        <w:t>%</w:t>
      </w:r>
      <w:r>
        <w:rPr>
          <w:rFonts w:hint="eastAsia"/>
        </w:rPr>
        <w:t>的违约金</w:t>
      </w:r>
      <w:r>
        <w:rPr>
          <w:rFonts w:hint="eastAsia" w:ascii="宋体" w:hAnsi="宋体" w:cs="宋体"/>
          <w:szCs w:val="21"/>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rPr>
        <w:t>合同设备由于卖方原因三次考核均未能达到合同约定的技术性能考核指标，但达到了合同中约定的或双方在考核中另行达成的合同设备最低技术性能考核指标的，或买卖双方就合同的后续履行协商达成一致的，</w:t>
      </w:r>
      <w:r>
        <w:rPr>
          <w:rFonts w:hint="eastAsia" w:ascii="宋体" w:hAnsi="宋体" w:cs="宋体"/>
          <w:szCs w:val="21"/>
        </w:rPr>
        <w:t>卖方应向买方支付未通过三次考核</w:t>
      </w:r>
      <w:r>
        <w:rPr>
          <w:rFonts w:hint="eastAsia" w:ascii="宋体" w:hAnsi="宋体"/>
        </w:rPr>
        <w:t>合同设备价格</w:t>
      </w:r>
      <w:r>
        <w:rPr>
          <w:rFonts w:hint="eastAsia"/>
          <w:u w:val="single"/>
        </w:rPr>
        <w:t xml:space="preserve"> 2 </w:t>
      </w:r>
      <w:r>
        <w:t>%</w:t>
      </w:r>
      <w:r>
        <w:rPr>
          <w:rFonts w:hint="eastAsia"/>
        </w:rPr>
        <w:t>的违约金</w:t>
      </w:r>
      <w:r>
        <w:rPr>
          <w:rFonts w:hint="eastAsia" w:ascii="宋体" w:hAnsi="宋体" w:cs="宋体"/>
          <w:szCs w:val="21"/>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（5）质量保证期内，如合同设备被发现存在任何缺陷，且卖方拒绝根据合同进行修理、更换或经修理、更换仍无法消除该等缺陷的，卖方应向买方支付存在缺陷</w:t>
      </w:r>
      <w:r>
        <w:rPr>
          <w:rFonts w:hint="eastAsia" w:ascii="宋体" w:hAnsi="宋体"/>
        </w:rPr>
        <w:t>合同设备价格</w:t>
      </w:r>
      <w:r>
        <w:rPr>
          <w:rFonts w:hint="eastAsia"/>
          <w:u w:val="single"/>
        </w:rPr>
        <w:t xml:space="preserve"> 2 </w:t>
      </w:r>
      <w:r>
        <w:t>%</w:t>
      </w:r>
      <w:r>
        <w:rPr>
          <w:rFonts w:hint="eastAsia"/>
        </w:rPr>
        <w:t>的违约金</w:t>
      </w:r>
      <w:r>
        <w:rPr>
          <w:rFonts w:hint="eastAsia" w:ascii="宋体" w:hAnsi="宋体" w:cs="宋体"/>
          <w:szCs w:val="21"/>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u w:val="single"/>
        </w:rPr>
        <w:t xml:space="preserve">                 </w:t>
      </w:r>
      <w:r>
        <w:rPr>
          <w:rFonts w:hint="eastAsia" w:ascii="宋体" w:hAnsi="宋体" w:cs="宋体"/>
          <w:szCs w:val="21"/>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14.2.2卖方违反本合同第11条所作保证，在买方指定期限内纠正或采取的补救措施经买方认可的，卖方应向买方支付</w:t>
      </w:r>
      <w:r>
        <w:rPr>
          <w:rFonts w:hint="eastAsia" w:ascii="宋体" w:hAnsi="宋体"/>
        </w:rPr>
        <w:t>合同设备价格</w:t>
      </w:r>
      <w:r>
        <w:rPr>
          <w:rFonts w:hint="eastAsia"/>
          <w:u w:val="single"/>
        </w:rPr>
        <w:t xml:space="preserve"> 5 </w:t>
      </w:r>
      <w:r>
        <w:t>%</w:t>
      </w:r>
      <w:r>
        <w:rPr>
          <w:rFonts w:hint="eastAsia"/>
        </w:rPr>
        <w:t>的违约金，</w:t>
      </w:r>
      <w:r>
        <w:rPr>
          <w:rFonts w:hint="eastAsia" w:ascii="宋体" w:hAnsi="宋体" w:cs="宋体"/>
          <w:szCs w:val="21"/>
        </w:rPr>
        <w:t>并赔偿买方因此遭受的超出违约金数额的全部损失；</w:t>
      </w:r>
    </w:p>
    <w:p>
      <w:pPr>
        <w:tabs>
          <w:tab w:val="left" w:pos="1134"/>
        </w:tabs>
        <w:spacing w:line="360" w:lineRule="auto"/>
        <w:ind w:firstLine="420" w:firstLineChars="200"/>
        <w:rPr>
          <w:rFonts w:ascii="宋体" w:hAnsi="宋体"/>
          <w:szCs w:val="21"/>
        </w:rPr>
      </w:pPr>
      <w:r>
        <w:rPr>
          <w:rFonts w:hint="eastAsia" w:ascii="宋体" w:hAnsi="宋体"/>
          <w:szCs w:val="21"/>
        </w:rPr>
        <w:t>14.3</w:t>
      </w:r>
      <w:r>
        <w:rPr>
          <w:rFonts w:ascii="宋体" w:hAnsi="宋体"/>
          <w:szCs w:val="21"/>
        </w:rPr>
        <w:t xml:space="preserve"> </w:t>
      </w:r>
      <w:r>
        <w:rPr>
          <w:rFonts w:hint="eastAsia" w:ascii="宋体" w:hAnsi="宋体"/>
          <w:szCs w:val="21"/>
        </w:rPr>
        <w:t>买方违约责任</w:t>
      </w:r>
    </w:p>
    <w:p>
      <w:pPr>
        <w:tabs>
          <w:tab w:val="left" w:pos="1134"/>
        </w:tabs>
        <w:spacing w:line="360" w:lineRule="auto"/>
        <w:ind w:firstLine="420" w:firstLineChars="200"/>
        <w:rPr>
          <w:rFonts w:ascii="宋体" w:hAnsi="宋体"/>
          <w:szCs w:val="21"/>
          <w:u w:val="single"/>
        </w:rPr>
      </w:pPr>
      <w:r>
        <w:rPr>
          <w:rFonts w:hint="eastAsia" w:ascii="宋体" w:hAnsi="宋体"/>
        </w:rPr>
        <w:t>（1）未能按合同约定支付合同价款的，买方应向卖方支付延迟付款违约金。</w:t>
      </w:r>
      <w:r>
        <w:rPr>
          <w:rFonts w:hint="eastAsia" w:ascii="宋体" w:hAnsi="宋体"/>
          <w:szCs w:val="21"/>
        </w:rPr>
        <w:t>买方延迟付款违约金计算方法的约定：</w:t>
      </w:r>
      <w:r>
        <w:rPr>
          <w:rFonts w:hint="eastAsia" w:ascii="宋体" w:hAnsi="宋体"/>
          <w:u w:val="single"/>
        </w:rPr>
        <w:t xml:space="preserve">             </w:t>
      </w:r>
      <w:r>
        <w:rPr>
          <w:rFonts w:hint="eastAsia" w:ascii="宋体" w:hAnsi="宋体"/>
        </w:rPr>
        <w:t>。</w:t>
      </w:r>
    </w:p>
    <w:p>
      <w:pPr>
        <w:tabs>
          <w:tab w:val="left" w:pos="1134"/>
        </w:tabs>
        <w:spacing w:line="360" w:lineRule="auto"/>
        <w:ind w:firstLine="420" w:firstLineChars="200"/>
        <w:rPr>
          <w:u w:val="single"/>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919" w:name="_Toc531098992"/>
      <w:bookmarkStart w:id="920" w:name="_Toc10291"/>
      <w:bookmarkStart w:id="921" w:name="_Toc6277"/>
      <w:bookmarkStart w:id="922" w:name="_Toc531606356"/>
      <w:bookmarkStart w:id="923" w:name="_Toc31345"/>
      <w:bookmarkStart w:id="924" w:name="_Toc19438"/>
      <w:r>
        <w:rPr>
          <w:rFonts w:hint="eastAsia" w:eastAsia="宋体" w:cs="Times New Roman"/>
          <w:b/>
          <w:bCs/>
          <w:sz w:val="32"/>
          <w:szCs w:val="32"/>
        </w:rPr>
        <w:t>15. 合同的解除</w:t>
      </w:r>
      <w:bookmarkEnd w:id="919"/>
      <w:bookmarkEnd w:id="920"/>
      <w:bookmarkEnd w:id="921"/>
      <w:bookmarkEnd w:id="922"/>
      <w:bookmarkEnd w:id="923"/>
      <w:bookmarkEnd w:id="924"/>
    </w:p>
    <w:p>
      <w:pPr>
        <w:tabs>
          <w:tab w:val="left" w:pos="1134"/>
        </w:tabs>
        <w:spacing w:line="360" w:lineRule="auto"/>
        <w:ind w:firstLine="420"/>
        <w:rPr>
          <w:rFonts w:ascii="宋体" w:hAnsi="宋体"/>
          <w:szCs w:val="21"/>
        </w:rPr>
      </w:pPr>
      <w:r>
        <w:rPr>
          <w:rFonts w:hint="eastAsia" w:ascii="宋体" w:hAnsi="宋体"/>
          <w:szCs w:val="21"/>
        </w:rPr>
        <w:t>15.1 除通用合同条款约定的情形外，合同可解除的其他情形如下：</w:t>
      </w:r>
    </w:p>
    <w:p>
      <w:pPr>
        <w:tabs>
          <w:tab w:val="left" w:pos="1134"/>
        </w:tabs>
        <w:spacing w:line="360" w:lineRule="auto"/>
        <w:ind w:firstLine="420"/>
        <w:rPr>
          <w:rFonts w:ascii="宋体" w:hAnsi="宋体" w:cs="宋体"/>
          <w:szCs w:val="21"/>
          <w:u w:val="single"/>
        </w:rPr>
      </w:pPr>
      <w:r>
        <w:rPr>
          <w:rFonts w:hint="eastAsia"/>
          <w:u w:val="single"/>
        </w:rPr>
        <w:t>（1）</w:t>
      </w:r>
      <w:r>
        <w:rPr>
          <w:rFonts w:hint="eastAsia" w:ascii="宋体" w:hAnsi="宋体" w:cs="宋体"/>
          <w:szCs w:val="21"/>
          <w:u w:val="single"/>
        </w:rPr>
        <w:t>在制造过程中，买方监造人员发现合同设备零部件或制造工艺不符合合同要求，且未在买方指定期限内纠正的；</w:t>
      </w:r>
    </w:p>
    <w:p>
      <w:pPr>
        <w:tabs>
          <w:tab w:val="left" w:pos="1134"/>
        </w:tabs>
        <w:spacing w:line="360" w:lineRule="auto"/>
        <w:ind w:firstLine="420"/>
        <w:rPr>
          <w:u w:val="single"/>
        </w:rPr>
      </w:pPr>
      <w:r>
        <w:rPr>
          <w:rFonts w:hint="eastAsia"/>
          <w:u w:val="single"/>
        </w:rPr>
        <w:t>（2）</w:t>
      </w:r>
      <w:r>
        <w:rPr>
          <w:rFonts w:hint="eastAsia" w:ascii="宋体" w:hAnsi="宋体" w:cs="宋体"/>
          <w:szCs w:val="21"/>
          <w:u w:val="single"/>
        </w:rPr>
        <w:t>到货检验中发现存在合同设备不符合本合同要求，且未在买方指定期限内纠正的；</w:t>
      </w:r>
    </w:p>
    <w:p>
      <w:pPr>
        <w:tabs>
          <w:tab w:val="left" w:pos="1134"/>
        </w:tabs>
        <w:spacing w:line="360" w:lineRule="auto"/>
        <w:ind w:firstLine="420"/>
        <w:rPr>
          <w:u w:val="single"/>
        </w:rPr>
      </w:pPr>
      <w:r>
        <w:rPr>
          <w:rFonts w:hint="eastAsia"/>
          <w:u w:val="single"/>
        </w:rPr>
        <w:t>（3）</w:t>
      </w:r>
      <w:r>
        <w:rPr>
          <w:rFonts w:hint="eastAsia" w:ascii="宋体" w:hAnsi="宋体" w:cs="宋体"/>
          <w:szCs w:val="21"/>
          <w:u w:val="single"/>
        </w:rPr>
        <w:t>质量保证期内，如合同设备被发现存在任何缺陷，卖方拒绝根据合同进行修理、更换或经修理、更换仍无法消除该等缺陷的，且未在买方指定期限内纠正的；</w:t>
      </w:r>
    </w:p>
    <w:p>
      <w:pPr>
        <w:tabs>
          <w:tab w:val="left" w:pos="1134"/>
        </w:tabs>
        <w:spacing w:line="360" w:lineRule="auto"/>
        <w:ind w:firstLine="420"/>
        <w:rPr>
          <w:rFonts w:ascii="宋体" w:hAnsi="宋体" w:cs="宋体"/>
          <w:szCs w:val="21"/>
          <w:u w:val="single"/>
        </w:rPr>
      </w:pPr>
      <w:r>
        <w:rPr>
          <w:rFonts w:hint="eastAsia"/>
          <w:u w:val="single"/>
        </w:rPr>
        <w:t>（4）</w:t>
      </w:r>
      <w:r>
        <w:rPr>
          <w:rFonts w:hint="eastAsia" w:ascii="宋体" w:hAnsi="宋体" w:cs="宋体"/>
          <w:szCs w:val="21"/>
          <w:u w:val="single"/>
        </w:rPr>
        <w:t>卖方违反本合同第11条所作保证，且未在买方指定期限内纠正或无法纠正的；</w:t>
      </w:r>
    </w:p>
    <w:p>
      <w:pPr>
        <w:tabs>
          <w:tab w:val="left" w:pos="1134"/>
        </w:tabs>
        <w:spacing w:line="360" w:lineRule="auto"/>
        <w:ind w:firstLine="420"/>
        <w:rPr>
          <w:rFonts w:ascii="宋体" w:hAnsi="宋体"/>
          <w:kern w:val="0"/>
          <w:szCs w:val="21"/>
        </w:rPr>
      </w:pPr>
      <w:r>
        <w:rPr>
          <w:rFonts w:hint="eastAsia" w:ascii="宋体" w:hAnsi="宋体"/>
          <w:szCs w:val="21"/>
        </w:rPr>
        <w:t>本条补充</w:t>
      </w:r>
      <w:r>
        <w:rPr>
          <w:rFonts w:hint="eastAsia" w:ascii="宋体" w:hAnsi="宋体"/>
          <w:kern w:val="0"/>
          <w:szCs w:val="21"/>
        </w:rPr>
        <w:t>15.2款：</w:t>
      </w:r>
    </w:p>
    <w:p>
      <w:pPr>
        <w:tabs>
          <w:tab w:val="left" w:pos="1134"/>
        </w:tabs>
        <w:spacing w:line="360" w:lineRule="auto"/>
        <w:ind w:firstLine="420"/>
        <w:rPr>
          <w:rFonts w:ascii="宋体" w:hAnsi="宋体" w:cs="宋体"/>
          <w:szCs w:val="21"/>
        </w:rPr>
      </w:pPr>
      <w:r>
        <w:rPr>
          <w:rFonts w:hint="eastAsia" w:ascii="宋体" w:hAnsi="宋体" w:cs="宋体"/>
          <w:szCs w:val="21"/>
        </w:rPr>
        <w:t xml:space="preserve">15.2 </w:t>
      </w:r>
      <w:r>
        <w:rPr>
          <w:rFonts w:hint="eastAsia" w:ascii="宋体" w:hAnsi="宋体"/>
        </w:rPr>
        <w:t>合同一方当事人</w:t>
      </w:r>
      <w:r>
        <w:rPr>
          <w:rFonts w:hint="eastAsia" w:ascii="宋体" w:hAnsi="宋体" w:cs="宋体"/>
          <w:szCs w:val="21"/>
        </w:rPr>
        <w:t>收到另一方解除合同的书面通知后，应立即停止履行合同相关工作，并对已履行的部分进行结算。</w:t>
      </w:r>
      <w:r>
        <w:rPr>
          <w:rFonts w:hint="eastAsia" w:ascii="宋体" w:hAnsi="宋体" w:cs="宋体"/>
          <w:szCs w:val="21"/>
          <w:lang w:val="zh-CN"/>
        </w:rPr>
        <w:t>对于合同</w:t>
      </w:r>
      <w:r>
        <w:rPr>
          <w:rFonts w:hint="eastAsia" w:ascii="宋体" w:hAnsi="宋体" w:cs="宋体"/>
          <w:szCs w:val="21"/>
        </w:rPr>
        <w:t>解除</w:t>
      </w:r>
      <w:r>
        <w:rPr>
          <w:rFonts w:hint="eastAsia" w:ascii="宋体" w:hAnsi="宋体" w:cs="宋体"/>
          <w:szCs w:val="21"/>
          <w:lang w:val="zh-CN"/>
        </w:rPr>
        <w:t>前买方已经支付合同价款的合同设备，卖方应立即移交给买方，买方拥有相关合同设备的全部权益。</w:t>
      </w:r>
      <w:r>
        <w:rPr>
          <w:rFonts w:hint="eastAsia" w:ascii="宋体" w:hAnsi="宋体" w:cs="宋体"/>
          <w:szCs w:val="21"/>
          <w:u w:val="single"/>
        </w:rPr>
        <w:t>因卖方违约导致解除合同的，买方应支付卖方已履行部分结算款的80%；因买方原因解除合同的，买方除支付卖方已履行部分的结算款外，还需向卖方支付补偿款，补偿款以卖方为履行合同已实际发生的直接、合理费用为限。任何时候卖方均无权要求买方赔偿因合同终止而引起的预期利润的损失或损害。</w:t>
      </w:r>
    </w:p>
    <w:p>
      <w:pPr>
        <w:pStyle w:val="97"/>
        <w:keepNext w:val="0"/>
        <w:keepLines w:val="0"/>
        <w:tabs>
          <w:tab w:val="left" w:pos="567"/>
        </w:tabs>
        <w:spacing w:before="156" w:after="156"/>
        <w:rPr>
          <w:rFonts w:eastAsia="宋体" w:cs="Times New Roman"/>
          <w:b/>
          <w:bCs/>
          <w:sz w:val="32"/>
          <w:szCs w:val="32"/>
        </w:rPr>
      </w:pPr>
      <w:bookmarkStart w:id="925" w:name="_Toc9026"/>
      <w:bookmarkStart w:id="926" w:name="_Toc22378"/>
      <w:bookmarkStart w:id="927" w:name="_Toc4421"/>
      <w:bookmarkStart w:id="928" w:name="_Toc7576"/>
      <w:r>
        <w:rPr>
          <w:rFonts w:hint="eastAsia" w:eastAsia="宋体" w:cs="Times New Roman"/>
          <w:b/>
          <w:bCs/>
          <w:sz w:val="32"/>
          <w:szCs w:val="32"/>
        </w:rPr>
        <w:t>16. 不可抗力</w:t>
      </w:r>
      <w:bookmarkEnd w:id="902"/>
      <w:bookmarkEnd w:id="925"/>
      <w:bookmarkEnd w:id="926"/>
      <w:bookmarkEnd w:id="927"/>
      <w:bookmarkEnd w:id="928"/>
    </w:p>
    <w:p>
      <w:pPr>
        <w:spacing w:line="360" w:lineRule="auto"/>
        <w:ind w:right="105" w:rightChars="50" w:firstLine="420" w:firstLineChars="200"/>
        <w:jc w:val="left"/>
        <w:rPr>
          <w:rFonts w:ascii="宋体" w:hAnsi="宋体"/>
          <w:szCs w:val="21"/>
        </w:rPr>
      </w:pPr>
      <w:r>
        <w:rPr>
          <w:rFonts w:hint="eastAsia" w:ascii="宋体" w:hAnsi="宋体"/>
          <w:szCs w:val="21"/>
        </w:rPr>
        <w:t>16.1</w:t>
      </w:r>
      <w:r>
        <w:rPr>
          <w:rFonts w:ascii="宋体" w:hAnsi="宋体"/>
          <w:szCs w:val="21"/>
        </w:rPr>
        <w:t xml:space="preserve"> </w:t>
      </w:r>
      <w:r>
        <w:rPr>
          <w:rFonts w:hint="eastAsia" w:ascii="宋体" w:hAnsi="宋体"/>
          <w:szCs w:val="21"/>
        </w:rPr>
        <w:t>除通用合同条款约定的不可抗力事件之外，视为不可抗力的其他情形包括：</w:t>
      </w:r>
      <w:bookmarkStart w:id="929" w:name="_Hlk524379638"/>
    </w:p>
    <w:p>
      <w:pPr>
        <w:spacing w:line="360" w:lineRule="auto"/>
        <w:ind w:right="105" w:rightChars="50" w:firstLine="420" w:firstLineChars="200"/>
        <w:jc w:val="left"/>
        <w:rPr>
          <w:rFonts w:ascii="宋体" w:hAnsi="宋体"/>
          <w:szCs w:val="21"/>
        </w:rPr>
      </w:pPr>
      <w:r>
        <w:rPr>
          <w:rFonts w:hint="eastAsia" w:ascii="宋体" w:hAnsi="宋体"/>
          <w:szCs w:val="21"/>
        </w:rPr>
        <w:t>（1）火山爆发、山崩、山体滑坡、泥石流、龙卷风、不可预测的突发性地质或自然灾害；</w:t>
      </w:r>
    </w:p>
    <w:p>
      <w:pPr>
        <w:spacing w:line="360" w:lineRule="auto"/>
        <w:ind w:right="105" w:rightChars="50" w:firstLine="420" w:firstLineChars="200"/>
        <w:jc w:val="left"/>
        <w:rPr>
          <w:rFonts w:ascii="宋体" w:hAnsi="宋体"/>
          <w:szCs w:val="21"/>
        </w:rPr>
      </w:pPr>
      <w:r>
        <w:rPr>
          <w:rFonts w:hint="eastAsia" w:ascii="宋体" w:hAnsi="宋体"/>
          <w:szCs w:val="21"/>
        </w:rPr>
        <w:t>（2）</w:t>
      </w:r>
      <w:r>
        <w:rPr>
          <w:rFonts w:hint="eastAsia" w:ascii="宋体" w:hAnsi="宋体" w:cs="宋体"/>
          <w:szCs w:val="21"/>
        </w:rPr>
        <w:t>瘟疫、严重流行病及防疫限制；</w:t>
      </w:r>
    </w:p>
    <w:p>
      <w:pPr>
        <w:spacing w:line="360" w:lineRule="auto"/>
        <w:ind w:right="105" w:rightChars="50" w:firstLine="420" w:firstLineChars="200"/>
        <w:jc w:val="left"/>
        <w:rPr>
          <w:rFonts w:ascii="宋体" w:hAnsi="宋体"/>
          <w:szCs w:val="21"/>
        </w:rPr>
      </w:pPr>
      <w:r>
        <w:rPr>
          <w:rFonts w:hint="eastAsia" w:ascii="宋体" w:hAnsi="宋体"/>
          <w:szCs w:val="21"/>
        </w:rPr>
        <w:t>（3）骚乱、戒严、封锁、禁运、恐怖行为等社会行为，但卖方或其分包人派遣与雇佣的人员由于履行合同原因引起的除外；</w:t>
      </w:r>
    </w:p>
    <w:p>
      <w:pPr>
        <w:spacing w:line="360" w:lineRule="auto"/>
        <w:ind w:right="105" w:rightChars="50" w:firstLine="420" w:firstLineChars="200"/>
        <w:jc w:val="left"/>
        <w:rPr>
          <w:rFonts w:ascii="宋体" w:hAnsi="宋体"/>
          <w:szCs w:val="21"/>
        </w:rPr>
      </w:pPr>
      <w:r>
        <w:rPr>
          <w:rFonts w:hint="eastAsia" w:ascii="宋体" w:hAnsi="宋体"/>
          <w:szCs w:val="21"/>
        </w:rPr>
        <w:t>（4）不能合理预见的重大交通阻滞、停运、交通事故，非双方责任引起的爆炸、船舶撞击等情形；</w:t>
      </w:r>
    </w:p>
    <w:p>
      <w:pPr>
        <w:spacing w:line="360" w:lineRule="auto"/>
        <w:ind w:right="105" w:rightChars="50" w:firstLine="420" w:firstLineChars="200"/>
        <w:jc w:val="left"/>
        <w:rPr>
          <w:rFonts w:ascii="宋体" w:hAnsi="宋体"/>
          <w:szCs w:val="21"/>
        </w:rPr>
      </w:pPr>
      <w:r>
        <w:rPr>
          <w:rFonts w:hint="eastAsia" w:ascii="宋体" w:hAnsi="宋体"/>
          <w:szCs w:val="21"/>
        </w:rPr>
        <w:t>（5）化学、放射性污染或核辐射；</w:t>
      </w:r>
    </w:p>
    <w:p>
      <w:pPr>
        <w:spacing w:line="360" w:lineRule="auto"/>
        <w:ind w:right="105" w:rightChars="50" w:firstLine="420" w:firstLineChars="200"/>
        <w:jc w:val="left"/>
        <w:rPr>
          <w:rFonts w:ascii="宋体" w:hAnsi="宋体"/>
          <w:szCs w:val="21"/>
        </w:rPr>
      </w:pPr>
      <w:r>
        <w:rPr>
          <w:rFonts w:hint="eastAsia" w:ascii="宋体" w:hAnsi="宋体"/>
          <w:szCs w:val="21"/>
        </w:rPr>
        <w:t>（6）政府或主管部门行为导致项目暂停或取消</w:t>
      </w:r>
      <w:bookmarkEnd w:id="929"/>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（7）</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ascii="宋体" w:hAnsi="宋体"/>
          <w:szCs w:val="21"/>
        </w:rPr>
        <w:t xml:space="preserve">16.3 </w:t>
      </w:r>
      <w:r>
        <w:rPr>
          <w:rFonts w:hint="eastAsia" w:ascii="宋体" w:hAnsi="宋体"/>
          <w:szCs w:val="21"/>
        </w:rPr>
        <w:t>因不可抗力事件引发持续影响，双方解除合同的约定：</w:t>
      </w:r>
      <w:r>
        <w:rPr>
          <w:rFonts w:hint="eastAsia" w:ascii="宋体" w:hAnsi="宋体"/>
          <w:u w:val="single"/>
        </w:rPr>
        <w:t>不可抗力事件的影响持续超过</w:t>
      </w:r>
      <w:r>
        <w:rPr>
          <w:rFonts w:hint="eastAsia"/>
          <w:u w:val="single"/>
        </w:rPr>
        <w:t xml:space="preserve">  </w:t>
      </w:r>
      <w:r>
        <w:rPr>
          <w:rFonts w:hint="eastAsia" w:ascii="宋体" w:hAnsi="宋体"/>
          <w:u w:val="single"/>
        </w:rPr>
        <w:t>日，则任何一方当事人均有权以书面通知解除合同</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930" w:name="_Toc17732"/>
      <w:bookmarkStart w:id="931" w:name="_Toc23252"/>
      <w:bookmarkStart w:id="932" w:name="_Toc23385"/>
      <w:bookmarkStart w:id="933" w:name="_Toc2881833"/>
      <w:bookmarkStart w:id="934" w:name="_Toc531098993"/>
      <w:bookmarkStart w:id="935" w:name="_Toc28939"/>
      <w:r>
        <w:rPr>
          <w:rFonts w:hint="eastAsia" w:eastAsia="宋体" w:cs="Times New Roman"/>
          <w:b/>
          <w:bCs/>
          <w:sz w:val="32"/>
          <w:szCs w:val="32"/>
        </w:rPr>
        <w:t>17.争议的解决</w:t>
      </w:r>
      <w:bookmarkEnd w:id="930"/>
      <w:bookmarkEnd w:id="931"/>
      <w:bookmarkEnd w:id="932"/>
      <w:bookmarkEnd w:id="933"/>
      <w:bookmarkEnd w:id="934"/>
      <w:bookmarkEnd w:id="935"/>
    </w:p>
    <w:p>
      <w:pPr>
        <w:tabs>
          <w:tab w:val="left" w:pos="1134"/>
        </w:tabs>
        <w:spacing w:line="360" w:lineRule="auto"/>
        <w:ind w:firstLine="420" w:firstLineChars="200"/>
        <w:rPr>
          <w:rFonts w:ascii="宋体" w:hAnsi="宋体"/>
          <w:szCs w:val="21"/>
        </w:rPr>
      </w:pPr>
      <w:r>
        <w:rPr>
          <w:rFonts w:hint="eastAsia" w:ascii="宋体" w:hAnsi="宋体"/>
          <w:szCs w:val="21"/>
        </w:rPr>
        <w:t>因本合同引起的或与本合同有关的任何争议，双方可通过友好协商解决。友好协商解决不成的，</w:t>
      </w:r>
      <w:r>
        <w:rPr>
          <w:rFonts w:hint="eastAsia" w:ascii="宋体" w:hAnsi="宋体"/>
          <w:szCs w:val="21"/>
          <w:shd w:val="clear" w:color="auto" w:fill="FFFFFF"/>
        </w:rPr>
        <w:t>选择下列第</w:t>
      </w:r>
      <w:r>
        <w:rPr>
          <w:rFonts w:hint="eastAsia" w:ascii="宋体" w:hAnsi="宋体"/>
          <w:szCs w:val="21"/>
          <w:u w:val="single"/>
          <w:shd w:val="clear" w:color="auto" w:fill="FFFFFF"/>
        </w:rPr>
        <w:t xml:space="preserve">   </w:t>
      </w:r>
      <w:r>
        <w:rPr>
          <w:rFonts w:hint="eastAsia" w:ascii="宋体" w:hAnsi="宋体"/>
          <w:szCs w:val="21"/>
          <w:shd w:val="clear" w:color="auto" w:fill="FFFFFF"/>
        </w:rPr>
        <w:t>种方式解决：</w:t>
      </w:r>
    </w:p>
    <w:p>
      <w:pPr>
        <w:spacing w:line="360" w:lineRule="auto"/>
        <w:ind w:firstLine="420" w:firstLineChars="200"/>
        <w:rPr>
          <w:rFonts w:ascii="宋体" w:hAnsi="宋体"/>
          <w:shd w:val="clear" w:color="auto" w:fill="FFFFFF"/>
        </w:rPr>
      </w:pPr>
      <w:r>
        <w:rPr>
          <w:rFonts w:hint="eastAsia" w:ascii="宋体" w:hAnsi="宋体"/>
          <w:shd w:val="clear" w:color="auto" w:fill="FFFFFF"/>
        </w:rPr>
        <w:t>（1）</w:t>
      </w:r>
      <w:r>
        <w:rPr>
          <w:rFonts w:ascii="宋体" w:hAnsi="宋体"/>
          <w:szCs w:val="21"/>
        </w:rPr>
        <w:t>向</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仲裁委员会申请仲裁；</w:t>
      </w:r>
    </w:p>
    <w:p>
      <w:pPr>
        <w:tabs>
          <w:tab w:val="left" w:pos="1134"/>
        </w:tabs>
        <w:spacing w:line="360" w:lineRule="auto"/>
        <w:ind w:firstLine="420"/>
        <w:rPr>
          <w:rFonts w:ascii="宋体" w:hAnsi="宋体"/>
          <w:szCs w:val="21"/>
          <w:shd w:val="clear" w:color="auto" w:fill="FFFFFF"/>
        </w:rPr>
      </w:pPr>
      <w:r>
        <w:rPr>
          <w:rFonts w:hint="eastAsia" w:ascii="宋体" w:hAnsi="宋体"/>
          <w:szCs w:val="21"/>
          <w:shd w:val="clear" w:color="auto" w:fill="FFFFFF"/>
        </w:rPr>
        <w:t>（2）</w:t>
      </w:r>
      <w:r>
        <w:rPr>
          <w:rFonts w:ascii="宋体" w:hAnsi="宋体"/>
          <w:szCs w:val="21"/>
        </w:rPr>
        <w:t>向</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人民法院</w:t>
      </w:r>
      <w:r>
        <w:rPr>
          <w:rFonts w:hint="eastAsia" w:ascii="宋体" w:hAnsi="宋体"/>
          <w:szCs w:val="21"/>
          <w:shd w:val="clear" w:color="auto" w:fill="FFFFFF"/>
        </w:rPr>
        <w:t>提起诉讼。</w:t>
      </w:r>
    </w:p>
    <w:p>
      <w:pPr>
        <w:pStyle w:val="97"/>
        <w:keepNext w:val="0"/>
        <w:keepLines w:val="0"/>
        <w:tabs>
          <w:tab w:val="left" w:pos="567"/>
        </w:tabs>
        <w:spacing w:before="156" w:after="156"/>
        <w:rPr>
          <w:rFonts w:eastAsia="宋体" w:cs="Times New Roman"/>
          <w:b/>
          <w:bCs/>
          <w:sz w:val="32"/>
          <w:szCs w:val="32"/>
        </w:rPr>
      </w:pPr>
      <w:bookmarkStart w:id="936" w:name="_Toc375218864"/>
      <w:bookmarkStart w:id="937" w:name="_Toc26355"/>
      <w:bookmarkStart w:id="938" w:name="_Toc381358697"/>
      <w:bookmarkStart w:id="939" w:name="_Toc218048858"/>
      <w:bookmarkStart w:id="940" w:name="_Toc357"/>
      <w:bookmarkStart w:id="941" w:name="_Toc256955788"/>
      <w:bookmarkStart w:id="942" w:name="_Toc2881834"/>
      <w:bookmarkStart w:id="943" w:name="_Toc255494584"/>
      <w:bookmarkStart w:id="944" w:name="_Toc531098994"/>
      <w:bookmarkStart w:id="945" w:name="_Toc7114"/>
      <w:bookmarkStart w:id="946" w:name="_Toc9195"/>
      <w:r>
        <w:rPr>
          <w:rFonts w:hint="eastAsia" w:eastAsia="宋体" w:cs="Times New Roman"/>
          <w:b/>
          <w:bCs/>
          <w:sz w:val="32"/>
          <w:szCs w:val="32"/>
        </w:rPr>
        <w:t>18.补充条款</w:t>
      </w:r>
      <w:bookmarkEnd w:id="936"/>
      <w:bookmarkEnd w:id="937"/>
      <w:bookmarkEnd w:id="938"/>
      <w:bookmarkEnd w:id="939"/>
      <w:bookmarkEnd w:id="940"/>
      <w:bookmarkEnd w:id="941"/>
      <w:bookmarkEnd w:id="942"/>
      <w:bookmarkEnd w:id="943"/>
      <w:bookmarkEnd w:id="944"/>
      <w:bookmarkEnd w:id="945"/>
      <w:bookmarkEnd w:id="946"/>
    </w:p>
    <w:bookmarkEnd w:id="842"/>
    <w:bookmarkEnd w:id="843"/>
    <w:bookmarkEnd w:id="844"/>
    <w:bookmarkEnd w:id="845"/>
    <w:bookmarkEnd w:id="846"/>
    <w:bookmarkEnd w:id="847"/>
    <w:bookmarkEnd w:id="848"/>
    <w:p>
      <w:pPr>
        <w:tabs>
          <w:tab w:val="left" w:pos="1134"/>
        </w:tabs>
        <w:spacing w:line="360" w:lineRule="auto"/>
        <w:ind w:firstLine="420"/>
        <w:rPr>
          <w:rFonts w:ascii="宋体" w:hAnsi="宋体"/>
          <w:u w:val="single"/>
          <w:shd w:val="clear" w:color="auto" w:fill="FFFFFF"/>
        </w:rPr>
      </w:pPr>
      <w:r>
        <w:rPr>
          <w:rFonts w:hint="eastAsia" w:ascii="宋体" w:hAnsi="宋体"/>
          <w:u w:val="single"/>
          <w:shd w:val="clear" w:color="auto" w:fill="FFFFFF"/>
        </w:rPr>
        <w:t>18.</w:t>
      </w:r>
      <w:r>
        <w:rPr>
          <w:rFonts w:hint="eastAsia" w:ascii="宋体" w:hAnsi="宋体"/>
          <w:u w:val="single"/>
          <w:shd w:val="clear" w:color="auto" w:fill="FFFFFF"/>
          <w:lang w:val="en-US" w:eastAsia="zh-CN"/>
        </w:rPr>
        <w:t>1</w:t>
      </w:r>
      <w:r>
        <w:rPr>
          <w:rFonts w:hint="eastAsia" w:ascii="宋体" w:hAnsi="宋体"/>
          <w:u w:val="single"/>
          <w:shd w:val="clear" w:color="auto" w:fill="FFFFFF"/>
        </w:rPr>
        <w:t xml:space="preserve">                    </w:t>
      </w:r>
      <w:bookmarkEnd w:id="849"/>
      <w:bookmarkEnd w:id="850"/>
      <w:bookmarkStart w:id="947" w:name="_Toc531632627"/>
      <w:bookmarkStart w:id="948" w:name="_Toc1231"/>
      <w:bookmarkStart w:id="949" w:name="_Toc532384193"/>
    </w:p>
    <w:p>
      <w:pPr>
        <w:pStyle w:val="4"/>
        <w:spacing w:before="0" w:after="0" w:line="360" w:lineRule="auto"/>
        <w:rPr>
          <w:rFonts w:ascii="宋体" w:hAnsi="宋体"/>
          <w:b w:val="0"/>
          <w:bCs w:val="0"/>
          <w:sz w:val="21"/>
          <w:szCs w:val="24"/>
          <w:u w:val="single"/>
          <w:shd w:val="clear" w:color="auto" w:fill="FFFFFF"/>
        </w:rPr>
      </w:pPr>
    </w:p>
    <w:p>
      <w:pPr>
        <w:pStyle w:val="2"/>
      </w:pPr>
    </w:p>
    <w:p>
      <w:pPr>
        <w:pStyle w:val="4"/>
        <w:spacing w:before="0" w:after="0" w:line="360" w:lineRule="auto"/>
        <w:rPr>
          <w:rFonts w:ascii="宋体" w:hAnsi="宋体"/>
          <w:b w:val="0"/>
          <w:snapToGrid w:val="0"/>
          <w:sz w:val="24"/>
          <w:szCs w:val="24"/>
        </w:rPr>
      </w:pPr>
      <w:bookmarkStart w:id="950" w:name="_Toc4965"/>
      <w:r>
        <w:rPr>
          <w:rFonts w:ascii="宋体" w:hAnsi="宋体"/>
          <w:b w:val="0"/>
          <w:snapToGrid w:val="0"/>
          <w:sz w:val="24"/>
          <w:szCs w:val="24"/>
        </w:rPr>
        <w:t>合同附件</w:t>
      </w:r>
      <w:bookmarkEnd w:id="947"/>
      <w:bookmarkEnd w:id="948"/>
      <w:bookmarkEnd w:id="949"/>
      <w:bookmarkEnd w:id="950"/>
    </w:p>
    <w:p>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附件</w:t>
      </w:r>
      <w:r>
        <w:rPr>
          <w:rFonts w:hint="eastAsia" w:ascii="宋体" w:hAnsi="宋体"/>
          <w:kern w:val="0"/>
          <w:szCs w:val="21"/>
        </w:rPr>
        <w:t>1</w:t>
      </w:r>
      <w:r>
        <w:rPr>
          <w:rFonts w:ascii="宋体" w:hAnsi="宋体"/>
          <w:kern w:val="0"/>
          <w:szCs w:val="21"/>
        </w:rPr>
        <w:t>：</w:t>
      </w:r>
      <w:r>
        <w:rPr>
          <w:rFonts w:hint="eastAsia" w:ascii="宋体" w:hAnsi="宋体"/>
          <w:kern w:val="0"/>
          <w:szCs w:val="21"/>
        </w:rPr>
        <w:t>技术要求（或技术协议书）、供货范围、备品备件及专用工具价格表</w:t>
      </w:r>
    </w:p>
    <w:p>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附件</w:t>
      </w:r>
      <w:r>
        <w:rPr>
          <w:rFonts w:hint="eastAsia" w:ascii="宋体" w:hAnsi="宋体"/>
          <w:kern w:val="0"/>
          <w:szCs w:val="21"/>
        </w:rPr>
        <w:t>2</w:t>
      </w:r>
      <w:r>
        <w:rPr>
          <w:rFonts w:ascii="宋体" w:hAnsi="宋体"/>
          <w:kern w:val="0"/>
          <w:szCs w:val="21"/>
        </w:rPr>
        <w:t>：履约</w:t>
      </w:r>
      <w:r>
        <w:rPr>
          <w:rFonts w:hint="eastAsia" w:ascii="宋体" w:hAnsi="宋体"/>
          <w:kern w:val="0"/>
          <w:szCs w:val="21"/>
        </w:rPr>
        <w:t>保函</w:t>
      </w:r>
      <w:r>
        <w:rPr>
          <w:rFonts w:ascii="宋体" w:hAnsi="宋体"/>
          <w:kern w:val="0"/>
          <w:szCs w:val="21"/>
        </w:rPr>
        <w:t>格式</w:t>
      </w:r>
    </w:p>
    <w:p>
      <w:pPr>
        <w:pStyle w:val="7"/>
        <w:spacing w:before="0" w:beforeAutospacing="0" w:after="0" w:afterAutospacing="0" w:line="360" w:lineRule="auto"/>
        <w:ind w:firstLine="420" w:firstLineChars="200"/>
        <w:rPr>
          <w:sz w:val="21"/>
          <w:szCs w:val="21"/>
        </w:rPr>
      </w:pPr>
      <w:r>
        <w:rPr>
          <w:rFonts w:cs="Times New Roman"/>
          <w:b w:val="0"/>
          <w:bCs w:val="0"/>
          <w:sz w:val="21"/>
          <w:szCs w:val="21"/>
        </w:rPr>
        <w:t>附件</w:t>
      </w:r>
      <w:r>
        <w:rPr>
          <w:rFonts w:hint="eastAsia" w:cs="Times New Roman"/>
          <w:b w:val="0"/>
          <w:bCs w:val="0"/>
          <w:sz w:val="21"/>
          <w:szCs w:val="21"/>
          <w:lang w:val="en-US" w:eastAsia="zh-CN"/>
        </w:rPr>
        <w:t>3</w:t>
      </w:r>
      <w:r>
        <w:rPr>
          <w:rFonts w:cs="Times New Roman"/>
          <w:b w:val="0"/>
          <w:bCs w:val="0"/>
          <w:sz w:val="21"/>
          <w:szCs w:val="21"/>
        </w:rPr>
        <w:t>：廉洁从业合同</w:t>
      </w:r>
    </w:p>
    <w:p>
      <w:pPr>
        <w:spacing w:line="360" w:lineRule="auto"/>
        <w:rPr>
          <w:rFonts w:ascii="宋体" w:hAnsi="宋体"/>
          <w:szCs w:val="21"/>
        </w:rPr>
      </w:pPr>
      <w:r>
        <w:rPr>
          <w:rFonts w:hint="eastAsia" w:ascii="宋体" w:hAnsi="宋体"/>
          <w:szCs w:val="21"/>
        </w:rPr>
        <w:br w:type="page"/>
      </w:r>
      <w:r>
        <w:rPr>
          <w:rFonts w:hint="eastAsia" w:ascii="宋体" w:hAnsi="宋体"/>
          <w:szCs w:val="21"/>
        </w:rPr>
        <w:t>附件1：</w:t>
      </w:r>
    </w:p>
    <w:p>
      <w:pPr>
        <w:pStyle w:val="2"/>
        <w:jc w:val="center"/>
      </w:pPr>
      <w:r>
        <w:rPr>
          <w:rFonts w:hint="eastAsia" w:ascii="宋体" w:hAnsi="宋体"/>
          <w:kern w:val="0"/>
          <w:szCs w:val="21"/>
        </w:rPr>
        <w:t>技术要求（或技术协议书）、供货范围、备品备件及专用工具价格表</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br w:type="page"/>
      </w:r>
      <w:r>
        <w:rPr>
          <w:rFonts w:hint="eastAsia" w:ascii="宋体" w:hAnsi="宋体"/>
          <w:szCs w:val="21"/>
        </w:rPr>
        <w:t>附</w:t>
      </w:r>
      <w:bookmarkStart w:id="951" w:name="_Toc296346727"/>
      <w:bookmarkStart w:id="952" w:name="_Toc296347225"/>
      <w:bookmarkStart w:id="953" w:name="_Toc296891266"/>
      <w:bookmarkStart w:id="954" w:name="_Toc296891054"/>
      <w:bookmarkStart w:id="955" w:name="_Toc296944565"/>
      <w:bookmarkStart w:id="956" w:name="_Toc296503226"/>
      <w:bookmarkStart w:id="957" w:name="_Toc267261693"/>
      <w:r>
        <w:rPr>
          <w:rFonts w:hint="eastAsia" w:ascii="宋体" w:hAnsi="宋体"/>
          <w:szCs w:val="21"/>
        </w:rPr>
        <w:t>件2：</w:t>
      </w:r>
      <w:bookmarkEnd w:id="951"/>
      <w:bookmarkEnd w:id="952"/>
      <w:bookmarkEnd w:id="953"/>
      <w:bookmarkEnd w:id="954"/>
      <w:bookmarkEnd w:id="955"/>
      <w:bookmarkEnd w:id="956"/>
      <w:bookmarkEnd w:id="957"/>
      <w:r>
        <w:rPr>
          <w:rFonts w:hint="eastAsia" w:ascii="宋体" w:hAnsi="宋体"/>
          <w:szCs w:val="21"/>
        </w:rPr>
        <w:t>履约保证金格式</w:t>
      </w:r>
    </w:p>
    <w:p>
      <w:pPr>
        <w:spacing w:before="120" w:beforeLines="50" w:after="120" w:afterLines="50" w:line="480" w:lineRule="auto"/>
        <w:jc w:val="center"/>
        <w:rPr>
          <w:rFonts w:ascii="宋体" w:hAnsi="宋体"/>
          <w:szCs w:val="21"/>
        </w:rPr>
      </w:pPr>
      <w:r>
        <w:rPr>
          <w:rFonts w:hint="eastAsia" w:ascii="宋体" w:hAnsi="宋体"/>
          <w:szCs w:val="21"/>
        </w:rPr>
        <w:t>履约保函（如有）</w:t>
      </w:r>
    </w:p>
    <w:p>
      <w:pPr>
        <w:spacing w:before="120" w:beforeLines="50" w:after="120" w:afterLines="50" w:line="480" w:lineRule="auto"/>
        <w:jc w:val="center"/>
        <w:rPr>
          <w:rFonts w:ascii="宋体" w:hAnsi="宋体"/>
          <w:szCs w:val="21"/>
        </w:rPr>
      </w:pPr>
      <w:r>
        <w:rPr>
          <w:rFonts w:hint="eastAsia" w:ascii="宋体" w:hAnsi="宋体"/>
          <w:szCs w:val="21"/>
        </w:rPr>
        <w:t>履约保函格式</w:t>
      </w:r>
    </w:p>
    <w:p>
      <w:pPr>
        <w:widowControl/>
        <w:spacing w:line="360" w:lineRule="auto"/>
        <w:ind w:firstLine="420" w:firstLineChars="200"/>
        <w:jc w:val="left"/>
        <w:rPr>
          <w:rFonts w:ascii="宋体" w:hAnsi="宋体"/>
          <w:szCs w:val="21"/>
          <w:u w:val="single"/>
        </w:rPr>
      </w:pPr>
      <w:r>
        <w:rPr>
          <w:rFonts w:hint="eastAsia" w:ascii="宋体" w:hAnsi="宋体" w:cs="宋体"/>
          <w:i/>
          <w:iCs/>
          <w:szCs w:val="21"/>
        </w:rPr>
        <w:t>[提示：参照《关于进一步规范工程建设领域工程保函示范文本的通知》渝公管发〔2022〕26号文编制]</w:t>
      </w:r>
      <w:r>
        <w:rPr>
          <w:rFonts w:hint="eastAsia" w:ascii="宋体" w:hAnsi="宋体"/>
          <w:szCs w:val="21"/>
        </w:rPr>
        <w:br w:type="page"/>
      </w:r>
    </w:p>
    <w:p>
      <w:pPr>
        <w:pStyle w:val="2"/>
      </w:pPr>
      <w:r>
        <w:rPr>
          <w:rFonts w:hint="eastAsia" w:ascii="宋体" w:hAnsi="宋体"/>
          <w:szCs w:val="21"/>
        </w:rPr>
        <w:t>附件</w:t>
      </w:r>
      <w:r>
        <w:rPr>
          <w:rFonts w:hint="eastAsia" w:ascii="宋体" w:hAnsi="宋体"/>
          <w:szCs w:val="21"/>
          <w:lang w:val="en-US" w:eastAsia="zh-CN"/>
        </w:rPr>
        <w:t>3</w:t>
      </w:r>
      <w:r>
        <w:rPr>
          <w:rFonts w:hint="eastAsia" w:ascii="宋体" w:hAnsi="宋体"/>
          <w:szCs w:val="21"/>
        </w:rPr>
        <w:t>：廉洁从业合同</w:t>
      </w:r>
    </w:p>
    <w:p>
      <w:pPr>
        <w:pStyle w:val="2"/>
      </w:pPr>
    </w:p>
    <w:p>
      <w:pPr>
        <w:spacing w:before="120" w:beforeLines="50" w:after="120" w:afterLines="50" w:line="440" w:lineRule="exact"/>
        <w:jc w:val="center"/>
        <w:rPr>
          <w:rFonts w:ascii="宋体" w:hAnsi="宋体"/>
          <w:szCs w:val="21"/>
        </w:rPr>
      </w:pPr>
      <w:r>
        <w:rPr>
          <w:rFonts w:ascii="宋体" w:hAnsi="宋体"/>
          <w:szCs w:val="21"/>
        </w:rPr>
        <w:t>廉洁从业合同</w:t>
      </w:r>
      <w:r>
        <w:rPr>
          <w:rFonts w:hint="eastAsia" w:ascii="宋体" w:hAnsi="宋体"/>
          <w:szCs w:val="21"/>
        </w:rPr>
        <w:t>（参考格式）</w:t>
      </w:r>
    </w:p>
    <w:p>
      <w:pPr>
        <w:widowControl/>
        <w:spacing w:line="360" w:lineRule="auto"/>
        <w:ind w:firstLine="420" w:firstLineChars="200"/>
        <w:jc w:val="left"/>
        <w:rPr>
          <w:rFonts w:ascii="宋体" w:hAnsi="宋体"/>
          <w:kern w:val="0"/>
          <w:szCs w:val="21"/>
        </w:rPr>
      </w:pPr>
    </w:p>
    <w:p>
      <w:pPr>
        <w:widowControl/>
        <w:spacing w:line="360" w:lineRule="auto"/>
        <w:ind w:firstLine="420" w:firstLineChars="200"/>
        <w:jc w:val="left"/>
        <w:rPr>
          <w:rFonts w:ascii="宋体" w:hAnsi="宋体"/>
          <w:kern w:val="0"/>
          <w:szCs w:val="21"/>
        </w:rPr>
      </w:pPr>
      <w:r>
        <w:rPr>
          <w:rFonts w:hint="eastAsia" w:ascii="宋体" w:hAnsi="宋体"/>
          <w:kern w:val="0"/>
          <w:szCs w:val="21"/>
        </w:rPr>
        <w:t>买方</w:t>
      </w:r>
      <w:r>
        <w:rPr>
          <w:rFonts w:ascii="宋体" w:hAnsi="宋体"/>
          <w:kern w:val="0"/>
          <w:szCs w:val="21"/>
        </w:rPr>
        <w:t>：</w:t>
      </w:r>
    </w:p>
    <w:p>
      <w:pPr>
        <w:widowControl/>
        <w:spacing w:line="360" w:lineRule="auto"/>
        <w:ind w:firstLine="420" w:firstLineChars="200"/>
        <w:jc w:val="left"/>
        <w:rPr>
          <w:rFonts w:ascii="宋体" w:hAnsi="宋体"/>
          <w:kern w:val="0"/>
          <w:szCs w:val="21"/>
        </w:rPr>
      </w:pPr>
      <w:r>
        <w:rPr>
          <w:rFonts w:hint="eastAsia" w:ascii="宋体" w:hAnsi="宋体"/>
          <w:kern w:val="0"/>
          <w:szCs w:val="21"/>
        </w:rPr>
        <w:t>卖方</w:t>
      </w:r>
      <w:r>
        <w:rPr>
          <w:rFonts w:ascii="宋体" w:hAnsi="宋体"/>
          <w:kern w:val="0"/>
          <w:szCs w:val="21"/>
        </w:rPr>
        <w:t>：</w:t>
      </w:r>
    </w:p>
    <w:p>
      <w:pPr>
        <w:widowControl/>
        <w:spacing w:line="360" w:lineRule="auto"/>
        <w:ind w:firstLine="420" w:firstLineChars="200"/>
        <w:jc w:val="left"/>
        <w:rPr>
          <w:rFonts w:ascii="宋体" w:hAnsi="宋体"/>
          <w:kern w:val="0"/>
          <w:szCs w:val="21"/>
        </w:rPr>
      </w:pPr>
      <w:r>
        <w:rPr>
          <w:rFonts w:ascii="宋体" w:hAnsi="宋体"/>
          <w:kern w:val="0"/>
          <w:szCs w:val="21"/>
        </w:rPr>
        <w:t>为加强工程建设中的廉政建设，规范</w:t>
      </w:r>
      <w:r>
        <w:rPr>
          <w:rFonts w:hint="eastAsia" w:ascii="宋体" w:hAnsi="宋体"/>
          <w:kern w:val="0"/>
          <w:szCs w:val="21"/>
        </w:rPr>
        <w:t>卖方</w:t>
      </w:r>
      <w:r>
        <w:rPr>
          <w:rFonts w:ascii="宋体" w:hAnsi="宋体"/>
          <w:kern w:val="0"/>
          <w:szCs w:val="21"/>
        </w:rPr>
        <w:t>与</w:t>
      </w:r>
      <w:r>
        <w:rPr>
          <w:rFonts w:hint="eastAsia" w:ascii="宋体" w:hAnsi="宋体"/>
          <w:kern w:val="0"/>
          <w:szCs w:val="21"/>
        </w:rPr>
        <w:t>买方</w:t>
      </w:r>
      <w:r>
        <w:rPr>
          <w:rFonts w:ascii="宋体" w:hAnsi="宋体"/>
          <w:kern w:val="0"/>
          <w:szCs w:val="21"/>
        </w:rPr>
        <w:t>双方的各项活动，防止发生各种谋取不正当利益的违法违纪行为，保护国家、集体和当事人的合法权益，根据国家有关工程建设的法律法规和廉政建设责任制规定，特订立廉洁从业合同。</w:t>
      </w:r>
    </w:p>
    <w:p>
      <w:pPr>
        <w:widowControl/>
        <w:spacing w:line="360" w:lineRule="auto"/>
        <w:ind w:firstLine="420" w:firstLineChars="200"/>
        <w:jc w:val="left"/>
        <w:rPr>
          <w:rFonts w:ascii="宋体" w:hAnsi="宋体"/>
          <w:kern w:val="0"/>
          <w:szCs w:val="21"/>
        </w:rPr>
      </w:pPr>
      <w:r>
        <w:rPr>
          <w:rFonts w:ascii="宋体" w:hAnsi="宋体"/>
          <w:kern w:val="0"/>
          <w:szCs w:val="21"/>
        </w:rPr>
        <w:t>一、总则</w:t>
      </w:r>
    </w:p>
    <w:p>
      <w:pPr>
        <w:widowControl/>
        <w:spacing w:line="360" w:lineRule="auto"/>
        <w:ind w:firstLine="420" w:firstLineChars="200"/>
        <w:jc w:val="left"/>
        <w:rPr>
          <w:rFonts w:ascii="宋体" w:hAnsi="宋体"/>
          <w:kern w:val="0"/>
          <w:szCs w:val="21"/>
        </w:rPr>
      </w:pPr>
      <w:r>
        <w:rPr>
          <w:rFonts w:ascii="宋体" w:hAnsi="宋体"/>
          <w:kern w:val="0"/>
          <w:szCs w:val="21"/>
        </w:rPr>
        <w:t>1、应严格遵守国家关于市场准入、项目招标投标、工程设计和市场活动的有关法律、法规，相关政策，以及廉政建设的各项规定。</w:t>
      </w:r>
    </w:p>
    <w:p>
      <w:pPr>
        <w:widowControl/>
        <w:spacing w:line="360" w:lineRule="auto"/>
        <w:ind w:firstLine="420" w:firstLineChars="200"/>
        <w:jc w:val="left"/>
        <w:rPr>
          <w:rFonts w:ascii="宋体" w:hAnsi="宋体"/>
          <w:kern w:val="0"/>
          <w:szCs w:val="21"/>
        </w:rPr>
      </w:pPr>
      <w:r>
        <w:rPr>
          <w:rFonts w:ascii="宋体" w:hAnsi="宋体"/>
          <w:kern w:val="0"/>
          <w:szCs w:val="21"/>
        </w:rPr>
        <w:t>2、严格执行建设工程合同文件，自觉按合同办事。</w:t>
      </w:r>
    </w:p>
    <w:p>
      <w:pPr>
        <w:widowControl/>
        <w:spacing w:line="360" w:lineRule="auto"/>
        <w:ind w:firstLine="420" w:firstLineChars="200"/>
        <w:jc w:val="left"/>
        <w:rPr>
          <w:rFonts w:ascii="宋体" w:hAnsi="宋体"/>
          <w:kern w:val="0"/>
          <w:szCs w:val="21"/>
        </w:rPr>
      </w:pPr>
      <w:r>
        <w:rPr>
          <w:rFonts w:ascii="宋体" w:hAnsi="宋体"/>
          <w:kern w:val="0"/>
          <w:szCs w:val="21"/>
        </w:rPr>
        <w:t>3、业务活动必须坚持公开、公平、公正、诚信、透明的原则（除法律法规另有规定者外），不得为获取不正当的利益，损害国家、集体和对方利益，不得违反工程建设管理、工程设计的规章制度。</w:t>
      </w:r>
    </w:p>
    <w:p>
      <w:pPr>
        <w:widowControl/>
        <w:spacing w:line="360" w:lineRule="auto"/>
        <w:ind w:firstLine="420" w:firstLineChars="200"/>
        <w:jc w:val="left"/>
        <w:rPr>
          <w:rFonts w:ascii="宋体" w:hAnsi="宋体"/>
          <w:kern w:val="0"/>
          <w:szCs w:val="21"/>
        </w:rPr>
      </w:pPr>
      <w:r>
        <w:rPr>
          <w:rFonts w:ascii="宋体" w:hAnsi="宋体"/>
          <w:kern w:val="0"/>
          <w:szCs w:val="21"/>
        </w:rPr>
        <w:t>4、发现对方在业务活动中有违规、违纪、违法行为的，应及时提醒对方，情节严重的，应向其上级主管部门或纪检监察、司法等有关机关举报。</w:t>
      </w:r>
    </w:p>
    <w:p>
      <w:pPr>
        <w:widowControl/>
        <w:spacing w:line="360" w:lineRule="auto"/>
        <w:ind w:firstLine="420" w:firstLineChars="200"/>
        <w:jc w:val="left"/>
        <w:rPr>
          <w:rFonts w:ascii="宋体" w:hAnsi="宋体"/>
          <w:kern w:val="0"/>
          <w:szCs w:val="21"/>
        </w:rPr>
      </w:pPr>
      <w:r>
        <w:rPr>
          <w:rFonts w:ascii="宋体" w:hAnsi="宋体"/>
          <w:kern w:val="0"/>
          <w:szCs w:val="21"/>
        </w:rPr>
        <w:t>二、</w:t>
      </w:r>
      <w:r>
        <w:rPr>
          <w:rFonts w:hint="eastAsia" w:ascii="宋体" w:hAnsi="宋体"/>
          <w:kern w:val="0"/>
          <w:szCs w:val="21"/>
        </w:rPr>
        <w:t>买方</w:t>
      </w:r>
      <w:r>
        <w:rPr>
          <w:rFonts w:ascii="宋体" w:hAnsi="宋体"/>
          <w:kern w:val="0"/>
          <w:szCs w:val="21"/>
        </w:rPr>
        <w:t>的责任</w:t>
      </w:r>
    </w:p>
    <w:p>
      <w:pPr>
        <w:widowControl/>
        <w:spacing w:line="360" w:lineRule="auto"/>
        <w:ind w:firstLine="420" w:firstLineChars="200"/>
        <w:jc w:val="left"/>
        <w:rPr>
          <w:rFonts w:ascii="宋体" w:hAnsi="宋体"/>
          <w:kern w:val="0"/>
          <w:szCs w:val="21"/>
        </w:rPr>
      </w:pPr>
      <w:r>
        <w:rPr>
          <w:rFonts w:hint="eastAsia" w:ascii="宋体" w:hAnsi="宋体"/>
          <w:kern w:val="0"/>
          <w:szCs w:val="21"/>
        </w:rPr>
        <w:t>买方</w:t>
      </w:r>
      <w:r>
        <w:rPr>
          <w:rFonts w:ascii="宋体" w:hAnsi="宋体"/>
          <w:kern w:val="0"/>
          <w:szCs w:val="21"/>
        </w:rPr>
        <w:t>的领导和从事该建设工程项目的工作人员在工程建设的事前、事中、事后应遵守以下规定：</w:t>
      </w:r>
    </w:p>
    <w:p>
      <w:pPr>
        <w:widowControl/>
        <w:spacing w:line="360" w:lineRule="auto"/>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买方</w:t>
      </w:r>
      <w:r>
        <w:rPr>
          <w:rFonts w:ascii="宋体" w:hAnsi="宋体"/>
          <w:kern w:val="0"/>
          <w:szCs w:val="21"/>
        </w:rPr>
        <w:t>及其工作人员不得索要或接受</w:t>
      </w:r>
      <w:r>
        <w:rPr>
          <w:rFonts w:hint="eastAsia" w:ascii="宋体" w:hAnsi="宋体"/>
          <w:kern w:val="0"/>
          <w:szCs w:val="21"/>
        </w:rPr>
        <w:t>卖方</w:t>
      </w:r>
      <w:r>
        <w:rPr>
          <w:rFonts w:ascii="宋体" w:hAnsi="宋体"/>
          <w:kern w:val="0"/>
          <w:szCs w:val="21"/>
        </w:rPr>
        <w:t>的礼金、有价证券和贵重物品，不得在</w:t>
      </w:r>
      <w:r>
        <w:rPr>
          <w:rFonts w:hint="eastAsia" w:ascii="宋体" w:hAnsi="宋体"/>
          <w:kern w:val="0"/>
          <w:szCs w:val="21"/>
        </w:rPr>
        <w:t>卖方</w:t>
      </w:r>
      <w:r>
        <w:rPr>
          <w:rFonts w:ascii="宋体" w:hAnsi="宋体"/>
          <w:kern w:val="0"/>
          <w:szCs w:val="21"/>
        </w:rPr>
        <w:t>报销任何应由</w:t>
      </w:r>
      <w:r>
        <w:rPr>
          <w:rFonts w:hint="eastAsia" w:ascii="宋体" w:hAnsi="宋体"/>
          <w:kern w:val="0"/>
          <w:szCs w:val="21"/>
        </w:rPr>
        <w:t>买方</w:t>
      </w:r>
      <w:r>
        <w:rPr>
          <w:rFonts w:ascii="宋体" w:hAnsi="宋体"/>
          <w:kern w:val="0"/>
          <w:szCs w:val="21"/>
        </w:rPr>
        <w:t>或个人支付的费用。</w:t>
      </w:r>
    </w:p>
    <w:p>
      <w:pPr>
        <w:widowControl/>
        <w:spacing w:line="360" w:lineRule="auto"/>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买方</w:t>
      </w:r>
      <w:r>
        <w:rPr>
          <w:rFonts w:ascii="宋体" w:hAnsi="宋体"/>
          <w:kern w:val="0"/>
          <w:szCs w:val="21"/>
        </w:rPr>
        <w:t>工作人员不得参加</w:t>
      </w:r>
      <w:r>
        <w:rPr>
          <w:rFonts w:hint="eastAsia" w:ascii="宋体" w:hAnsi="宋体"/>
          <w:kern w:val="0"/>
          <w:szCs w:val="21"/>
        </w:rPr>
        <w:t>卖方</w:t>
      </w:r>
      <w:r>
        <w:rPr>
          <w:rFonts w:ascii="宋体" w:hAnsi="宋体"/>
          <w:kern w:val="0"/>
          <w:szCs w:val="21"/>
        </w:rPr>
        <w:t>安排的宴请或可能对公正执行建设管理行为有影响的其他活动；不得接受</w:t>
      </w:r>
      <w:r>
        <w:rPr>
          <w:rFonts w:hint="eastAsia" w:ascii="宋体" w:hAnsi="宋体"/>
          <w:kern w:val="0"/>
          <w:szCs w:val="21"/>
        </w:rPr>
        <w:t>卖方</w:t>
      </w:r>
      <w:r>
        <w:rPr>
          <w:rFonts w:ascii="宋体" w:hAnsi="宋体"/>
          <w:kern w:val="0"/>
          <w:szCs w:val="21"/>
        </w:rPr>
        <w:t>提供的通讯工具、交通工具和高档办公用品。</w:t>
      </w:r>
    </w:p>
    <w:p>
      <w:pPr>
        <w:widowControl/>
        <w:spacing w:line="360" w:lineRule="auto"/>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买方</w:t>
      </w:r>
      <w:r>
        <w:rPr>
          <w:rFonts w:ascii="宋体" w:hAnsi="宋体"/>
          <w:kern w:val="0"/>
          <w:szCs w:val="21"/>
        </w:rPr>
        <w:t>及其工作人员不得要求或接受</w:t>
      </w:r>
      <w:r>
        <w:rPr>
          <w:rFonts w:hint="eastAsia" w:ascii="宋体" w:hAnsi="宋体"/>
          <w:kern w:val="0"/>
          <w:szCs w:val="21"/>
        </w:rPr>
        <w:t>卖方</w:t>
      </w:r>
      <w:r>
        <w:rPr>
          <w:rFonts w:ascii="宋体" w:hAnsi="宋体"/>
          <w:kern w:val="0"/>
          <w:szCs w:val="21"/>
        </w:rPr>
        <w:t>为其住房装修、婚丧嫁娶活动、旅游等提供方便。</w:t>
      </w:r>
    </w:p>
    <w:p>
      <w:pPr>
        <w:widowControl/>
        <w:spacing w:line="360" w:lineRule="auto"/>
        <w:ind w:firstLine="420" w:firstLineChars="200"/>
        <w:jc w:val="left"/>
        <w:rPr>
          <w:rFonts w:ascii="宋体" w:hAnsi="宋体"/>
          <w:kern w:val="0"/>
          <w:szCs w:val="21"/>
        </w:rPr>
      </w:pPr>
      <w:r>
        <w:rPr>
          <w:rFonts w:ascii="宋体" w:hAnsi="宋体"/>
          <w:kern w:val="0"/>
          <w:szCs w:val="21"/>
        </w:rPr>
        <w:t>4、</w:t>
      </w:r>
      <w:r>
        <w:rPr>
          <w:rFonts w:hint="eastAsia" w:ascii="宋体" w:hAnsi="宋体"/>
          <w:kern w:val="0"/>
          <w:szCs w:val="21"/>
        </w:rPr>
        <w:t>买方</w:t>
      </w:r>
      <w:r>
        <w:rPr>
          <w:rFonts w:ascii="宋体" w:hAnsi="宋体"/>
          <w:kern w:val="0"/>
          <w:szCs w:val="21"/>
        </w:rPr>
        <w:t>工作人员的家属、亲戚不得从事与</w:t>
      </w:r>
      <w:r>
        <w:rPr>
          <w:rFonts w:hint="eastAsia" w:ascii="宋体" w:hAnsi="宋体"/>
          <w:kern w:val="0"/>
          <w:szCs w:val="21"/>
        </w:rPr>
        <w:t>卖方</w:t>
      </w:r>
      <w:r>
        <w:rPr>
          <w:rFonts w:ascii="宋体" w:hAnsi="宋体"/>
          <w:kern w:val="0"/>
          <w:szCs w:val="21"/>
        </w:rPr>
        <w:t>工程有关的材料设备供应、分包、劳务等经济活动。</w:t>
      </w:r>
    </w:p>
    <w:p>
      <w:pPr>
        <w:widowControl/>
        <w:spacing w:line="360" w:lineRule="auto"/>
        <w:ind w:firstLine="420" w:firstLineChars="200"/>
        <w:jc w:val="left"/>
        <w:rPr>
          <w:rFonts w:ascii="宋体" w:hAnsi="宋体"/>
          <w:kern w:val="0"/>
          <w:szCs w:val="21"/>
        </w:rPr>
      </w:pPr>
      <w:r>
        <w:rPr>
          <w:rFonts w:ascii="宋体" w:hAnsi="宋体"/>
          <w:kern w:val="0"/>
          <w:szCs w:val="21"/>
        </w:rPr>
        <w:t xml:space="preserve">三、 </w:t>
      </w:r>
      <w:r>
        <w:rPr>
          <w:rFonts w:hint="eastAsia" w:ascii="宋体" w:hAnsi="宋体"/>
          <w:kern w:val="0"/>
          <w:szCs w:val="21"/>
        </w:rPr>
        <w:t>卖方</w:t>
      </w:r>
      <w:r>
        <w:rPr>
          <w:rFonts w:ascii="宋体" w:hAnsi="宋体"/>
          <w:kern w:val="0"/>
          <w:szCs w:val="21"/>
        </w:rPr>
        <w:t>的责任</w:t>
      </w:r>
    </w:p>
    <w:p>
      <w:pPr>
        <w:widowControl/>
        <w:spacing w:line="360" w:lineRule="auto"/>
        <w:ind w:firstLine="420" w:firstLineChars="200"/>
        <w:jc w:val="left"/>
        <w:rPr>
          <w:rFonts w:ascii="宋体" w:hAnsi="宋体"/>
          <w:kern w:val="0"/>
          <w:szCs w:val="21"/>
        </w:rPr>
      </w:pPr>
      <w:r>
        <w:rPr>
          <w:rFonts w:ascii="宋体" w:hAnsi="宋体"/>
          <w:kern w:val="0"/>
          <w:szCs w:val="21"/>
        </w:rPr>
        <w:t>应与</w:t>
      </w:r>
      <w:r>
        <w:rPr>
          <w:rFonts w:hint="eastAsia" w:ascii="宋体" w:hAnsi="宋体"/>
          <w:kern w:val="0"/>
          <w:szCs w:val="21"/>
        </w:rPr>
        <w:t>买方</w:t>
      </w:r>
      <w:r>
        <w:rPr>
          <w:rFonts w:ascii="宋体" w:hAnsi="宋体"/>
          <w:kern w:val="0"/>
          <w:szCs w:val="21"/>
        </w:rPr>
        <w:t>和相关单位保持正常的业务交往，按照有关法律法规和程序开展业务工作。严格执行工程建设的方针、政策，尤其是有关建筑施工安装的强制性标准和规范</w:t>
      </w:r>
      <w:r>
        <w:rPr>
          <w:rFonts w:hint="eastAsia" w:ascii="宋体" w:hAnsi="宋体"/>
          <w:kern w:val="0"/>
          <w:szCs w:val="21"/>
        </w:rPr>
        <w:t>，</w:t>
      </w:r>
      <w:r>
        <w:rPr>
          <w:rFonts w:ascii="宋体" w:hAnsi="宋体"/>
          <w:kern w:val="0"/>
          <w:szCs w:val="21"/>
        </w:rPr>
        <w:t>并遵守以下规定：</w:t>
      </w:r>
    </w:p>
    <w:p>
      <w:pPr>
        <w:widowControl/>
        <w:spacing w:line="360" w:lineRule="auto"/>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卖方</w:t>
      </w:r>
      <w:r>
        <w:rPr>
          <w:rFonts w:ascii="宋体" w:hAnsi="宋体"/>
          <w:kern w:val="0"/>
          <w:szCs w:val="21"/>
        </w:rPr>
        <w:t>不得以任何理由向</w:t>
      </w:r>
      <w:r>
        <w:rPr>
          <w:rFonts w:hint="eastAsia" w:ascii="宋体" w:hAnsi="宋体"/>
          <w:kern w:val="0"/>
          <w:szCs w:val="21"/>
        </w:rPr>
        <w:t>买方</w:t>
      </w:r>
      <w:r>
        <w:rPr>
          <w:rFonts w:ascii="宋体" w:hAnsi="宋体"/>
          <w:kern w:val="0"/>
          <w:szCs w:val="21"/>
        </w:rPr>
        <w:t>及其工作人员行贿或馈赠礼金、有价证券、贵重礼品。</w:t>
      </w:r>
    </w:p>
    <w:p>
      <w:pPr>
        <w:widowControl/>
        <w:spacing w:line="360" w:lineRule="auto"/>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卖方</w:t>
      </w:r>
      <w:r>
        <w:rPr>
          <w:rFonts w:ascii="宋体" w:hAnsi="宋体"/>
          <w:kern w:val="0"/>
          <w:szCs w:val="21"/>
        </w:rPr>
        <w:t>不得以任何名义为</w:t>
      </w:r>
      <w:r>
        <w:rPr>
          <w:rFonts w:hint="eastAsia" w:ascii="宋体" w:hAnsi="宋体"/>
          <w:kern w:val="0"/>
          <w:szCs w:val="21"/>
        </w:rPr>
        <w:t>买方</w:t>
      </w:r>
      <w:r>
        <w:rPr>
          <w:rFonts w:ascii="宋体" w:hAnsi="宋体"/>
          <w:kern w:val="0"/>
          <w:szCs w:val="21"/>
        </w:rPr>
        <w:t>及其工作人员报销应由</w:t>
      </w:r>
      <w:r>
        <w:rPr>
          <w:rFonts w:hint="eastAsia" w:ascii="宋体" w:hAnsi="宋体"/>
          <w:kern w:val="0"/>
          <w:szCs w:val="21"/>
        </w:rPr>
        <w:t>买方</w:t>
      </w:r>
      <w:r>
        <w:rPr>
          <w:rFonts w:ascii="宋体" w:hAnsi="宋体"/>
          <w:kern w:val="0"/>
          <w:szCs w:val="21"/>
        </w:rPr>
        <w:t>单位或个人支付的费用。</w:t>
      </w:r>
    </w:p>
    <w:p>
      <w:pPr>
        <w:widowControl/>
        <w:spacing w:line="360" w:lineRule="auto"/>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卖方</w:t>
      </w:r>
      <w:r>
        <w:rPr>
          <w:rFonts w:ascii="宋体" w:hAnsi="宋体"/>
          <w:kern w:val="0"/>
          <w:szCs w:val="21"/>
        </w:rPr>
        <w:t>不得以任何理由邀请</w:t>
      </w:r>
      <w:r>
        <w:rPr>
          <w:rFonts w:hint="eastAsia" w:ascii="宋体" w:hAnsi="宋体"/>
          <w:kern w:val="0"/>
          <w:szCs w:val="21"/>
        </w:rPr>
        <w:t>买方</w:t>
      </w:r>
      <w:r>
        <w:rPr>
          <w:rFonts w:ascii="宋体" w:hAnsi="宋体"/>
          <w:kern w:val="0"/>
          <w:szCs w:val="21"/>
        </w:rPr>
        <w:t>工作人员外出旅游或安排</w:t>
      </w:r>
      <w:r>
        <w:rPr>
          <w:rFonts w:hint="eastAsia" w:ascii="宋体" w:hAnsi="宋体"/>
          <w:kern w:val="0"/>
          <w:szCs w:val="21"/>
        </w:rPr>
        <w:t>买方</w:t>
      </w:r>
      <w:r>
        <w:rPr>
          <w:rFonts w:ascii="宋体" w:hAnsi="宋体"/>
          <w:kern w:val="0"/>
          <w:szCs w:val="21"/>
        </w:rPr>
        <w:t>工作人员参加宴请、健身、娱乐等活动。</w:t>
      </w:r>
    </w:p>
    <w:p>
      <w:pPr>
        <w:widowControl/>
        <w:spacing w:line="360" w:lineRule="auto"/>
        <w:ind w:firstLine="420" w:firstLineChars="200"/>
        <w:jc w:val="left"/>
        <w:rPr>
          <w:rFonts w:ascii="宋体" w:hAnsi="宋体"/>
          <w:kern w:val="0"/>
          <w:szCs w:val="21"/>
        </w:rPr>
      </w:pPr>
      <w:r>
        <w:rPr>
          <w:rFonts w:ascii="宋体" w:hAnsi="宋体"/>
          <w:kern w:val="0"/>
          <w:szCs w:val="21"/>
        </w:rPr>
        <w:t>4、</w:t>
      </w:r>
      <w:r>
        <w:rPr>
          <w:rFonts w:hint="eastAsia" w:ascii="宋体" w:hAnsi="宋体"/>
          <w:kern w:val="0"/>
          <w:szCs w:val="21"/>
        </w:rPr>
        <w:t>卖方</w:t>
      </w:r>
      <w:r>
        <w:rPr>
          <w:rFonts w:ascii="宋体" w:hAnsi="宋体"/>
          <w:kern w:val="0"/>
          <w:szCs w:val="21"/>
        </w:rPr>
        <w:t>不得与</w:t>
      </w:r>
      <w:r>
        <w:rPr>
          <w:rFonts w:hint="eastAsia" w:ascii="宋体" w:hAnsi="宋体"/>
          <w:kern w:val="0"/>
          <w:szCs w:val="21"/>
        </w:rPr>
        <w:t>安装</w:t>
      </w:r>
      <w:r>
        <w:rPr>
          <w:rFonts w:ascii="宋体" w:hAnsi="宋体"/>
          <w:kern w:val="0"/>
          <w:szCs w:val="21"/>
        </w:rPr>
        <w:t>工程承包人联合作假，如计量、验收，提供虚假资料，接收好处或提成。</w:t>
      </w:r>
    </w:p>
    <w:p>
      <w:pPr>
        <w:widowControl/>
        <w:spacing w:line="360" w:lineRule="auto"/>
        <w:ind w:firstLine="420" w:firstLineChars="200"/>
        <w:jc w:val="left"/>
        <w:rPr>
          <w:rFonts w:ascii="宋体" w:hAnsi="宋体"/>
          <w:kern w:val="0"/>
          <w:szCs w:val="21"/>
        </w:rPr>
      </w:pPr>
      <w:r>
        <w:rPr>
          <w:rFonts w:ascii="宋体" w:hAnsi="宋体"/>
          <w:kern w:val="0"/>
          <w:szCs w:val="21"/>
        </w:rPr>
        <w:t>5、</w:t>
      </w:r>
      <w:r>
        <w:rPr>
          <w:rFonts w:hint="eastAsia" w:ascii="宋体" w:hAnsi="宋体"/>
          <w:kern w:val="0"/>
          <w:szCs w:val="21"/>
        </w:rPr>
        <w:t>卖方</w:t>
      </w:r>
      <w:r>
        <w:rPr>
          <w:rFonts w:ascii="宋体" w:hAnsi="宋体"/>
          <w:kern w:val="0"/>
          <w:szCs w:val="21"/>
        </w:rPr>
        <w:t>不得以任何理由索要或接受</w:t>
      </w:r>
      <w:r>
        <w:rPr>
          <w:rFonts w:hint="eastAsia" w:ascii="宋体" w:hAnsi="宋体"/>
          <w:kern w:val="0"/>
          <w:szCs w:val="21"/>
        </w:rPr>
        <w:t>安装</w:t>
      </w:r>
      <w:r>
        <w:rPr>
          <w:rFonts w:ascii="宋体" w:hAnsi="宋体"/>
          <w:kern w:val="0"/>
          <w:szCs w:val="21"/>
        </w:rPr>
        <w:t>工程承包人的礼金、有价证券和贵重物品，不得在</w:t>
      </w:r>
      <w:r>
        <w:rPr>
          <w:rFonts w:hint="eastAsia" w:ascii="宋体" w:hAnsi="宋体"/>
          <w:kern w:val="0"/>
          <w:szCs w:val="21"/>
        </w:rPr>
        <w:t>安装</w:t>
      </w:r>
      <w:r>
        <w:rPr>
          <w:rFonts w:ascii="宋体" w:hAnsi="宋体"/>
          <w:kern w:val="0"/>
          <w:szCs w:val="21"/>
        </w:rPr>
        <w:t>工程承包人报销任何应由</w:t>
      </w:r>
      <w:r>
        <w:rPr>
          <w:rFonts w:hint="eastAsia" w:ascii="宋体" w:hAnsi="宋体"/>
          <w:kern w:val="0"/>
          <w:szCs w:val="21"/>
        </w:rPr>
        <w:t>卖方</w:t>
      </w:r>
      <w:r>
        <w:rPr>
          <w:rFonts w:ascii="宋体" w:hAnsi="宋体"/>
          <w:kern w:val="0"/>
          <w:szCs w:val="21"/>
        </w:rPr>
        <w:t>或个人支付的费用。</w:t>
      </w:r>
    </w:p>
    <w:p>
      <w:pPr>
        <w:widowControl/>
        <w:spacing w:line="360" w:lineRule="auto"/>
        <w:ind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卖方</w:t>
      </w:r>
      <w:r>
        <w:rPr>
          <w:rFonts w:ascii="宋体" w:hAnsi="宋体"/>
          <w:kern w:val="0"/>
          <w:szCs w:val="21"/>
        </w:rPr>
        <w:t>不准参加有可能影响公正执行公务的</w:t>
      </w:r>
      <w:r>
        <w:rPr>
          <w:rFonts w:hint="eastAsia" w:ascii="宋体" w:hAnsi="宋体"/>
          <w:kern w:val="0"/>
          <w:szCs w:val="21"/>
        </w:rPr>
        <w:t>安装</w:t>
      </w:r>
      <w:r>
        <w:rPr>
          <w:rFonts w:ascii="宋体" w:hAnsi="宋体"/>
          <w:kern w:val="0"/>
          <w:szCs w:val="21"/>
        </w:rPr>
        <w:t>工程承包人的宴请、健身、娱乐等活动。</w:t>
      </w:r>
    </w:p>
    <w:p>
      <w:pPr>
        <w:widowControl/>
        <w:spacing w:line="360" w:lineRule="auto"/>
        <w:ind w:firstLine="420" w:firstLineChars="200"/>
        <w:jc w:val="left"/>
        <w:rPr>
          <w:rFonts w:ascii="宋体" w:hAnsi="宋体"/>
          <w:kern w:val="0"/>
          <w:szCs w:val="21"/>
        </w:rPr>
      </w:pPr>
      <w:r>
        <w:rPr>
          <w:rFonts w:ascii="宋体" w:hAnsi="宋体"/>
          <w:kern w:val="0"/>
          <w:szCs w:val="21"/>
        </w:rPr>
        <w:t>7、</w:t>
      </w:r>
      <w:r>
        <w:rPr>
          <w:rFonts w:hint="eastAsia" w:ascii="宋体" w:hAnsi="宋体"/>
          <w:kern w:val="0"/>
          <w:szCs w:val="21"/>
        </w:rPr>
        <w:t>卖方</w:t>
      </w:r>
      <w:r>
        <w:rPr>
          <w:rFonts w:ascii="宋体" w:hAnsi="宋体"/>
          <w:kern w:val="0"/>
          <w:szCs w:val="21"/>
        </w:rPr>
        <w:t>及其工作人员不得要求或接受</w:t>
      </w:r>
      <w:r>
        <w:rPr>
          <w:rFonts w:hint="eastAsia" w:ascii="宋体" w:hAnsi="宋体"/>
          <w:kern w:val="0"/>
          <w:szCs w:val="21"/>
        </w:rPr>
        <w:t>安装</w:t>
      </w:r>
      <w:r>
        <w:rPr>
          <w:rFonts w:ascii="宋体" w:hAnsi="宋体"/>
          <w:kern w:val="0"/>
          <w:szCs w:val="21"/>
        </w:rPr>
        <w:t>工程承包人为其住房装修、婚丧嫁娶活动、旅游等提供方便。</w:t>
      </w:r>
    </w:p>
    <w:p>
      <w:pPr>
        <w:widowControl/>
        <w:spacing w:line="360" w:lineRule="auto"/>
        <w:ind w:firstLine="420" w:firstLineChars="200"/>
        <w:jc w:val="left"/>
        <w:rPr>
          <w:rFonts w:ascii="宋体" w:hAnsi="宋体"/>
          <w:kern w:val="0"/>
          <w:szCs w:val="21"/>
        </w:rPr>
      </w:pPr>
      <w:r>
        <w:rPr>
          <w:rFonts w:ascii="宋体" w:hAnsi="宋体"/>
          <w:kern w:val="0"/>
          <w:szCs w:val="21"/>
        </w:rPr>
        <w:t>8、</w:t>
      </w:r>
      <w:r>
        <w:rPr>
          <w:rFonts w:hint="eastAsia" w:ascii="宋体" w:hAnsi="宋体"/>
          <w:kern w:val="0"/>
          <w:szCs w:val="21"/>
        </w:rPr>
        <w:t>卖方</w:t>
      </w:r>
      <w:r>
        <w:rPr>
          <w:rFonts w:ascii="宋体" w:hAnsi="宋体"/>
          <w:kern w:val="0"/>
          <w:szCs w:val="21"/>
        </w:rPr>
        <w:t>不准向</w:t>
      </w:r>
      <w:r>
        <w:rPr>
          <w:rFonts w:hint="eastAsia" w:ascii="宋体" w:hAnsi="宋体"/>
          <w:kern w:val="0"/>
          <w:szCs w:val="21"/>
        </w:rPr>
        <w:t>安装</w:t>
      </w:r>
      <w:r>
        <w:rPr>
          <w:rFonts w:ascii="宋体" w:hAnsi="宋体"/>
          <w:kern w:val="0"/>
          <w:szCs w:val="21"/>
        </w:rPr>
        <w:t>工程承包人介绍或为配偶、子女、亲属参与同项目工程合同有关的设备、材料、工程分包、劳务等经济活动。不得以任何理由向施工单位推荐分包单位和要求购买与项目工程合同规定以外的材料、设备等。</w:t>
      </w:r>
    </w:p>
    <w:p>
      <w:pPr>
        <w:widowControl/>
        <w:spacing w:line="360" w:lineRule="auto"/>
        <w:ind w:firstLine="420" w:firstLineChars="200"/>
        <w:jc w:val="left"/>
        <w:rPr>
          <w:rFonts w:ascii="宋体" w:hAnsi="宋体"/>
          <w:kern w:val="0"/>
          <w:szCs w:val="21"/>
        </w:rPr>
      </w:pPr>
      <w:r>
        <w:rPr>
          <w:rFonts w:ascii="宋体" w:hAnsi="宋体"/>
          <w:kern w:val="0"/>
          <w:szCs w:val="21"/>
        </w:rPr>
        <w:t>9、</w:t>
      </w:r>
      <w:r>
        <w:rPr>
          <w:rFonts w:hint="eastAsia" w:ascii="宋体" w:hAnsi="宋体"/>
          <w:kern w:val="0"/>
          <w:szCs w:val="21"/>
        </w:rPr>
        <w:t>卖方</w:t>
      </w:r>
      <w:r>
        <w:rPr>
          <w:rFonts w:ascii="宋体" w:hAnsi="宋体"/>
          <w:kern w:val="0"/>
          <w:szCs w:val="21"/>
        </w:rPr>
        <w:t>及其工作人员应严格按设计规程办事，不得为谋取私利向</w:t>
      </w:r>
      <w:r>
        <w:rPr>
          <w:rFonts w:hint="eastAsia" w:ascii="宋体" w:hAnsi="宋体"/>
          <w:kern w:val="0"/>
          <w:szCs w:val="21"/>
        </w:rPr>
        <w:t>买方</w:t>
      </w:r>
      <w:r>
        <w:rPr>
          <w:rFonts w:ascii="宋体" w:hAnsi="宋体"/>
          <w:kern w:val="0"/>
          <w:szCs w:val="21"/>
        </w:rPr>
        <w:t>人员非法行贿，私下串通，损害</w:t>
      </w:r>
      <w:r>
        <w:rPr>
          <w:rFonts w:hint="eastAsia" w:ascii="宋体" w:hAnsi="宋体"/>
          <w:kern w:val="0"/>
          <w:szCs w:val="21"/>
        </w:rPr>
        <w:t>买方</w:t>
      </w:r>
      <w:r>
        <w:rPr>
          <w:rFonts w:ascii="宋体" w:hAnsi="宋体"/>
          <w:kern w:val="0"/>
          <w:szCs w:val="21"/>
        </w:rPr>
        <w:t>利益，同时必须履行向</w:t>
      </w:r>
      <w:r>
        <w:rPr>
          <w:rFonts w:hint="eastAsia" w:ascii="宋体" w:hAnsi="宋体"/>
          <w:kern w:val="0"/>
          <w:szCs w:val="21"/>
        </w:rPr>
        <w:t>买方</w:t>
      </w:r>
      <w:r>
        <w:rPr>
          <w:rFonts w:ascii="宋体" w:hAnsi="宋体"/>
          <w:kern w:val="0"/>
          <w:szCs w:val="21"/>
        </w:rPr>
        <w:t>承诺的上述其他的廉政义务。</w:t>
      </w:r>
    </w:p>
    <w:p>
      <w:pPr>
        <w:widowControl/>
        <w:spacing w:line="360" w:lineRule="auto"/>
        <w:ind w:firstLine="420" w:firstLineChars="200"/>
        <w:jc w:val="left"/>
        <w:rPr>
          <w:rFonts w:ascii="宋体" w:hAnsi="宋体"/>
          <w:kern w:val="0"/>
          <w:szCs w:val="21"/>
        </w:rPr>
      </w:pPr>
      <w:r>
        <w:rPr>
          <w:rFonts w:ascii="宋体" w:hAnsi="宋体"/>
          <w:kern w:val="0"/>
          <w:szCs w:val="21"/>
        </w:rPr>
        <w:t>10、</w:t>
      </w:r>
      <w:r>
        <w:rPr>
          <w:rFonts w:hint="eastAsia" w:ascii="宋体" w:hAnsi="宋体"/>
          <w:kern w:val="0"/>
          <w:szCs w:val="21"/>
        </w:rPr>
        <w:t>卖方</w:t>
      </w:r>
      <w:r>
        <w:rPr>
          <w:rFonts w:ascii="宋体" w:hAnsi="宋体"/>
          <w:kern w:val="0"/>
          <w:szCs w:val="21"/>
        </w:rPr>
        <w:t>如果发现</w:t>
      </w:r>
      <w:r>
        <w:rPr>
          <w:rFonts w:hint="eastAsia" w:ascii="宋体" w:hAnsi="宋体"/>
          <w:kern w:val="0"/>
          <w:szCs w:val="21"/>
        </w:rPr>
        <w:t>买方</w:t>
      </w:r>
      <w:r>
        <w:rPr>
          <w:rFonts w:ascii="宋体" w:hAnsi="宋体"/>
          <w:kern w:val="0"/>
          <w:szCs w:val="21"/>
        </w:rPr>
        <w:t>工作人员有违反廉政规定的行为，应向</w:t>
      </w:r>
      <w:r>
        <w:rPr>
          <w:rFonts w:hint="eastAsia" w:ascii="宋体" w:hAnsi="宋体"/>
          <w:kern w:val="0"/>
          <w:szCs w:val="21"/>
        </w:rPr>
        <w:t>买方</w:t>
      </w:r>
      <w:r>
        <w:rPr>
          <w:rFonts w:ascii="宋体" w:hAnsi="宋体"/>
          <w:kern w:val="0"/>
          <w:szCs w:val="21"/>
        </w:rPr>
        <w:t>组织或上级单位举报。</w:t>
      </w:r>
      <w:r>
        <w:rPr>
          <w:rFonts w:hint="eastAsia" w:ascii="宋体" w:hAnsi="宋体"/>
          <w:kern w:val="0"/>
          <w:szCs w:val="21"/>
        </w:rPr>
        <w:t>买方</w:t>
      </w:r>
      <w:r>
        <w:rPr>
          <w:rFonts w:ascii="宋体" w:hAnsi="宋体"/>
          <w:kern w:val="0"/>
          <w:szCs w:val="21"/>
        </w:rPr>
        <w:t>均不得找任何借口对</w:t>
      </w:r>
      <w:r>
        <w:rPr>
          <w:rFonts w:hint="eastAsia" w:ascii="宋体" w:hAnsi="宋体"/>
          <w:kern w:val="0"/>
          <w:szCs w:val="21"/>
        </w:rPr>
        <w:t>卖方</w:t>
      </w:r>
      <w:r>
        <w:rPr>
          <w:rFonts w:ascii="宋体" w:hAnsi="宋体"/>
          <w:kern w:val="0"/>
          <w:szCs w:val="21"/>
        </w:rPr>
        <w:t>进行报复。</w:t>
      </w:r>
    </w:p>
    <w:p>
      <w:pPr>
        <w:widowControl/>
        <w:spacing w:line="360" w:lineRule="auto"/>
        <w:ind w:firstLine="420" w:firstLineChars="200"/>
        <w:jc w:val="left"/>
        <w:rPr>
          <w:rFonts w:ascii="宋体" w:hAnsi="宋体"/>
          <w:kern w:val="0"/>
          <w:szCs w:val="21"/>
        </w:rPr>
      </w:pPr>
      <w:r>
        <w:rPr>
          <w:rFonts w:ascii="宋体" w:hAnsi="宋体"/>
          <w:kern w:val="0"/>
          <w:szCs w:val="21"/>
        </w:rPr>
        <w:t>四、违约责任及相关处罚</w:t>
      </w:r>
    </w:p>
    <w:p>
      <w:pPr>
        <w:widowControl/>
        <w:spacing w:line="360" w:lineRule="auto"/>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买方</w:t>
      </w:r>
      <w:r>
        <w:rPr>
          <w:rFonts w:ascii="宋体" w:hAnsi="宋体"/>
          <w:kern w:val="0"/>
          <w:szCs w:val="21"/>
        </w:rPr>
        <w:t>工作人员有违反本合同第一、二条责任行为的，按照管理权限，依据有关法律法规和规定给予党纪、政纪处分或组织处理；涉嫌犯罪的，移交司法机关追究刑事责任；给</w:t>
      </w:r>
      <w:r>
        <w:rPr>
          <w:rFonts w:hint="eastAsia" w:ascii="宋体" w:hAnsi="宋体"/>
          <w:kern w:val="0"/>
          <w:szCs w:val="21"/>
        </w:rPr>
        <w:t>卖方</w:t>
      </w:r>
      <w:r>
        <w:rPr>
          <w:rFonts w:ascii="宋体" w:hAnsi="宋体"/>
          <w:kern w:val="0"/>
          <w:szCs w:val="21"/>
        </w:rPr>
        <w:t>单位造成经济损失的，应予以赔偿。</w:t>
      </w:r>
    </w:p>
    <w:p>
      <w:pPr>
        <w:widowControl/>
        <w:spacing w:line="360" w:lineRule="auto"/>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卖方</w:t>
      </w:r>
      <w:r>
        <w:rPr>
          <w:rFonts w:ascii="宋体" w:hAnsi="宋体"/>
          <w:kern w:val="0"/>
          <w:szCs w:val="21"/>
        </w:rPr>
        <w:t>工作人员有违反本合同第一、三条责任行为的，将自觉接受</w:t>
      </w:r>
      <w:r>
        <w:rPr>
          <w:rFonts w:hint="eastAsia" w:ascii="宋体" w:hAnsi="宋体"/>
          <w:kern w:val="0"/>
          <w:szCs w:val="21"/>
        </w:rPr>
        <w:t>买方</w:t>
      </w:r>
      <w:r>
        <w:rPr>
          <w:rFonts w:ascii="宋体" w:hAnsi="宋体"/>
          <w:kern w:val="0"/>
          <w:szCs w:val="21"/>
        </w:rPr>
        <w:t>相应的处罚，具体内容如下：</w:t>
      </w:r>
    </w:p>
    <w:p>
      <w:pPr>
        <w:widowControl/>
        <w:spacing w:line="360" w:lineRule="auto"/>
        <w:ind w:firstLine="420" w:firstLineChars="200"/>
        <w:jc w:val="left"/>
        <w:rPr>
          <w:rFonts w:ascii="宋体" w:hAnsi="宋体"/>
          <w:kern w:val="0"/>
          <w:szCs w:val="21"/>
        </w:rPr>
      </w:pPr>
      <w:r>
        <w:rPr>
          <w:rFonts w:ascii="宋体" w:hAnsi="宋体"/>
          <w:kern w:val="0"/>
          <w:szCs w:val="21"/>
        </w:rPr>
        <w:t>2.1 发现</w:t>
      </w:r>
      <w:r>
        <w:rPr>
          <w:rFonts w:hint="eastAsia" w:ascii="宋体" w:hAnsi="宋体"/>
          <w:kern w:val="0"/>
          <w:szCs w:val="21"/>
        </w:rPr>
        <w:t>卖方</w:t>
      </w:r>
      <w:r>
        <w:rPr>
          <w:rFonts w:ascii="宋体" w:hAnsi="宋体"/>
          <w:kern w:val="0"/>
          <w:szCs w:val="21"/>
        </w:rPr>
        <w:t>接受工程承包人的宴请或娱乐活动，第一次给予警告；发现第二次，参与宴请或娱乐活动的</w:t>
      </w:r>
      <w:r>
        <w:rPr>
          <w:rFonts w:hint="eastAsia" w:ascii="宋体" w:hAnsi="宋体"/>
          <w:kern w:val="0"/>
          <w:szCs w:val="21"/>
        </w:rPr>
        <w:t>卖方</w:t>
      </w:r>
      <w:r>
        <w:rPr>
          <w:rFonts w:ascii="宋体" w:hAnsi="宋体"/>
          <w:kern w:val="0"/>
          <w:szCs w:val="21"/>
        </w:rPr>
        <w:t>人员写出书面检查，并接受</w:t>
      </w:r>
      <w:r>
        <w:rPr>
          <w:rFonts w:ascii="宋体" w:hAnsi="宋体"/>
          <w:kern w:val="0"/>
          <w:szCs w:val="21"/>
          <w:u w:val="single"/>
        </w:rPr>
        <w:t>500</w:t>
      </w:r>
      <w:r>
        <w:rPr>
          <w:rFonts w:ascii="宋体" w:hAnsi="宋体"/>
          <w:kern w:val="0"/>
          <w:szCs w:val="21"/>
        </w:rPr>
        <w:t>元/人的经济处罚，</w:t>
      </w:r>
      <w:r>
        <w:rPr>
          <w:rFonts w:hint="eastAsia" w:ascii="宋体" w:hAnsi="宋体"/>
          <w:kern w:val="0"/>
          <w:szCs w:val="21"/>
        </w:rPr>
        <w:t>卖方</w:t>
      </w:r>
      <w:r>
        <w:rPr>
          <w:rFonts w:ascii="宋体" w:hAnsi="宋体"/>
          <w:kern w:val="0"/>
          <w:szCs w:val="21"/>
        </w:rPr>
        <w:t>项目负责人接受</w:t>
      </w:r>
      <w:r>
        <w:rPr>
          <w:rFonts w:ascii="宋体" w:hAnsi="宋体"/>
          <w:kern w:val="0"/>
          <w:szCs w:val="21"/>
          <w:u w:val="single"/>
        </w:rPr>
        <w:t>1000</w:t>
      </w:r>
      <w:r>
        <w:rPr>
          <w:rFonts w:ascii="宋体" w:hAnsi="宋体"/>
          <w:kern w:val="0"/>
          <w:szCs w:val="21"/>
        </w:rPr>
        <w:t>元的经济处罚；发现第三次，参与宴请或娱乐活动的</w:t>
      </w:r>
      <w:r>
        <w:rPr>
          <w:rFonts w:hint="eastAsia" w:ascii="宋体" w:hAnsi="宋体"/>
          <w:kern w:val="0"/>
          <w:szCs w:val="21"/>
        </w:rPr>
        <w:t>卖方</w:t>
      </w:r>
      <w:r>
        <w:rPr>
          <w:rFonts w:ascii="宋体" w:hAnsi="宋体"/>
          <w:kern w:val="0"/>
          <w:szCs w:val="21"/>
        </w:rPr>
        <w:t>人员清退出场，</w:t>
      </w:r>
      <w:r>
        <w:rPr>
          <w:rFonts w:hint="eastAsia" w:ascii="宋体" w:hAnsi="宋体"/>
          <w:kern w:val="0"/>
          <w:szCs w:val="21"/>
        </w:rPr>
        <w:t>卖方</w:t>
      </w:r>
      <w:r>
        <w:rPr>
          <w:rFonts w:ascii="宋体" w:hAnsi="宋体"/>
          <w:kern w:val="0"/>
          <w:szCs w:val="21"/>
        </w:rPr>
        <w:t>接受</w:t>
      </w:r>
      <w:r>
        <w:rPr>
          <w:rFonts w:ascii="宋体" w:hAnsi="宋体"/>
          <w:kern w:val="0"/>
          <w:szCs w:val="21"/>
          <w:u w:val="single"/>
        </w:rPr>
        <w:t>5000</w:t>
      </w:r>
      <w:r>
        <w:rPr>
          <w:rFonts w:ascii="宋体" w:hAnsi="宋体"/>
          <w:kern w:val="0"/>
          <w:szCs w:val="21"/>
        </w:rPr>
        <w:t>元的经济处罚。</w:t>
      </w:r>
    </w:p>
    <w:p>
      <w:pPr>
        <w:widowControl/>
        <w:spacing w:line="360" w:lineRule="auto"/>
        <w:ind w:firstLine="420" w:firstLineChars="200"/>
        <w:jc w:val="left"/>
        <w:rPr>
          <w:rFonts w:ascii="宋体" w:hAnsi="宋体"/>
          <w:kern w:val="0"/>
          <w:szCs w:val="21"/>
        </w:rPr>
      </w:pPr>
      <w:r>
        <w:rPr>
          <w:rFonts w:ascii="宋体" w:hAnsi="宋体"/>
          <w:kern w:val="0"/>
          <w:szCs w:val="21"/>
        </w:rPr>
        <w:t>2.2 发现</w:t>
      </w:r>
      <w:r>
        <w:rPr>
          <w:rFonts w:hint="eastAsia" w:ascii="宋体" w:hAnsi="宋体"/>
          <w:kern w:val="0"/>
          <w:szCs w:val="21"/>
        </w:rPr>
        <w:t>卖方</w:t>
      </w:r>
      <w:r>
        <w:rPr>
          <w:rFonts w:ascii="宋体" w:hAnsi="宋体"/>
          <w:kern w:val="0"/>
          <w:szCs w:val="21"/>
        </w:rPr>
        <w:t>工作人员接受工程</w:t>
      </w:r>
      <w:r>
        <w:rPr>
          <w:rFonts w:hint="eastAsia" w:ascii="宋体" w:hAnsi="宋体"/>
          <w:kern w:val="0"/>
          <w:szCs w:val="21"/>
        </w:rPr>
        <w:t>安装单位</w:t>
      </w:r>
      <w:r>
        <w:rPr>
          <w:rFonts w:ascii="宋体" w:hAnsi="宋体"/>
          <w:kern w:val="0"/>
          <w:szCs w:val="21"/>
        </w:rPr>
        <w:t>为其住房装修、婚丧嫁娶活动、旅游等提供方便的行为，发现一次处罚一次。第一次发现，对</w:t>
      </w:r>
      <w:r>
        <w:rPr>
          <w:rFonts w:hint="eastAsia" w:ascii="宋体" w:hAnsi="宋体"/>
          <w:kern w:val="0"/>
          <w:szCs w:val="21"/>
        </w:rPr>
        <w:t>卖方</w:t>
      </w:r>
      <w:r>
        <w:rPr>
          <w:rFonts w:ascii="宋体" w:hAnsi="宋体"/>
          <w:kern w:val="0"/>
          <w:szCs w:val="21"/>
        </w:rPr>
        <w:t>处以</w:t>
      </w:r>
      <w:r>
        <w:rPr>
          <w:rFonts w:ascii="宋体" w:hAnsi="宋体"/>
          <w:kern w:val="0"/>
          <w:szCs w:val="21"/>
          <w:u w:val="single"/>
        </w:rPr>
        <w:t>2000</w:t>
      </w:r>
      <w:r>
        <w:rPr>
          <w:rFonts w:ascii="宋体" w:hAnsi="宋体"/>
          <w:kern w:val="0"/>
          <w:szCs w:val="21"/>
        </w:rPr>
        <w:t>元的罚款，对</w:t>
      </w:r>
      <w:r>
        <w:rPr>
          <w:rFonts w:hint="eastAsia" w:ascii="宋体" w:hAnsi="宋体"/>
          <w:kern w:val="0"/>
          <w:szCs w:val="21"/>
        </w:rPr>
        <w:t>卖方进行</w:t>
      </w:r>
      <w:r>
        <w:rPr>
          <w:rFonts w:ascii="宋体" w:hAnsi="宋体"/>
          <w:kern w:val="0"/>
          <w:szCs w:val="21"/>
        </w:rPr>
        <w:t>警告，相关人员写出书面检查；以后每发现一次，对</w:t>
      </w:r>
      <w:r>
        <w:rPr>
          <w:rFonts w:hint="eastAsia" w:ascii="宋体" w:hAnsi="宋体"/>
          <w:kern w:val="0"/>
          <w:szCs w:val="21"/>
        </w:rPr>
        <w:t>卖方</w:t>
      </w:r>
      <w:r>
        <w:rPr>
          <w:rFonts w:ascii="宋体" w:hAnsi="宋体"/>
          <w:kern w:val="0"/>
          <w:szCs w:val="21"/>
        </w:rPr>
        <w:t>处以</w:t>
      </w:r>
      <w:r>
        <w:rPr>
          <w:rFonts w:ascii="宋体" w:hAnsi="宋体"/>
          <w:kern w:val="0"/>
          <w:szCs w:val="21"/>
          <w:u w:val="single"/>
        </w:rPr>
        <w:t>5000</w:t>
      </w:r>
      <w:r>
        <w:rPr>
          <w:rFonts w:ascii="宋体" w:hAnsi="宋体"/>
          <w:kern w:val="0"/>
          <w:szCs w:val="21"/>
        </w:rPr>
        <w:t>元的罚款，清退相关</w:t>
      </w:r>
      <w:r>
        <w:rPr>
          <w:rFonts w:hint="eastAsia" w:ascii="宋体" w:hAnsi="宋体"/>
          <w:kern w:val="0"/>
          <w:szCs w:val="21"/>
        </w:rPr>
        <w:t>卖方</w:t>
      </w:r>
      <w:r>
        <w:rPr>
          <w:rFonts w:ascii="宋体" w:hAnsi="宋体"/>
          <w:kern w:val="0"/>
          <w:szCs w:val="21"/>
        </w:rPr>
        <w:t>员。</w:t>
      </w:r>
    </w:p>
    <w:p>
      <w:pPr>
        <w:widowControl/>
        <w:spacing w:line="360" w:lineRule="auto"/>
        <w:ind w:firstLine="420" w:firstLineChars="200"/>
        <w:jc w:val="left"/>
        <w:rPr>
          <w:rFonts w:ascii="宋体" w:hAnsi="宋体"/>
          <w:kern w:val="0"/>
          <w:szCs w:val="21"/>
        </w:rPr>
      </w:pPr>
      <w:r>
        <w:rPr>
          <w:rFonts w:ascii="宋体" w:hAnsi="宋体"/>
          <w:kern w:val="0"/>
          <w:szCs w:val="21"/>
        </w:rPr>
        <w:t>2.3</w:t>
      </w:r>
      <w:r>
        <w:rPr>
          <w:rFonts w:hint="eastAsia" w:ascii="宋体" w:hAnsi="宋体"/>
          <w:kern w:val="0"/>
          <w:szCs w:val="21"/>
        </w:rPr>
        <w:t>卖方</w:t>
      </w:r>
      <w:r>
        <w:rPr>
          <w:rFonts w:ascii="宋体" w:hAnsi="宋体"/>
          <w:kern w:val="0"/>
          <w:szCs w:val="21"/>
        </w:rPr>
        <w:t>不得索要或接受</w:t>
      </w:r>
      <w:r>
        <w:rPr>
          <w:rFonts w:hint="eastAsia" w:ascii="宋体" w:hAnsi="宋体"/>
          <w:kern w:val="0"/>
          <w:szCs w:val="21"/>
        </w:rPr>
        <w:t>安装</w:t>
      </w:r>
      <w:r>
        <w:rPr>
          <w:rFonts w:ascii="宋体" w:hAnsi="宋体"/>
          <w:kern w:val="0"/>
          <w:szCs w:val="21"/>
        </w:rPr>
        <w:t>工程承包人的礼金、有价证券和贵重物品。若情况属实，</w:t>
      </w:r>
      <w:r>
        <w:rPr>
          <w:rFonts w:hint="eastAsia" w:ascii="宋体" w:hAnsi="宋体"/>
          <w:kern w:val="0"/>
          <w:szCs w:val="21"/>
        </w:rPr>
        <w:t>卖方</w:t>
      </w:r>
      <w:r>
        <w:rPr>
          <w:rFonts w:ascii="宋体" w:hAnsi="宋体"/>
          <w:kern w:val="0"/>
          <w:szCs w:val="21"/>
        </w:rPr>
        <w:t>除了退还所收物品外，还要接受</w:t>
      </w:r>
      <w:r>
        <w:rPr>
          <w:rFonts w:hint="eastAsia" w:ascii="宋体" w:hAnsi="宋体"/>
          <w:kern w:val="0"/>
          <w:szCs w:val="21"/>
        </w:rPr>
        <w:t>买方</w:t>
      </w:r>
      <w:r>
        <w:rPr>
          <w:rFonts w:ascii="宋体" w:hAnsi="宋体"/>
          <w:kern w:val="0"/>
          <w:szCs w:val="21"/>
        </w:rPr>
        <w:t>的处罚，即：第一次发现，对</w:t>
      </w:r>
      <w:r>
        <w:rPr>
          <w:rFonts w:hint="eastAsia" w:ascii="宋体" w:hAnsi="宋体"/>
          <w:kern w:val="0"/>
          <w:szCs w:val="21"/>
        </w:rPr>
        <w:t>卖方</w:t>
      </w:r>
      <w:r>
        <w:rPr>
          <w:rFonts w:ascii="宋体" w:hAnsi="宋体"/>
          <w:kern w:val="0"/>
          <w:szCs w:val="21"/>
        </w:rPr>
        <w:t>人警告，相关人员写出书面检查；第二次发现，对</w:t>
      </w:r>
      <w:r>
        <w:rPr>
          <w:rFonts w:hint="eastAsia" w:ascii="宋体" w:hAnsi="宋体"/>
          <w:kern w:val="0"/>
          <w:szCs w:val="21"/>
        </w:rPr>
        <w:t>卖方</w:t>
      </w:r>
      <w:r>
        <w:rPr>
          <w:rFonts w:ascii="宋体" w:hAnsi="宋体"/>
          <w:kern w:val="0"/>
          <w:szCs w:val="21"/>
        </w:rPr>
        <w:t>处以</w:t>
      </w:r>
      <w:r>
        <w:rPr>
          <w:rFonts w:ascii="宋体" w:hAnsi="宋体"/>
          <w:kern w:val="0"/>
          <w:szCs w:val="21"/>
          <w:u w:val="single"/>
        </w:rPr>
        <w:t>1000</w:t>
      </w:r>
      <w:r>
        <w:rPr>
          <w:rFonts w:ascii="宋体" w:hAnsi="宋体"/>
          <w:kern w:val="0"/>
          <w:szCs w:val="21"/>
        </w:rPr>
        <w:t>元的罚款，清退相关</w:t>
      </w:r>
      <w:r>
        <w:rPr>
          <w:rFonts w:hint="eastAsia" w:ascii="宋体" w:hAnsi="宋体"/>
          <w:kern w:val="0"/>
          <w:szCs w:val="21"/>
        </w:rPr>
        <w:t>卖方相关</w:t>
      </w:r>
      <w:r>
        <w:rPr>
          <w:rFonts w:ascii="宋体" w:hAnsi="宋体"/>
          <w:kern w:val="0"/>
          <w:szCs w:val="21"/>
        </w:rPr>
        <w:t xml:space="preserve">人员。 </w:t>
      </w:r>
    </w:p>
    <w:p>
      <w:pPr>
        <w:widowControl/>
        <w:spacing w:line="360" w:lineRule="auto"/>
        <w:ind w:firstLine="420" w:firstLineChars="200"/>
        <w:jc w:val="left"/>
        <w:rPr>
          <w:rFonts w:ascii="宋体" w:hAnsi="宋体"/>
          <w:kern w:val="0"/>
          <w:szCs w:val="21"/>
        </w:rPr>
      </w:pPr>
      <w:r>
        <w:rPr>
          <w:rFonts w:ascii="宋体" w:hAnsi="宋体"/>
          <w:kern w:val="0"/>
          <w:szCs w:val="21"/>
        </w:rPr>
        <w:t xml:space="preserve">2.4 </w:t>
      </w:r>
      <w:r>
        <w:rPr>
          <w:rFonts w:hint="eastAsia" w:ascii="宋体" w:hAnsi="宋体"/>
          <w:kern w:val="0"/>
          <w:szCs w:val="21"/>
        </w:rPr>
        <w:t>卖方</w:t>
      </w:r>
      <w:r>
        <w:rPr>
          <w:rFonts w:ascii="宋体" w:hAnsi="宋体"/>
          <w:kern w:val="0"/>
          <w:szCs w:val="21"/>
        </w:rPr>
        <w:t>不得介绍建筑材料或介绍劳务单位参与工程建设。若情况属实，发现一次处罚一次，每发现一次对</w:t>
      </w:r>
      <w:r>
        <w:rPr>
          <w:rFonts w:hint="eastAsia" w:ascii="宋体" w:hAnsi="宋体"/>
          <w:kern w:val="0"/>
          <w:szCs w:val="21"/>
        </w:rPr>
        <w:t>卖方</w:t>
      </w:r>
      <w:r>
        <w:rPr>
          <w:rFonts w:ascii="宋体" w:hAnsi="宋体"/>
          <w:kern w:val="0"/>
          <w:szCs w:val="21"/>
        </w:rPr>
        <w:t>处以</w:t>
      </w:r>
      <w:r>
        <w:rPr>
          <w:rFonts w:ascii="宋体" w:hAnsi="宋体"/>
          <w:kern w:val="0"/>
          <w:szCs w:val="21"/>
          <w:u w:val="single"/>
        </w:rPr>
        <w:t>5000</w:t>
      </w:r>
      <w:r>
        <w:rPr>
          <w:rFonts w:ascii="宋体" w:hAnsi="宋体"/>
          <w:kern w:val="0"/>
          <w:szCs w:val="21"/>
        </w:rPr>
        <w:t>元的罚款。</w:t>
      </w:r>
    </w:p>
    <w:p>
      <w:pPr>
        <w:widowControl/>
        <w:spacing w:line="360" w:lineRule="auto"/>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卖方</w:t>
      </w:r>
      <w:r>
        <w:rPr>
          <w:rFonts w:ascii="宋体" w:hAnsi="宋体"/>
          <w:kern w:val="0"/>
          <w:szCs w:val="21"/>
        </w:rPr>
        <w:t>有违反本合同第一、三条责任行为情节严重的，除接受以上第2条处罚外，还依据有关法律法规和规定给予相关责任人党纪、政纪处分或组织处理；涉嫌犯罪的，移交司法机关追究刑事责任；给</w:t>
      </w:r>
      <w:r>
        <w:rPr>
          <w:rFonts w:hint="eastAsia" w:ascii="宋体" w:hAnsi="宋体"/>
          <w:kern w:val="0"/>
          <w:szCs w:val="21"/>
        </w:rPr>
        <w:t>买方</w:t>
      </w:r>
      <w:r>
        <w:rPr>
          <w:rFonts w:ascii="宋体" w:hAnsi="宋体"/>
          <w:kern w:val="0"/>
          <w:szCs w:val="21"/>
        </w:rPr>
        <w:t>单位造成经济损失的，应予以赔偿。</w:t>
      </w:r>
    </w:p>
    <w:p>
      <w:pPr>
        <w:widowControl/>
        <w:spacing w:line="360" w:lineRule="auto"/>
        <w:ind w:firstLine="420" w:firstLineChars="200"/>
        <w:jc w:val="left"/>
        <w:rPr>
          <w:rFonts w:ascii="宋体" w:hAnsi="宋体"/>
          <w:kern w:val="0"/>
          <w:szCs w:val="21"/>
        </w:rPr>
      </w:pPr>
      <w:r>
        <w:rPr>
          <w:rFonts w:ascii="宋体" w:hAnsi="宋体"/>
          <w:kern w:val="0"/>
          <w:szCs w:val="21"/>
        </w:rPr>
        <w:t>（以下无正文）</w:t>
      </w:r>
    </w:p>
    <w:p>
      <w:pPr>
        <w:widowControl/>
        <w:spacing w:line="360" w:lineRule="auto"/>
        <w:ind w:firstLine="420" w:firstLineChars="200"/>
        <w:jc w:val="left"/>
        <w:rPr>
          <w:rFonts w:ascii="宋体" w:hAnsi="宋体"/>
          <w:kern w:val="0"/>
          <w:szCs w:val="21"/>
        </w:rPr>
      </w:pPr>
    </w:p>
    <w:p>
      <w:pPr>
        <w:widowControl/>
        <w:spacing w:line="360" w:lineRule="auto"/>
        <w:ind w:firstLine="420" w:firstLineChars="200"/>
        <w:jc w:val="left"/>
        <w:rPr>
          <w:rFonts w:ascii="宋体" w:hAnsi="宋体"/>
          <w:kern w:val="0"/>
          <w:szCs w:val="21"/>
        </w:rPr>
      </w:pPr>
    </w:p>
    <w:p>
      <w:pPr>
        <w:widowControl/>
        <w:spacing w:line="360" w:lineRule="auto"/>
        <w:ind w:firstLine="420" w:firstLineChars="200"/>
        <w:jc w:val="left"/>
        <w:rPr>
          <w:rFonts w:ascii="宋体" w:hAnsi="宋体"/>
          <w:kern w:val="0"/>
          <w:szCs w:val="21"/>
        </w:rPr>
      </w:pPr>
      <w:r>
        <w:rPr>
          <w:rFonts w:hint="eastAsia" w:ascii="宋体" w:hAnsi="宋体"/>
          <w:kern w:val="0"/>
          <w:szCs w:val="21"/>
        </w:rPr>
        <w:t>买方</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卖方</w:t>
      </w:r>
      <w:r>
        <w:rPr>
          <w:rFonts w:ascii="宋体" w:hAnsi="宋体"/>
          <w:kern w:val="0"/>
          <w:szCs w:val="21"/>
        </w:rPr>
        <w:t xml:space="preserve">： </w:t>
      </w:r>
    </w:p>
    <w:p>
      <w:pPr>
        <w:widowControl/>
        <w:spacing w:line="360" w:lineRule="auto"/>
        <w:ind w:firstLine="420" w:firstLineChars="200"/>
        <w:jc w:val="left"/>
        <w:rPr>
          <w:rFonts w:ascii="宋体" w:hAnsi="宋体"/>
          <w:kern w:val="0"/>
          <w:szCs w:val="21"/>
        </w:rPr>
      </w:pPr>
      <w:r>
        <w:rPr>
          <w:rFonts w:ascii="宋体" w:hAnsi="宋体"/>
          <w:kern w:val="0"/>
          <w:szCs w:val="21"/>
        </w:rPr>
        <w:t>法定代表人                                  法定代表人</w:t>
      </w:r>
    </w:p>
    <w:p>
      <w:pPr>
        <w:widowControl/>
        <w:spacing w:line="360" w:lineRule="auto"/>
        <w:ind w:firstLine="420" w:firstLineChars="200"/>
        <w:jc w:val="left"/>
        <w:rPr>
          <w:rFonts w:ascii="宋体" w:hAnsi="宋体"/>
          <w:kern w:val="0"/>
          <w:szCs w:val="21"/>
        </w:rPr>
      </w:pPr>
      <w:r>
        <w:rPr>
          <w:rFonts w:ascii="宋体" w:hAnsi="宋体"/>
          <w:kern w:val="0"/>
          <w:szCs w:val="21"/>
        </w:rPr>
        <w:t>或委托代理人：                              或委托代理人：</w:t>
      </w:r>
    </w:p>
    <w:p>
      <w:pPr>
        <w:widowControl/>
        <w:spacing w:line="360" w:lineRule="auto"/>
        <w:ind w:firstLine="420" w:firstLineChars="200"/>
        <w:jc w:val="left"/>
        <w:rPr>
          <w:rFonts w:ascii="宋体" w:hAnsi="宋体"/>
          <w:kern w:val="0"/>
          <w:szCs w:val="21"/>
        </w:rPr>
      </w:pPr>
    </w:p>
    <w:p>
      <w:pPr>
        <w:widowControl/>
        <w:spacing w:line="360" w:lineRule="auto"/>
        <w:ind w:firstLine="420" w:firstLineChars="200"/>
        <w:jc w:val="left"/>
        <w:rPr>
          <w:rFonts w:ascii="宋体" w:hAnsi="宋体"/>
          <w:kern w:val="0"/>
          <w:szCs w:val="21"/>
        </w:rPr>
      </w:pPr>
      <w:r>
        <w:rPr>
          <w:rFonts w:ascii="宋体" w:hAnsi="宋体"/>
          <w:kern w:val="0"/>
          <w:szCs w:val="21"/>
        </w:rPr>
        <w:t>联系人：                                    联系人：</w:t>
      </w:r>
    </w:p>
    <w:p>
      <w:pPr>
        <w:widowControl/>
        <w:spacing w:line="360" w:lineRule="auto"/>
        <w:ind w:firstLine="420" w:firstLineChars="200"/>
        <w:jc w:val="left"/>
        <w:rPr>
          <w:rFonts w:ascii="宋体" w:hAnsi="宋体"/>
          <w:kern w:val="0"/>
          <w:szCs w:val="21"/>
        </w:rPr>
      </w:pPr>
      <w:r>
        <w:rPr>
          <w:rFonts w:ascii="宋体" w:hAnsi="宋体"/>
          <w:kern w:val="0"/>
          <w:szCs w:val="21"/>
        </w:rPr>
        <w:t>联系电话：                                  联系电话：</w:t>
      </w:r>
    </w:p>
    <w:p>
      <w:pPr>
        <w:spacing w:line="480" w:lineRule="auto"/>
        <w:ind w:firstLine="3570" w:firstLineChars="1700"/>
        <w:rPr>
          <w:rFonts w:ascii="宋体" w:hAnsi="宋体"/>
          <w:kern w:val="0"/>
          <w:szCs w:val="21"/>
        </w:rPr>
      </w:pPr>
      <w:r>
        <w:rPr>
          <w:rFonts w:ascii="宋体" w:hAnsi="宋体"/>
          <w:kern w:val="0"/>
          <w:szCs w:val="21"/>
        </w:rPr>
        <w:t>签约时间：    年   月   日</w:t>
      </w:r>
    </w:p>
    <w:p>
      <w:r>
        <w:br w:type="page"/>
      </w:r>
    </w:p>
    <w:p>
      <w:pPr>
        <w:rPr>
          <w:sz w:val="32"/>
          <w:szCs w:val="32"/>
        </w:rPr>
      </w:pPr>
    </w:p>
    <w:p>
      <w:pPr>
        <w:pStyle w:val="2"/>
        <w:rPr>
          <w:sz w:val="32"/>
          <w:szCs w:val="32"/>
        </w:rPr>
      </w:pPr>
    </w:p>
    <w:p>
      <w:pPr>
        <w:rPr>
          <w:sz w:val="32"/>
          <w:szCs w:val="32"/>
        </w:rPr>
      </w:pPr>
    </w:p>
    <w:p>
      <w:pPr>
        <w:pStyle w:val="2"/>
        <w:jc w:val="center"/>
        <w:outlineLvl w:val="0"/>
      </w:pPr>
      <w:bookmarkStart w:id="958" w:name="_Toc17390"/>
      <w:r>
        <w:rPr>
          <w:rFonts w:ascii="宋体" w:hAnsi="宋体"/>
          <w:b/>
          <w:bCs/>
          <w:kern w:val="0"/>
          <w:sz w:val="28"/>
          <w:szCs w:val="28"/>
        </w:rPr>
        <w:t>材料采购合同示范文本</w:t>
      </w:r>
      <w:bookmarkEnd w:id="958"/>
    </w:p>
    <w:p>
      <w:r>
        <w:br w:type="page"/>
      </w:r>
    </w:p>
    <w:p>
      <w:pPr>
        <w:pStyle w:val="4"/>
        <w:spacing w:line="360" w:lineRule="auto"/>
        <w:jc w:val="center"/>
        <w:rPr>
          <w:rFonts w:ascii="宋体" w:hAnsi="宋体"/>
          <w:kern w:val="0"/>
          <w:sz w:val="28"/>
          <w:szCs w:val="28"/>
        </w:rPr>
      </w:pPr>
      <w:bookmarkStart w:id="959" w:name="_Toc4523"/>
      <w:r>
        <w:rPr>
          <w:rFonts w:ascii="宋体" w:hAnsi="宋体"/>
          <w:kern w:val="0"/>
          <w:sz w:val="28"/>
          <w:szCs w:val="28"/>
        </w:rPr>
        <w:t>第一</w:t>
      </w:r>
      <w:r>
        <w:rPr>
          <w:rFonts w:hint="eastAsia" w:ascii="宋体" w:hAnsi="宋体"/>
          <w:kern w:val="0"/>
          <w:sz w:val="28"/>
          <w:szCs w:val="28"/>
        </w:rPr>
        <w:t>节</w:t>
      </w:r>
      <w:r>
        <w:rPr>
          <w:rFonts w:ascii="宋体" w:hAnsi="宋体"/>
          <w:kern w:val="0"/>
          <w:sz w:val="28"/>
          <w:szCs w:val="28"/>
        </w:rPr>
        <w:t xml:space="preserve"> 合同协议书</w:t>
      </w:r>
      <w:bookmarkEnd w:id="959"/>
    </w:p>
    <w:p>
      <w:pPr>
        <w:spacing w:line="360" w:lineRule="auto"/>
        <w:ind w:firstLine="420" w:firstLineChars="200"/>
        <w:rPr>
          <w:rFonts w:ascii="宋体" w:hAnsi="宋体"/>
          <w:bCs/>
          <w:i/>
          <w:szCs w:val="21"/>
        </w:rPr>
      </w:pPr>
      <w:r>
        <w:rPr>
          <w:rFonts w:hint="eastAsia" w:ascii="宋体" w:hAnsi="宋体"/>
          <w:bCs/>
          <w:i/>
          <w:szCs w:val="21"/>
        </w:rPr>
        <w:t>[提示：合同协议书为示范性内容，招标人在编制招标文件时不必填写，中标后签订合同时填写。]</w:t>
      </w:r>
    </w:p>
    <w:p/>
    <w:p>
      <w:pPr>
        <w:widowControl/>
        <w:tabs>
          <w:tab w:val="left" w:pos="1820"/>
          <w:tab w:val="left" w:pos="9072"/>
          <w:tab w:val="left" w:pos="9781"/>
        </w:tabs>
        <w:spacing w:line="360" w:lineRule="auto"/>
        <w:ind w:firstLine="422" w:firstLineChars="200"/>
        <w:jc w:val="left"/>
        <w:rPr>
          <w:rFonts w:ascii="宋体" w:hAnsi="宋体"/>
          <w:b/>
          <w:kern w:val="0"/>
          <w:szCs w:val="21"/>
          <w:u w:val="single"/>
        </w:rPr>
      </w:pPr>
      <w:r>
        <w:rPr>
          <w:rFonts w:hint="eastAsia" w:ascii="宋体" w:hAnsi="宋体"/>
          <w:b/>
          <w:kern w:val="0"/>
          <w:szCs w:val="21"/>
        </w:rPr>
        <w:t>买方</w:t>
      </w:r>
      <w:r>
        <w:rPr>
          <w:rFonts w:ascii="宋体" w:hAnsi="宋体"/>
          <w:b/>
          <w:kern w:val="0"/>
          <w:szCs w:val="21"/>
        </w:rPr>
        <w:t>：</w:t>
      </w:r>
      <w:r>
        <w:rPr>
          <w:rFonts w:ascii="宋体" w:hAnsi="宋体"/>
          <w:b/>
          <w:kern w:val="0"/>
          <w:szCs w:val="21"/>
          <w:u w:val="single"/>
        </w:rPr>
        <w:t xml:space="preserve">                </w:t>
      </w:r>
    </w:p>
    <w:p>
      <w:pPr>
        <w:widowControl/>
        <w:tabs>
          <w:tab w:val="left" w:pos="1820"/>
          <w:tab w:val="left" w:pos="9072"/>
          <w:tab w:val="left" w:pos="9781"/>
        </w:tabs>
        <w:spacing w:line="360" w:lineRule="auto"/>
        <w:ind w:firstLine="422" w:firstLineChars="200"/>
        <w:jc w:val="left"/>
        <w:rPr>
          <w:rFonts w:ascii="宋体" w:hAnsi="宋体"/>
          <w:b/>
          <w:kern w:val="0"/>
          <w:szCs w:val="21"/>
        </w:rPr>
      </w:pPr>
      <w:r>
        <w:rPr>
          <w:rFonts w:hint="eastAsia" w:ascii="宋体" w:hAnsi="宋体"/>
          <w:b/>
          <w:kern w:val="0"/>
          <w:szCs w:val="21"/>
        </w:rPr>
        <w:t>卖方</w:t>
      </w:r>
      <w:r>
        <w:rPr>
          <w:rFonts w:ascii="宋体" w:hAnsi="宋体"/>
          <w:b/>
          <w:kern w:val="0"/>
          <w:szCs w:val="21"/>
        </w:rPr>
        <w:t>：</w:t>
      </w:r>
      <w:r>
        <w:rPr>
          <w:rFonts w:ascii="宋体" w:hAnsi="宋体"/>
          <w:b/>
          <w:kern w:val="0"/>
          <w:szCs w:val="21"/>
          <w:u w:val="single"/>
        </w:rPr>
        <w:t xml:space="preserve">                </w:t>
      </w:r>
    </w:p>
    <w:p>
      <w:pPr>
        <w:widowControl/>
        <w:tabs>
          <w:tab w:val="left" w:pos="1044"/>
          <w:tab w:val="left" w:pos="9072"/>
          <w:tab w:val="left" w:pos="9781"/>
        </w:tabs>
        <w:spacing w:line="360" w:lineRule="auto"/>
        <w:ind w:firstLine="420" w:firstLineChars="200"/>
        <w:jc w:val="left"/>
      </w:pPr>
      <w:r>
        <w:rPr>
          <w:u w:val="single"/>
        </w:rPr>
        <w:t xml:space="preserve">     </w:t>
      </w:r>
      <w:r>
        <w:rPr>
          <w:rFonts w:hint="eastAsia"/>
          <w:u w:val="single"/>
        </w:rPr>
        <w:t xml:space="preserve">        </w:t>
      </w:r>
      <w:r>
        <w:rPr>
          <w:u w:val="single"/>
        </w:rPr>
        <w:t xml:space="preserve">  </w:t>
      </w:r>
      <w:r>
        <w:t>（买方名称，以下简称</w:t>
      </w:r>
      <w:r>
        <w:rPr>
          <w:rFonts w:hint="eastAsia"/>
        </w:rPr>
        <w:t>“</w:t>
      </w:r>
      <w:r>
        <w:t>买方</w:t>
      </w:r>
      <w:r>
        <w:rPr>
          <w:rFonts w:hint="eastAsia"/>
        </w:rPr>
        <w:t>”</w:t>
      </w:r>
      <w:r>
        <w:t>）为获得</w:t>
      </w:r>
      <w:r>
        <w:rPr>
          <w:rFonts w:hint="eastAsia"/>
          <w:u w:val="single"/>
        </w:rPr>
        <w:t xml:space="preserve"> </w:t>
      </w:r>
      <w:r>
        <w:rPr>
          <w:u w:val="single"/>
        </w:rPr>
        <w:t xml:space="preserve">    （项目名称）</w:t>
      </w:r>
      <w:r>
        <w:rPr>
          <w:rFonts w:hint="eastAsia"/>
          <w:u w:val="single"/>
        </w:rPr>
        <w:t xml:space="preserve">  </w:t>
      </w:r>
      <w:r>
        <w:rPr>
          <w:rFonts w:hint="eastAsia"/>
        </w:rPr>
        <w:t>合同</w:t>
      </w:r>
      <w:r>
        <w:rPr>
          <w:rFonts w:hint="eastAsia" w:cs="微软雅黑"/>
          <w:spacing w:val="-2"/>
          <w:kern w:val="0"/>
        </w:rPr>
        <w:t>材料和</w:t>
      </w:r>
      <w:r>
        <w:rPr>
          <w:rFonts w:hint="eastAsia" w:cs="微软雅黑"/>
          <w:kern w:val="0"/>
        </w:rPr>
        <w:t>相关</w:t>
      </w:r>
      <w:r>
        <w:rPr>
          <w:rFonts w:hint="eastAsia" w:cs="微软雅黑"/>
          <w:spacing w:val="-2"/>
          <w:kern w:val="0"/>
        </w:rPr>
        <w:t>服务</w:t>
      </w:r>
      <w:r>
        <w:t>，已接</w:t>
      </w:r>
      <w:r>
        <w:rPr>
          <w:rFonts w:hint="eastAsia"/>
        </w:rPr>
        <w:t>受</w:t>
      </w:r>
      <w:r>
        <w:rPr>
          <w:rFonts w:hint="eastAsia"/>
          <w:u w:val="single"/>
        </w:rPr>
        <w:t xml:space="preserve">     </w:t>
      </w:r>
      <w:r>
        <w:rPr>
          <w:u w:val="single"/>
        </w:rPr>
        <w:t xml:space="preserve">    </w:t>
      </w:r>
      <w:r>
        <w:t>（卖方名称，以下简称</w:t>
      </w:r>
      <w:r>
        <w:rPr>
          <w:rFonts w:hint="eastAsia"/>
        </w:rPr>
        <w:t>“</w:t>
      </w:r>
      <w:r>
        <w:t>卖方</w:t>
      </w:r>
      <w:r>
        <w:rPr>
          <w:rFonts w:hint="eastAsia"/>
        </w:rPr>
        <w:t>”</w:t>
      </w:r>
      <w:r>
        <w:t>）对上述</w:t>
      </w:r>
      <w:r>
        <w:rPr>
          <w:rFonts w:hint="eastAsia"/>
        </w:rPr>
        <w:t>合同</w:t>
      </w:r>
      <w:r>
        <w:rPr>
          <w:rFonts w:hint="eastAsia" w:cs="微软雅黑"/>
          <w:spacing w:val="-2"/>
          <w:kern w:val="0"/>
        </w:rPr>
        <w:t>材料和</w:t>
      </w:r>
      <w:r>
        <w:rPr>
          <w:rFonts w:hint="eastAsia" w:cs="微软雅黑"/>
          <w:kern w:val="0"/>
        </w:rPr>
        <w:t>相关</w:t>
      </w:r>
      <w:r>
        <w:rPr>
          <w:rFonts w:hint="eastAsia" w:cs="微软雅黑"/>
          <w:spacing w:val="-2"/>
          <w:kern w:val="0"/>
        </w:rPr>
        <w:t>服务</w:t>
      </w:r>
      <w:r>
        <w:t>的投标。买卖双方共同达成如下协议。</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1.下列文件一起构成合同文件：</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（1）合同协议书及补充协议（如果有）；</w:t>
      </w:r>
    </w:p>
    <w:p>
      <w:pPr>
        <w:widowControl/>
        <w:tabs>
          <w:tab w:val="left" w:pos="9072"/>
        </w:tabs>
        <w:spacing w:line="360" w:lineRule="auto"/>
        <w:ind w:firstLine="420" w:firstLineChars="200"/>
        <w:jc w:val="left"/>
        <w:rPr>
          <w:rFonts w:ascii="宋体" w:hAnsi="宋体"/>
          <w:kern w:val="0"/>
          <w:szCs w:val="21"/>
        </w:rPr>
      </w:pPr>
      <w:r>
        <w:rPr>
          <w:rFonts w:ascii="宋体" w:hAnsi="宋体"/>
          <w:kern w:val="0"/>
          <w:szCs w:val="21"/>
        </w:rPr>
        <w:t>（2）中标通知书；</w:t>
      </w:r>
    </w:p>
    <w:p>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（3）投标函；</w:t>
      </w:r>
    </w:p>
    <w:p>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（4）</w:t>
      </w:r>
      <w:r>
        <w:rPr>
          <w:rFonts w:hint="eastAsia"/>
        </w:rPr>
        <w:t>商务和技术偏差表</w:t>
      </w:r>
      <w:r>
        <w:rPr>
          <w:rFonts w:hint="eastAsia" w:ascii="宋体" w:hAnsi="宋体"/>
          <w:kern w:val="0"/>
          <w:szCs w:val="21"/>
        </w:rPr>
        <w:t>；</w:t>
      </w:r>
    </w:p>
    <w:p>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（5）专用合同条款及其附件；</w:t>
      </w:r>
    </w:p>
    <w:p>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（6）通用合同条款；</w:t>
      </w:r>
    </w:p>
    <w:p>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（7）供货要求；</w:t>
      </w:r>
    </w:p>
    <w:p>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（8）分项报价表；</w:t>
      </w:r>
    </w:p>
    <w:p>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（9）</w:t>
      </w:r>
      <w:r>
        <w:rPr>
          <w:rFonts w:ascii="宋体" w:hAnsi="宋体" w:cs="Arial"/>
        </w:rPr>
        <w:t>中标</w:t>
      </w:r>
      <w:r>
        <w:rPr>
          <w:rFonts w:hint="eastAsia" w:ascii="宋体" w:hAnsi="宋体" w:cs="Arial"/>
        </w:rPr>
        <w:t>材料质量标准</w:t>
      </w:r>
      <w:r>
        <w:rPr>
          <w:rFonts w:ascii="宋体" w:hAnsi="宋体" w:cs="Arial"/>
        </w:rPr>
        <w:t>的详细描述</w:t>
      </w:r>
      <w:r>
        <w:rPr>
          <w:rFonts w:hint="eastAsia" w:ascii="宋体" w:hAnsi="宋体"/>
          <w:kern w:val="0"/>
          <w:szCs w:val="21"/>
        </w:rPr>
        <w:t>；</w:t>
      </w:r>
    </w:p>
    <w:p>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（10）</w:t>
      </w:r>
      <w:r>
        <w:rPr>
          <w:rFonts w:hint="eastAsia" w:ascii="宋体" w:hAnsi="宋体" w:cs="Arial"/>
        </w:rPr>
        <w:t>相关</w:t>
      </w:r>
      <w:r>
        <w:rPr>
          <w:rFonts w:ascii="宋体" w:hAnsi="宋体" w:cs="Arial"/>
        </w:rPr>
        <w:t>服务计划</w:t>
      </w:r>
      <w:r>
        <w:rPr>
          <w:rFonts w:hint="eastAsia" w:ascii="宋体" w:hAnsi="宋体"/>
          <w:kern w:val="0"/>
          <w:szCs w:val="21"/>
        </w:rPr>
        <w:t>；</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11</w:t>
      </w:r>
      <w:r>
        <w:rPr>
          <w:rFonts w:ascii="宋体" w:hAnsi="宋体"/>
          <w:kern w:val="0"/>
          <w:szCs w:val="21"/>
        </w:rPr>
        <w:t>）其他合同文件。</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上述各项合同文件包括合同当事人就该项合同文件所作出的补充和修改，属于同一类内容的文件，应以最新签署的为准。</w:t>
      </w:r>
    </w:p>
    <w:p>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2.上述合同文件互相补充和解释。如果合同文件之间存在矛盾或不一致之处，以上述文件的排列顺序在先者为准。</w:t>
      </w:r>
    </w:p>
    <w:p>
      <w:pPr>
        <w:widowControl/>
        <w:tabs>
          <w:tab w:val="left" w:pos="9072"/>
          <w:tab w:val="left" w:pos="9640"/>
        </w:tabs>
        <w:spacing w:line="360" w:lineRule="auto"/>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签约合同价：</w:t>
      </w:r>
      <w:r>
        <w:rPr>
          <w:rFonts w:ascii="宋体" w:hAnsi="宋体"/>
          <w:kern w:val="0"/>
          <w:szCs w:val="21"/>
        </w:rPr>
        <w:t>人民币（大写）</w:t>
      </w:r>
      <w:r>
        <w:rPr>
          <w:rFonts w:ascii="宋体" w:hAnsi="宋体"/>
          <w:kern w:val="0"/>
          <w:szCs w:val="21"/>
          <w:u w:val="single"/>
        </w:rPr>
        <w:t xml:space="preserve">              </w:t>
      </w:r>
      <w:r>
        <w:rPr>
          <w:spacing w:val="-3"/>
        </w:rPr>
        <w:t>（</w:t>
      </w:r>
      <w:r>
        <w:rPr>
          <w:rFonts w:eastAsia="Times New Roman"/>
          <w:spacing w:val="-3"/>
        </w:rPr>
        <w:t>¥</w:t>
      </w:r>
      <w:r>
        <w:rPr>
          <w:rFonts w:hint="eastAsia"/>
          <w:spacing w:val="-3"/>
          <w:u w:val="single"/>
        </w:rPr>
        <w:t xml:space="preserve">             </w:t>
      </w:r>
      <w:r>
        <w:rPr>
          <w:rFonts w:hint="eastAsia"/>
          <w:spacing w:val="-3"/>
        </w:rPr>
        <w:t>）。</w:t>
      </w:r>
    </w:p>
    <w:p>
      <w:pPr>
        <w:widowControl/>
        <w:tabs>
          <w:tab w:val="left" w:pos="9640"/>
        </w:tabs>
        <w:spacing w:line="360" w:lineRule="auto"/>
        <w:ind w:firstLine="420" w:firstLineChars="200"/>
        <w:jc w:val="left"/>
        <w:rPr>
          <w:rFonts w:ascii="宋体" w:hAnsi="宋体"/>
          <w:kern w:val="0"/>
          <w:szCs w:val="21"/>
        </w:rPr>
      </w:pPr>
      <w:r>
        <w:rPr>
          <w:rFonts w:hint="eastAsia" w:ascii="宋体" w:hAnsi="宋体"/>
          <w:kern w:val="0"/>
          <w:szCs w:val="21"/>
        </w:rPr>
        <w:t>4.</w:t>
      </w:r>
      <w:r>
        <w:rPr>
          <w:rFonts w:hint="eastAsia"/>
        </w:rPr>
        <w:t>卖方承诺保证完全按照合同约定提供合同材料和相关服务并修补缺陷。</w:t>
      </w:r>
    </w:p>
    <w:p>
      <w:pPr>
        <w:widowControl/>
        <w:tabs>
          <w:tab w:val="left" w:pos="9640"/>
        </w:tabs>
        <w:spacing w:line="360" w:lineRule="auto"/>
        <w:ind w:firstLine="420" w:firstLineChars="200"/>
        <w:jc w:val="left"/>
        <w:rPr>
          <w:rFonts w:ascii="宋体" w:hAnsi="宋体"/>
          <w:kern w:val="0"/>
          <w:szCs w:val="21"/>
        </w:rPr>
      </w:pPr>
      <w:r>
        <w:rPr>
          <w:rFonts w:hint="eastAsia" w:ascii="宋体" w:hAnsi="宋体"/>
          <w:kern w:val="0"/>
          <w:szCs w:val="21"/>
        </w:rPr>
        <w:t>5.</w:t>
      </w:r>
      <w:r>
        <w:rPr>
          <w:rFonts w:hint="eastAsia"/>
        </w:rPr>
        <w:t>买方承诺保证按照合同约定的条件、时间和方式向卖方支付合同价款。</w:t>
      </w:r>
    </w:p>
    <w:p>
      <w:pPr>
        <w:widowControl/>
        <w:tabs>
          <w:tab w:val="left" w:pos="9640"/>
        </w:tabs>
        <w:spacing w:line="360" w:lineRule="auto"/>
        <w:ind w:firstLine="420" w:firstLineChars="200"/>
        <w:jc w:val="left"/>
        <w:rPr>
          <w:rFonts w:ascii="宋体" w:hAnsi="宋体"/>
          <w:kern w:val="0"/>
          <w:szCs w:val="21"/>
        </w:rPr>
      </w:pPr>
      <w:r>
        <w:rPr>
          <w:rFonts w:hint="eastAsia" w:ascii="宋体" w:hAnsi="宋体"/>
          <w:kern w:val="0"/>
          <w:szCs w:val="21"/>
        </w:rPr>
        <w:t>6.</w:t>
      </w:r>
      <w:r>
        <w:rPr>
          <w:rFonts w:hAnsi="宋体"/>
        </w:rPr>
        <w:t>本合同正本一式</w:t>
      </w:r>
      <w:r>
        <w:rPr>
          <w:rFonts w:hint="eastAsia" w:hAnsi="宋体"/>
          <w:u w:val="single"/>
        </w:rPr>
        <w:t xml:space="preserve">   </w:t>
      </w:r>
      <w:r>
        <w:rPr>
          <w:rFonts w:hAnsi="宋体"/>
        </w:rPr>
        <w:t>份，</w:t>
      </w:r>
      <w:r>
        <w:rPr>
          <w:rFonts w:hint="eastAsia" w:hAnsi="宋体"/>
        </w:rPr>
        <w:t>买卖双</w:t>
      </w:r>
      <w:r>
        <w:rPr>
          <w:rFonts w:hAnsi="宋体"/>
        </w:rPr>
        <w:t>方各执</w:t>
      </w:r>
      <w:r>
        <w:rPr>
          <w:rFonts w:hint="eastAsia" w:hAnsi="宋体"/>
          <w:u w:val="single"/>
        </w:rPr>
        <w:t xml:space="preserve">   </w:t>
      </w:r>
      <w:r>
        <w:rPr>
          <w:rFonts w:hAnsi="宋体"/>
        </w:rPr>
        <w:t>份。</w:t>
      </w:r>
    </w:p>
    <w:p>
      <w:pPr>
        <w:widowControl/>
        <w:tabs>
          <w:tab w:val="left" w:pos="9640"/>
        </w:tabs>
        <w:spacing w:line="360" w:lineRule="auto"/>
        <w:ind w:firstLine="420" w:firstLineChars="200"/>
        <w:jc w:val="left"/>
        <w:rPr>
          <w:rFonts w:ascii="宋体" w:hAnsi="宋体"/>
          <w:kern w:val="0"/>
          <w:szCs w:val="21"/>
        </w:rPr>
      </w:pPr>
      <w:r>
        <w:rPr>
          <w:rFonts w:hint="eastAsia" w:ascii="宋体" w:hAnsi="宋体"/>
          <w:kern w:val="0"/>
          <w:szCs w:val="21"/>
        </w:rPr>
        <w:t>7.</w:t>
      </w:r>
      <w:r>
        <w:rPr>
          <w:rFonts w:hAnsi="宋体"/>
          <w:szCs w:val="21"/>
        </w:rPr>
        <w:t>合同未尽事宜，双方另行签订补充协议。补充协议是合同的组成部分。</w:t>
      </w:r>
    </w:p>
    <w:p>
      <w:pPr>
        <w:widowControl/>
        <w:tabs>
          <w:tab w:val="left" w:pos="9640"/>
        </w:tabs>
        <w:spacing w:line="360" w:lineRule="auto"/>
        <w:ind w:firstLine="420" w:firstLineChars="200"/>
        <w:jc w:val="left"/>
        <w:rPr>
          <w:rFonts w:ascii="宋体" w:hAnsi="宋体"/>
          <w:kern w:val="0"/>
          <w:szCs w:val="21"/>
          <w:lang w:bidi="ar"/>
        </w:rPr>
      </w:pPr>
      <w:r>
        <w:rPr>
          <w:rFonts w:hint="eastAsia" w:ascii="宋体" w:hAnsi="宋体"/>
          <w:kern w:val="0"/>
          <w:szCs w:val="21"/>
        </w:rPr>
        <w:t>8</w:t>
      </w:r>
      <w:r>
        <w:rPr>
          <w:rFonts w:ascii="宋体" w:hAnsi="宋体"/>
          <w:kern w:val="0"/>
          <w:szCs w:val="21"/>
        </w:rPr>
        <w:t>.</w:t>
      </w:r>
      <w:r>
        <w:rPr>
          <w:rFonts w:ascii="宋体" w:hAnsi="宋体"/>
          <w:kern w:val="0"/>
          <w:szCs w:val="21"/>
          <w:lang w:bidi="ar"/>
        </w:rPr>
        <w:t>本合同在以下条件全部满足之后生效：</w:t>
      </w:r>
    </w:p>
    <w:p>
      <w:pPr>
        <w:widowControl/>
        <w:tabs>
          <w:tab w:val="left" w:pos="9072"/>
          <w:tab w:val="left" w:pos="9640"/>
        </w:tabs>
        <w:spacing w:line="360" w:lineRule="auto"/>
        <w:ind w:firstLine="420" w:firstLineChars="200"/>
        <w:jc w:val="left"/>
        <w:rPr>
          <w:rFonts w:ascii="宋体" w:hAnsi="宋体"/>
          <w:kern w:val="0"/>
          <w:szCs w:val="21"/>
          <w:lang w:bidi="ar"/>
        </w:rPr>
      </w:pPr>
      <w:r>
        <w:rPr>
          <w:rFonts w:hint="eastAsia" w:ascii="宋体" w:hAnsi="宋体"/>
          <w:kern w:val="0"/>
          <w:szCs w:val="21"/>
          <w:lang w:bidi="ar"/>
        </w:rPr>
        <w:t>（1）</w:t>
      </w:r>
      <w:r>
        <w:rPr>
          <w:rFonts w:ascii="宋体" w:hAnsi="宋体"/>
          <w:kern w:val="0"/>
          <w:szCs w:val="21"/>
          <w:lang w:bidi="ar"/>
        </w:rPr>
        <w:t>经双方法定代表人或其委托代理人签名并加盖</w:t>
      </w:r>
      <w:r>
        <w:rPr>
          <w:rFonts w:hint="eastAsia" w:ascii="宋体" w:hAnsi="宋体"/>
          <w:kern w:val="0"/>
          <w:szCs w:val="21"/>
          <w:lang w:bidi="ar"/>
        </w:rPr>
        <w:t>单位</w:t>
      </w:r>
      <w:r>
        <w:rPr>
          <w:rFonts w:ascii="宋体" w:hAnsi="宋体"/>
          <w:kern w:val="0"/>
          <w:szCs w:val="21"/>
          <w:lang w:bidi="ar"/>
        </w:rPr>
        <w:t>章或合同专用章；</w:t>
      </w:r>
    </w:p>
    <w:p>
      <w:pPr>
        <w:widowControl/>
        <w:tabs>
          <w:tab w:val="left" w:pos="9072"/>
          <w:tab w:val="left" w:pos="9640"/>
        </w:tabs>
        <w:spacing w:line="360" w:lineRule="auto"/>
        <w:ind w:firstLine="420" w:firstLineChars="200"/>
        <w:jc w:val="left"/>
        <w:rPr>
          <w:rFonts w:ascii="宋体" w:hAnsi="宋体"/>
          <w:kern w:val="0"/>
          <w:szCs w:val="21"/>
          <w:lang w:bidi="ar"/>
        </w:rPr>
      </w:pPr>
      <w:r>
        <w:rPr>
          <w:rFonts w:hint="eastAsia" w:ascii="宋体" w:hAnsi="宋体"/>
          <w:kern w:val="0"/>
          <w:szCs w:val="21"/>
          <w:lang w:bidi="ar"/>
        </w:rPr>
        <w:t>（2）</w:t>
      </w:r>
      <w:r>
        <w:rPr>
          <w:rFonts w:ascii="宋体" w:hAnsi="宋体"/>
          <w:kern w:val="0"/>
          <w:szCs w:val="21"/>
          <w:lang w:bidi="ar"/>
        </w:rPr>
        <w:t>采用保函形式递交履约担保的，</w:t>
      </w:r>
      <w:r>
        <w:rPr>
          <w:rFonts w:hint="eastAsia" w:ascii="宋体" w:hAnsi="宋体"/>
          <w:kern w:val="0"/>
          <w:szCs w:val="21"/>
          <w:lang w:bidi="ar"/>
        </w:rPr>
        <w:t>卖方</w:t>
      </w:r>
      <w:r>
        <w:rPr>
          <w:rFonts w:ascii="宋体" w:hAnsi="宋体"/>
          <w:kern w:val="0"/>
          <w:szCs w:val="21"/>
          <w:lang w:bidi="ar"/>
        </w:rPr>
        <w:t>按合同约定向</w:t>
      </w:r>
      <w:r>
        <w:rPr>
          <w:rFonts w:hint="eastAsia" w:ascii="宋体" w:hAnsi="宋体"/>
          <w:kern w:val="0"/>
          <w:szCs w:val="21"/>
          <w:lang w:bidi="ar"/>
        </w:rPr>
        <w:t>买方</w:t>
      </w:r>
      <w:r>
        <w:rPr>
          <w:rFonts w:ascii="宋体" w:hAnsi="宋体"/>
          <w:kern w:val="0"/>
          <w:szCs w:val="21"/>
          <w:lang w:bidi="ar"/>
        </w:rPr>
        <w:t>提交履约担保后；</w:t>
      </w:r>
    </w:p>
    <w:p>
      <w:pPr>
        <w:widowControl/>
        <w:tabs>
          <w:tab w:val="left" w:pos="9072"/>
          <w:tab w:val="left" w:pos="9640"/>
        </w:tabs>
        <w:spacing w:line="360" w:lineRule="auto"/>
        <w:ind w:firstLine="420" w:firstLineChars="200"/>
        <w:jc w:val="left"/>
        <w:rPr>
          <w:rFonts w:ascii="宋体" w:hAnsi="宋体"/>
          <w:kern w:val="0"/>
          <w:szCs w:val="21"/>
        </w:rPr>
      </w:pPr>
      <w:r>
        <w:rPr>
          <w:rFonts w:hint="eastAsia" w:ascii="宋体" w:hAnsi="宋体"/>
          <w:kern w:val="0"/>
          <w:szCs w:val="21"/>
          <w:lang w:bidi="ar"/>
        </w:rPr>
        <w:t>（3）</w:t>
      </w:r>
      <w:r>
        <w:rPr>
          <w:rFonts w:ascii="宋体" w:hAnsi="宋体"/>
          <w:kern w:val="0"/>
          <w:szCs w:val="21"/>
          <w:u w:val="single"/>
          <w:lang w:bidi="ar"/>
        </w:rPr>
        <w:t xml:space="preserve">        </w:t>
      </w:r>
      <w:r>
        <w:rPr>
          <w:rFonts w:ascii="宋体" w:hAnsi="宋体"/>
          <w:kern w:val="0"/>
          <w:szCs w:val="21"/>
          <w:lang w:bidi="ar"/>
        </w:rPr>
        <w:t>。</w:t>
      </w:r>
    </w:p>
    <w:p>
      <w:pPr>
        <w:pStyle w:val="2"/>
      </w:pPr>
    </w:p>
    <w:p>
      <w:pPr>
        <w:widowControl/>
        <w:tabs>
          <w:tab w:val="left" w:pos="9072"/>
          <w:tab w:val="left" w:pos="9781"/>
        </w:tabs>
        <w:spacing w:line="360" w:lineRule="auto"/>
        <w:ind w:right="120" w:rightChars="57"/>
        <w:jc w:val="left"/>
        <w:rPr>
          <w:rFonts w:ascii="宋体" w:hAnsi="宋体"/>
          <w:kern w:val="0"/>
          <w:szCs w:val="21"/>
        </w:rPr>
      </w:pPr>
      <w:r>
        <w:rPr>
          <w:rFonts w:hint="eastAsia" w:ascii="宋体" w:hAnsi="宋体"/>
          <w:kern w:val="0"/>
          <w:szCs w:val="21"/>
        </w:rPr>
        <w:t>买方</w:t>
      </w:r>
      <w:r>
        <w:rPr>
          <w:rFonts w:ascii="宋体" w:hAnsi="宋体"/>
          <w:kern w:val="0"/>
          <w:szCs w:val="21"/>
        </w:rPr>
        <w:t xml:space="preserve">：     （盖单位章）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卖方</w:t>
      </w:r>
      <w:r>
        <w:rPr>
          <w:rFonts w:ascii="宋体" w:hAnsi="宋体"/>
          <w:kern w:val="0"/>
          <w:szCs w:val="21"/>
        </w:rPr>
        <w:t>：         （盖单位章）</w:t>
      </w:r>
    </w:p>
    <w:p>
      <w:pPr>
        <w:pStyle w:val="2"/>
      </w:pPr>
    </w:p>
    <w:p>
      <w:pPr>
        <w:widowControl/>
        <w:tabs>
          <w:tab w:val="left" w:pos="9072"/>
          <w:tab w:val="left" w:pos="9781"/>
        </w:tabs>
        <w:spacing w:line="360" w:lineRule="auto"/>
        <w:ind w:right="120" w:rightChars="57"/>
        <w:jc w:val="left"/>
        <w:rPr>
          <w:rFonts w:ascii="宋体" w:hAnsi="宋体"/>
          <w:kern w:val="0"/>
          <w:szCs w:val="21"/>
        </w:rPr>
      </w:pPr>
      <w:r>
        <w:rPr>
          <w:rFonts w:ascii="宋体" w:hAnsi="宋体"/>
          <w:kern w:val="0"/>
          <w:szCs w:val="21"/>
        </w:rPr>
        <w:t>法定代表人或其委托代理人：                法定代表人或其委托代理人：</w:t>
      </w:r>
    </w:p>
    <w:p>
      <w:pPr>
        <w:widowControl/>
        <w:tabs>
          <w:tab w:val="left" w:pos="9072"/>
          <w:tab w:val="left" w:pos="9781"/>
        </w:tabs>
        <w:spacing w:line="360" w:lineRule="auto"/>
        <w:ind w:left="2289" w:leftChars="240" w:right="120" w:rightChars="57" w:hanging="1785" w:hangingChars="850"/>
        <w:jc w:val="left"/>
        <w:rPr>
          <w:rFonts w:ascii="宋体" w:hAnsi="宋体"/>
          <w:kern w:val="0"/>
          <w:szCs w:val="21"/>
        </w:rPr>
      </w:pPr>
      <w:r>
        <w:rPr>
          <w:rFonts w:ascii="宋体" w:hAnsi="宋体"/>
          <w:kern w:val="0"/>
          <w:szCs w:val="21"/>
        </w:rPr>
        <w:t xml:space="preserve">                   （</w:t>
      </w:r>
      <w:r>
        <w:rPr>
          <w:rFonts w:hint="eastAsia" w:ascii="宋体" w:hAnsi="宋体"/>
          <w:kern w:val="0"/>
          <w:szCs w:val="21"/>
        </w:rPr>
        <w:t>签名</w:t>
      </w:r>
      <w:r>
        <w:rPr>
          <w:rFonts w:ascii="宋体" w:hAnsi="宋体"/>
          <w:kern w:val="0"/>
          <w:szCs w:val="21"/>
        </w:rPr>
        <w:t>）                                    （</w:t>
      </w:r>
      <w:r>
        <w:rPr>
          <w:rFonts w:hint="eastAsia" w:ascii="宋体" w:hAnsi="宋体"/>
          <w:kern w:val="0"/>
          <w:szCs w:val="21"/>
        </w:rPr>
        <w:t>签名</w:t>
      </w:r>
      <w:r>
        <w:rPr>
          <w:rFonts w:ascii="宋体" w:hAnsi="宋体"/>
          <w:kern w:val="0"/>
          <w:szCs w:val="21"/>
        </w:rPr>
        <w:t>）</w:t>
      </w:r>
    </w:p>
    <w:p>
      <w:pPr>
        <w:widowControl/>
        <w:tabs>
          <w:tab w:val="left" w:pos="4410"/>
        </w:tabs>
        <w:spacing w:line="360" w:lineRule="auto"/>
        <w:jc w:val="left"/>
        <w:rPr>
          <w:rFonts w:ascii="宋体" w:hAnsi="宋体"/>
          <w:kern w:val="0"/>
          <w:szCs w:val="21"/>
        </w:rPr>
      </w:pPr>
      <w:r>
        <w:rPr>
          <w:rFonts w:ascii="宋体" w:hAnsi="宋体"/>
          <w:kern w:val="0"/>
          <w:szCs w:val="21"/>
        </w:rPr>
        <w:t>统一社会信用代码：</w:t>
      </w:r>
      <w:r>
        <w:rPr>
          <w:rFonts w:ascii="宋体" w:hAnsi="宋体"/>
          <w:kern w:val="0"/>
          <w:szCs w:val="21"/>
          <w:u w:val="single"/>
        </w:rPr>
        <w:t>  </w:t>
      </w:r>
      <w:r>
        <w:rPr>
          <w:rFonts w:ascii="宋体" w:hAnsi="宋体"/>
          <w:kern w:val="0"/>
          <w:szCs w:val="21"/>
        </w:rPr>
        <w:t xml:space="preserve">                统一社会信用代码：</w:t>
      </w:r>
      <w:r>
        <w:rPr>
          <w:rFonts w:ascii="宋体" w:hAnsi="宋体"/>
          <w:kern w:val="0"/>
          <w:szCs w:val="21"/>
          <w:u w:val="single"/>
        </w:rPr>
        <w:t xml:space="preserve">          </w:t>
      </w:r>
      <w:r>
        <w:rPr>
          <w:rFonts w:ascii="宋体" w:hAnsi="宋体"/>
          <w:kern w:val="0"/>
          <w:szCs w:val="21"/>
        </w:rPr>
        <w:t xml:space="preserve"> </w:t>
      </w:r>
    </w:p>
    <w:p>
      <w:pPr>
        <w:widowControl/>
        <w:spacing w:line="360" w:lineRule="auto"/>
        <w:jc w:val="left"/>
        <w:rPr>
          <w:rFonts w:ascii="宋体" w:hAnsi="宋体"/>
          <w:kern w:val="0"/>
          <w:szCs w:val="21"/>
        </w:rPr>
      </w:pPr>
      <w:r>
        <w:rPr>
          <w:rFonts w:ascii="宋体" w:hAnsi="宋体"/>
          <w:kern w:val="0"/>
          <w:szCs w:val="21"/>
        </w:rPr>
        <w:t>地  址：</w:t>
      </w:r>
      <w:r>
        <w:rPr>
          <w:rFonts w:ascii="宋体" w:hAnsi="宋体"/>
          <w:kern w:val="0"/>
          <w:szCs w:val="21"/>
          <w:u w:val="single"/>
        </w:rPr>
        <w:t xml:space="preserve">    </w:t>
      </w:r>
      <w:r>
        <w:rPr>
          <w:rFonts w:ascii="宋体" w:hAnsi="宋体"/>
          <w:kern w:val="0"/>
          <w:szCs w:val="21"/>
        </w:rPr>
        <w:t xml:space="preserve">                地  址：</w:t>
      </w:r>
      <w:r>
        <w:rPr>
          <w:rFonts w:ascii="宋体" w:hAnsi="宋体"/>
          <w:kern w:val="0"/>
          <w:szCs w:val="21"/>
          <w:u w:val="single"/>
        </w:rPr>
        <w:t xml:space="preserve">         </w:t>
      </w:r>
    </w:p>
    <w:p>
      <w:pPr>
        <w:widowControl/>
        <w:spacing w:line="360" w:lineRule="auto"/>
        <w:jc w:val="left"/>
        <w:rPr>
          <w:rFonts w:ascii="宋体" w:hAnsi="宋体"/>
          <w:kern w:val="0"/>
          <w:szCs w:val="21"/>
        </w:rPr>
      </w:pPr>
      <w:r>
        <w:rPr>
          <w:rFonts w:ascii="宋体" w:hAnsi="宋体"/>
          <w:kern w:val="0"/>
          <w:szCs w:val="21"/>
        </w:rPr>
        <w:t>邮政编码：</w:t>
      </w:r>
      <w:r>
        <w:rPr>
          <w:rFonts w:ascii="宋体" w:hAnsi="宋体"/>
          <w:kern w:val="0"/>
          <w:szCs w:val="21"/>
          <w:u w:val="single"/>
        </w:rPr>
        <w:t xml:space="preserve">  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邮政编码：</w:t>
      </w:r>
      <w:r>
        <w:rPr>
          <w:rFonts w:ascii="宋体" w:hAnsi="宋体"/>
          <w:kern w:val="0"/>
          <w:szCs w:val="21"/>
          <w:u w:val="single"/>
        </w:rPr>
        <w:t xml:space="preserve">    </w:t>
      </w:r>
    </w:p>
    <w:p>
      <w:pPr>
        <w:widowControl/>
        <w:spacing w:line="360" w:lineRule="auto"/>
        <w:jc w:val="left"/>
        <w:rPr>
          <w:rFonts w:ascii="宋体" w:hAnsi="宋体"/>
          <w:kern w:val="0"/>
          <w:szCs w:val="21"/>
        </w:rPr>
      </w:pPr>
      <w:r>
        <w:rPr>
          <w:rFonts w:ascii="宋体" w:hAnsi="宋体"/>
          <w:kern w:val="0"/>
          <w:szCs w:val="21"/>
        </w:rPr>
        <w:t>电  话：</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电  话：</w:t>
      </w:r>
      <w:r>
        <w:rPr>
          <w:rFonts w:ascii="宋体" w:hAnsi="宋体"/>
          <w:kern w:val="0"/>
          <w:szCs w:val="21"/>
          <w:u w:val="single"/>
        </w:rPr>
        <w:t xml:space="preserve">       </w:t>
      </w:r>
    </w:p>
    <w:p>
      <w:pPr>
        <w:widowControl/>
        <w:spacing w:line="360" w:lineRule="auto"/>
        <w:jc w:val="left"/>
        <w:rPr>
          <w:rFonts w:ascii="宋体" w:hAnsi="宋体"/>
          <w:kern w:val="0"/>
          <w:szCs w:val="21"/>
        </w:rPr>
      </w:pPr>
      <w:r>
        <w:rPr>
          <w:rFonts w:ascii="宋体" w:hAnsi="宋体"/>
          <w:kern w:val="0"/>
          <w:szCs w:val="21"/>
        </w:rPr>
        <w:t>传  真：</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传  真：</w:t>
      </w:r>
      <w:r>
        <w:rPr>
          <w:rFonts w:ascii="宋体" w:hAnsi="宋体"/>
          <w:kern w:val="0"/>
          <w:szCs w:val="21"/>
          <w:u w:val="single"/>
        </w:rPr>
        <w:t xml:space="preserve">       </w:t>
      </w:r>
    </w:p>
    <w:p>
      <w:pPr>
        <w:widowControl/>
        <w:spacing w:line="360" w:lineRule="auto"/>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电子信箱：</w:t>
      </w:r>
      <w:r>
        <w:rPr>
          <w:rFonts w:ascii="宋体" w:hAnsi="宋体"/>
          <w:kern w:val="0"/>
          <w:szCs w:val="21"/>
          <w:u w:val="single"/>
        </w:rPr>
        <w:t xml:space="preserve">     </w:t>
      </w:r>
    </w:p>
    <w:p>
      <w:pPr>
        <w:widowControl/>
        <w:spacing w:line="360" w:lineRule="auto"/>
        <w:jc w:val="left"/>
        <w:rPr>
          <w:rFonts w:ascii="宋体" w:hAnsi="宋体"/>
          <w:kern w:val="0"/>
          <w:szCs w:val="21"/>
        </w:rPr>
      </w:pPr>
      <w:r>
        <w:rPr>
          <w:rFonts w:ascii="宋体" w:hAnsi="宋体"/>
          <w:kern w:val="0"/>
          <w:szCs w:val="21"/>
        </w:rPr>
        <w:t>开户银行：</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开户银行：</w:t>
      </w:r>
      <w:r>
        <w:rPr>
          <w:rFonts w:ascii="宋体" w:hAnsi="宋体"/>
          <w:kern w:val="0"/>
          <w:szCs w:val="21"/>
          <w:u w:val="single"/>
        </w:rPr>
        <w:t xml:space="preserve">     </w:t>
      </w:r>
    </w:p>
    <w:p>
      <w:pPr>
        <w:widowControl/>
        <w:spacing w:line="360" w:lineRule="auto"/>
        <w:jc w:val="left"/>
        <w:rPr>
          <w:rFonts w:ascii="宋体" w:hAnsi="宋体"/>
          <w:kern w:val="0"/>
          <w:szCs w:val="21"/>
          <w:u w:val="single"/>
        </w:rPr>
      </w:pPr>
      <w:r>
        <w:rPr>
          <w:rFonts w:ascii="宋体" w:hAnsi="宋体"/>
          <w:kern w:val="0"/>
          <w:szCs w:val="21"/>
        </w:rPr>
        <w:t>账  号：</w:t>
      </w:r>
      <w:r>
        <w:rPr>
          <w:rFonts w:ascii="宋体" w:hAnsi="宋体"/>
          <w:kern w:val="0"/>
          <w:szCs w:val="21"/>
          <w:u w:val="single"/>
        </w:rPr>
        <w:t xml:space="preserve">      </w:t>
      </w:r>
      <w:r>
        <w:rPr>
          <w:rFonts w:hint="eastAsia" w:ascii="宋体" w:hAnsi="宋体"/>
          <w:kern w:val="0"/>
          <w:szCs w:val="21"/>
          <w:u w:val="single"/>
        </w:rPr>
        <w:t xml:space="preserve">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账  号：</w:t>
      </w:r>
      <w:r>
        <w:rPr>
          <w:rFonts w:ascii="宋体" w:hAnsi="宋体"/>
          <w:kern w:val="0"/>
          <w:szCs w:val="21"/>
          <w:u w:val="single"/>
        </w:rPr>
        <w:t xml:space="preserve">       </w:t>
      </w:r>
    </w:p>
    <w:p>
      <w:pPr>
        <w:spacing w:line="360" w:lineRule="auto"/>
        <w:rPr>
          <w:rFonts w:ascii="宋体" w:hAnsi="宋体"/>
          <w:snapToGrid w:val="0"/>
          <w:kern w:val="0"/>
          <w:szCs w:val="21"/>
        </w:rPr>
      </w:pPr>
      <w:r>
        <w:rPr>
          <w:rFonts w:ascii="宋体" w:hAnsi="宋体"/>
          <w:kern w:val="0"/>
          <w:szCs w:val="21"/>
        </w:rPr>
        <w:t>签约时间：</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                  签约时间：</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pPr>
        <w:pStyle w:val="4"/>
        <w:spacing w:line="360" w:lineRule="auto"/>
        <w:jc w:val="center"/>
        <w:rPr>
          <w:rFonts w:ascii="宋体" w:hAnsi="宋体"/>
          <w:bCs w:val="0"/>
          <w:sz w:val="21"/>
          <w:szCs w:val="21"/>
        </w:rPr>
      </w:pPr>
      <w:r>
        <w:rPr>
          <w:rFonts w:hint="eastAsia" w:ascii="宋体" w:hAnsi="宋体"/>
          <w:b w:val="0"/>
          <w:snapToGrid w:val="0"/>
          <w:sz w:val="21"/>
          <w:szCs w:val="21"/>
          <w:lang w:val="zh-CN"/>
        </w:rPr>
        <w:br w:type="page"/>
      </w:r>
      <w:bookmarkStart w:id="960" w:name="_Toc4507"/>
      <w:r>
        <w:rPr>
          <w:rFonts w:hint="eastAsia" w:ascii="宋体" w:hAnsi="宋体"/>
          <w:kern w:val="0"/>
          <w:sz w:val="28"/>
          <w:szCs w:val="28"/>
        </w:rPr>
        <w:t>第二节 通用合同条款</w:t>
      </w:r>
      <w:bookmarkEnd w:id="960"/>
    </w:p>
    <w:p>
      <w:pPr>
        <w:pStyle w:val="97"/>
        <w:keepNext w:val="0"/>
        <w:keepLines w:val="0"/>
        <w:tabs>
          <w:tab w:val="left" w:pos="567"/>
        </w:tabs>
        <w:spacing w:before="156" w:after="156"/>
        <w:rPr>
          <w:rFonts w:eastAsia="宋体" w:cs="Times New Roman"/>
          <w:b/>
          <w:bCs/>
          <w:sz w:val="32"/>
          <w:szCs w:val="32"/>
        </w:rPr>
      </w:pPr>
      <w:bookmarkStart w:id="961" w:name="_Toc194"/>
      <w:bookmarkStart w:id="962" w:name="_Toc2859619"/>
      <w:bookmarkStart w:id="963" w:name="_Toc9185"/>
      <w:bookmarkStart w:id="964" w:name="_Toc531099228"/>
      <w:bookmarkStart w:id="965" w:name="_Toc29864"/>
      <w:bookmarkStart w:id="966" w:name="_Toc16554"/>
      <w:r>
        <w:rPr>
          <w:rFonts w:hint="eastAsia" w:eastAsia="宋体" w:cs="Times New Roman"/>
          <w:b/>
          <w:bCs/>
          <w:sz w:val="32"/>
          <w:szCs w:val="32"/>
        </w:rPr>
        <w:t>1.一般约定</w:t>
      </w:r>
      <w:bookmarkEnd w:id="961"/>
      <w:bookmarkEnd w:id="962"/>
      <w:bookmarkEnd w:id="963"/>
      <w:bookmarkEnd w:id="964"/>
      <w:bookmarkEnd w:id="965"/>
      <w:bookmarkEnd w:id="966"/>
    </w:p>
    <w:p>
      <w:pPr>
        <w:tabs>
          <w:tab w:val="left" w:pos="1134"/>
        </w:tabs>
        <w:spacing w:line="360" w:lineRule="auto"/>
        <w:ind w:firstLine="420" w:firstLineChars="200"/>
        <w:rPr>
          <w:rFonts w:ascii="宋体" w:hAnsi="宋体"/>
          <w:szCs w:val="21"/>
        </w:rPr>
      </w:pPr>
      <w:r>
        <w:rPr>
          <w:rFonts w:ascii="宋体" w:hAnsi="宋体"/>
          <w:szCs w:val="21"/>
        </w:rPr>
        <w:t>1.1</w:t>
      </w:r>
      <w:r>
        <w:rPr>
          <w:rFonts w:hint="eastAsia" w:ascii="宋体" w:hAnsi="宋体"/>
          <w:szCs w:val="21"/>
        </w:rPr>
        <w:t>词语定义</w:t>
      </w:r>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另有约定外，合同中的下列词语应具有本款所赋予的含义。</w:t>
      </w:r>
    </w:p>
    <w:p>
      <w:pPr>
        <w:tabs>
          <w:tab w:val="left" w:pos="1134"/>
        </w:tabs>
        <w:spacing w:line="360" w:lineRule="auto"/>
        <w:ind w:firstLine="420" w:firstLineChars="200"/>
        <w:rPr>
          <w:rFonts w:ascii="宋体" w:hAnsi="宋体"/>
          <w:szCs w:val="21"/>
        </w:rPr>
      </w:pPr>
      <w:r>
        <w:rPr>
          <w:rFonts w:ascii="宋体" w:hAnsi="宋体"/>
          <w:szCs w:val="21"/>
        </w:rPr>
        <w:t>1.1.1</w:t>
      </w:r>
      <w:r>
        <w:rPr>
          <w:rFonts w:hint="eastAsia" w:ascii="宋体" w:hAnsi="宋体"/>
          <w:szCs w:val="21"/>
        </w:rPr>
        <w:t>合同</w:t>
      </w:r>
    </w:p>
    <w:p>
      <w:pPr>
        <w:tabs>
          <w:tab w:val="left" w:pos="1134"/>
        </w:tabs>
        <w:spacing w:line="360" w:lineRule="auto"/>
        <w:ind w:firstLine="420" w:firstLineChars="200"/>
        <w:rPr>
          <w:rFonts w:ascii="宋体" w:hAnsi="宋体"/>
          <w:szCs w:val="21"/>
        </w:rPr>
      </w:pPr>
      <w:r>
        <w:rPr>
          <w:rFonts w:ascii="宋体" w:hAnsi="宋体"/>
          <w:szCs w:val="21"/>
        </w:rPr>
        <w:t>1.1.1.1</w:t>
      </w:r>
      <w:r>
        <w:rPr>
          <w:rFonts w:hint="eastAsia" w:ascii="宋体" w:hAnsi="宋体"/>
          <w:szCs w:val="21"/>
        </w:rPr>
        <w:t>合同文件（或称合同）：指合同协议书、中标通知书、投标函、商务和技术偏差表、专用合同条款、通用合同条款、供货要求、分项报价表、中标材料质量标准的详细描述、相关服务计划，以及其他构成合同组成部分的文件。</w:t>
      </w:r>
    </w:p>
    <w:p>
      <w:pPr>
        <w:tabs>
          <w:tab w:val="left" w:pos="1134"/>
        </w:tabs>
        <w:spacing w:line="360" w:lineRule="auto"/>
        <w:ind w:firstLine="420" w:firstLineChars="200"/>
        <w:rPr>
          <w:rFonts w:ascii="宋体" w:hAnsi="宋体"/>
          <w:szCs w:val="21"/>
        </w:rPr>
      </w:pPr>
      <w:r>
        <w:rPr>
          <w:rFonts w:ascii="宋体" w:hAnsi="宋体"/>
          <w:szCs w:val="21"/>
        </w:rPr>
        <w:t>1.1.1.2</w:t>
      </w:r>
      <w:r>
        <w:rPr>
          <w:rFonts w:hint="eastAsia" w:ascii="宋体" w:hAnsi="宋体"/>
          <w:szCs w:val="21"/>
        </w:rPr>
        <w:t>合同协议书：指买方和卖方共同签署的合同协议书。</w:t>
      </w:r>
    </w:p>
    <w:p>
      <w:pPr>
        <w:tabs>
          <w:tab w:val="left" w:pos="1134"/>
        </w:tabs>
        <w:spacing w:line="360" w:lineRule="auto"/>
        <w:ind w:firstLine="420" w:firstLineChars="200"/>
        <w:rPr>
          <w:rFonts w:ascii="宋体" w:hAnsi="宋体"/>
          <w:szCs w:val="21"/>
        </w:rPr>
      </w:pPr>
      <w:r>
        <w:rPr>
          <w:rFonts w:ascii="宋体" w:hAnsi="宋体"/>
          <w:szCs w:val="21"/>
        </w:rPr>
        <w:t>1.1.1.3</w:t>
      </w:r>
      <w:r>
        <w:rPr>
          <w:rFonts w:hint="eastAsia" w:ascii="宋体" w:hAnsi="宋体"/>
          <w:szCs w:val="21"/>
        </w:rPr>
        <w:t>中标通知书：指买方通知卖方中标的函件。</w:t>
      </w:r>
    </w:p>
    <w:p>
      <w:pPr>
        <w:tabs>
          <w:tab w:val="left" w:pos="1134"/>
        </w:tabs>
        <w:spacing w:line="360" w:lineRule="auto"/>
        <w:ind w:firstLine="420" w:firstLineChars="200"/>
        <w:rPr>
          <w:rFonts w:ascii="宋体" w:hAnsi="宋体"/>
          <w:szCs w:val="21"/>
        </w:rPr>
      </w:pPr>
      <w:r>
        <w:rPr>
          <w:rFonts w:ascii="宋体" w:hAnsi="宋体"/>
          <w:szCs w:val="21"/>
        </w:rPr>
        <w:t>1.1.1.4</w:t>
      </w:r>
      <w:r>
        <w:rPr>
          <w:rFonts w:hint="eastAsia" w:ascii="宋体" w:hAnsi="宋体"/>
          <w:szCs w:val="21"/>
        </w:rPr>
        <w:t>投标函：指由卖方填写并签署的，名为“投标函”的函件。</w:t>
      </w:r>
    </w:p>
    <w:p>
      <w:pPr>
        <w:tabs>
          <w:tab w:val="left" w:pos="1134"/>
        </w:tabs>
        <w:spacing w:line="360" w:lineRule="auto"/>
        <w:ind w:firstLine="420" w:firstLineChars="200"/>
        <w:rPr>
          <w:rFonts w:ascii="宋体" w:hAnsi="宋体"/>
          <w:szCs w:val="21"/>
        </w:rPr>
      </w:pPr>
      <w:r>
        <w:rPr>
          <w:rFonts w:ascii="宋体" w:hAnsi="宋体"/>
          <w:szCs w:val="21"/>
        </w:rPr>
        <w:t>1.1.1.5</w:t>
      </w:r>
      <w:r>
        <w:rPr>
          <w:rFonts w:hint="eastAsia" w:ascii="宋体" w:hAnsi="宋体"/>
          <w:szCs w:val="21"/>
        </w:rPr>
        <w:t>商务和技术偏差表：指卖方投标文件中的商务和技术偏差表。</w:t>
      </w:r>
    </w:p>
    <w:p>
      <w:pPr>
        <w:tabs>
          <w:tab w:val="left" w:pos="1134"/>
        </w:tabs>
        <w:spacing w:line="360" w:lineRule="auto"/>
        <w:ind w:firstLine="420" w:firstLineChars="200"/>
        <w:rPr>
          <w:rFonts w:ascii="宋体" w:hAnsi="宋体"/>
          <w:szCs w:val="21"/>
        </w:rPr>
      </w:pPr>
      <w:r>
        <w:rPr>
          <w:rFonts w:ascii="宋体" w:hAnsi="宋体"/>
          <w:szCs w:val="21"/>
        </w:rPr>
        <w:t>1.1.1.6</w:t>
      </w:r>
      <w:r>
        <w:rPr>
          <w:rFonts w:hint="eastAsia" w:ascii="宋体" w:hAnsi="宋体"/>
          <w:szCs w:val="21"/>
        </w:rPr>
        <w:t>供货要求：指合同文件中名为“供货要求”的文件。</w:t>
      </w:r>
    </w:p>
    <w:p>
      <w:pPr>
        <w:tabs>
          <w:tab w:val="left" w:pos="1134"/>
        </w:tabs>
        <w:spacing w:line="360" w:lineRule="auto"/>
        <w:ind w:firstLine="420" w:firstLineChars="200"/>
        <w:rPr>
          <w:rFonts w:ascii="宋体" w:hAnsi="宋体"/>
          <w:szCs w:val="21"/>
        </w:rPr>
      </w:pPr>
      <w:r>
        <w:rPr>
          <w:rFonts w:ascii="宋体" w:hAnsi="宋体"/>
          <w:szCs w:val="21"/>
        </w:rPr>
        <w:t>1.1.1.7</w:t>
      </w:r>
      <w:r>
        <w:rPr>
          <w:rFonts w:hint="eastAsia" w:ascii="宋体" w:hAnsi="宋体"/>
          <w:szCs w:val="21"/>
        </w:rPr>
        <w:t>中标材料质量标准的详细描述：指卖方投标文件中的投标材料质量标准的详细描述。</w:t>
      </w:r>
    </w:p>
    <w:p>
      <w:pPr>
        <w:tabs>
          <w:tab w:val="left" w:pos="1134"/>
        </w:tabs>
        <w:spacing w:line="360" w:lineRule="auto"/>
        <w:ind w:firstLine="420" w:firstLineChars="200"/>
        <w:rPr>
          <w:rFonts w:ascii="宋体" w:hAnsi="宋体"/>
          <w:szCs w:val="21"/>
        </w:rPr>
      </w:pPr>
      <w:r>
        <w:rPr>
          <w:rFonts w:ascii="宋体" w:hAnsi="宋体"/>
          <w:szCs w:val="21"/>
        </w:rPr>
        <w:t>1.1.1.8</w:t>
      </w:r>
      <w:r>
        <w:rPr>
          <w:rFonts w:hint="eastAsia" w:ascii="宋体" w:hAnsi="宋体"/>
          <w:szCs w:val="21"/>
        </w:rPr>
        <w:t>相关服务计划：指卖方投标文件中的相关服务计划。</w:t>
      </w:r>
    </w:p>
    <w:p>
      <w:pPr>
        <w:tabs>
          <w:tab w:val="left" w:pos="1134"/>
        </w:tabs>
        <w:spacing w:line="360" w:lineRule="auto"/>
        <w:ind w:firstLine="420" w:firstLineChars="200"/>
        <w:rPr>
          <w:rFonts w:ascii="宋体" w:hAnsi="宋体"/>
          <w:szCs w:val="21"/>
        </w:rPr>
      </w:pPr>
      <w:r>
        <w:rPr>
          <w:rFonts w:ascii="宋体" w:hAnsi="宋体"/>
          <w:szCs w:val="21"/>
        </w:rPr>
        <w:t>1.1.1.9</w:t>
      </w:r>
      <w:r>
        <w:rPr>
          <w:rFonts w:hint="eastAsia" w:ascii="宋体" w:hAnsi="宋体"/>
          <w:szCs w:val="21"/>
        </w:rPr>
        <w:t>分项报价表：指卖方投标文件中的分项报价表。</w:t>
      </w:r>
    </w:p>
    <w:p>
      <w:pPr>
        <w:tabs>
          <w:tab w:val="left" w:pos="1134"/>
        </w:tabs>
        <w:spacing w:line="360" w:lineRule="auto"/>
        <w:ind w:firstLine="420" w:firstLineChars="200"/>
        <w:rPr>
          <w:rFonts w:ascii="宋体" w:hAnsi="宋体"/>
          <w:szCs w:val="21"/>
        </w:rPr>
      </w:pPr>
      <w:r>
        <w:rPr>
          <w:rFonts w:ascii="宋体" w:hAnsi="宋体"/>
          <w:szCs w:val="21"/>
        </w:rPr>
        <w:t>1.1.1.10</w:t>
      </w:r>
      <w:r>
        <w:rPr>
          <w:rFonts w:hint="eastAsia" w:ascii="宋体" w:hAnsi="宋体"/>
          <w:szCs w:val="21"/>
        </w:rPr>
        <w:t>其他合同文件：指经合同双方当事人确认构成合同文件的其他文件。</w:t>
      </w:r>
    </w:p>
    <w:p>
      <w:pPr>
        <w:tabs>
          <w:tab w:val="left" w:pos="1134"/>
        </w:tabs>
        <w:spacing w:line="360" w:lineRule="auto"/>
        <w:ind w:firstLine="420" w:firstLineChars="200"/>
        <w:rPr>
          <w:rFonts w:ascii="宋体" w:hAnsi="宋体"/>
          <w:szCs w:val="21"/>
        </w:rPr>
      </w:pPr>
      <w:r>
        <w:rPr>
          <w:rFonts w:ascii="宋体" w:hAnsi="宋体"/>
          <w:szCs w:val="21"/>
        </w:rPr>
        <w:t>1.1.2</w:t>
      </w:r>
      <w:r>
        <w:rPr>
          <w:rFonts w:hint="eastAsia" w:ascii="宋体" w:hAnsi="宋体"/>
          <w:szCs w:val="21"/>
        </w:rPr>
        <w:t>合同当事人</w:t>
      </w:r>
    </w:p>
    <w:p>
      <w:pPr>
        <w:tabs>
          <w:tab w:val="left" w:pos="1134"/>
        </w:tabs>
        <w:spacing w:line="360" w:lineRule="auto"/>
        <w:ind w:firstLine="420" w:firstLineChars="200"/>
        <w:rPr>
          <w:rFonts w:ascii="宋体" w:hAnsi="宋体"/>
          <w:szCs w:val="21"/>
        </w:rPr>
      </w:pPr>
      <w:r>
        <w:rPr>
          <w:rFonts w:ascii="宋体" w:hAnsi="宋体"/>
          <w:szCs w:val="21"/>
        </w:rPr>
        <w:t>1.1.2.1</w:t>
      </w:r>
      <w:r>
        <w:rPr>
          <w:rFonts w:hint="eastAsia" w:ascii="宋体" w:hAnsi="宋体"/>
          <w:szCs w:val="21"/>
        </w:rPr>
        <w:t>合同当事人：指买方和（或）卖方。</w:t>
      </w:r>
    </w:p>
    <w:p>
      <w:pPr>
        <w:tabs>
          <w:tab w:val="left" w:pos="1134"/>
        </w:tabs>
        <w:spacing w:line="360" w:lineRule="auto"/>
        <w:ind w:firstLine="420" w:firstLineChars="200"/>
        <w:rPr>
          <w:rFonts w:ascii="宋体" w:hAnsi="宋体"/>
          <w:szCs w:val="21"/>
        </w:rPr>
      </w:pPr>
      <w:r>
        <w:rPr>
          <w:rFonts w:ascii="宋体" w:hAnsi="宋体"/>
          <w:szCs w:val="21"/>
        </w:rPr>
        <w:t>1.1.2.2</w:t>
      </w:r>
      <w:r>
        <w:rPr>
          <w:rFonts w:hint="eastAsia" w:ascii="宋体" w:hAnsi="宋体"/>
          <w:szCs w:val="21"/>
        </w:rPr>
        <w:t>买方：指与卖方签订合同协议书，购买合同材料和相关服务的当事人，及其合法继承人。</w:t>
      </w:r>
    </w:p>
    <w:p>
      <w:pPr>
        <w:tabs>
          <w:tab w:val="left" w:pos="1134"/>
        </w:tabs>
        <w:spacing w:line="360" w:lineRule="auto"/>
        <w:ind w:firstLine="420" w:firstLineChars="200"/>
        <w:rPr>
          <w:rFonts w:ascii="宋体" w:hAnsi="宋体"/>
          <w:szCs w:val="21"/>
        </w:rPr>
      </w:pPr>
      <w:r>
        <w:rPr>
          <w:rFonts w:ascii="宋体" w:hAnsi="宋体"/>
          <w:szCs w:val="21"/>
        </w:rPr>
        <w:t>1.1.2.3</w:t>
      </w:r>
      <w:r>
        <w:rPr>
          <w:rFonts w:hint="eastAsia" w:ascii="宋体" w:hAnsi="宋体"/>
          <w:szCs w:val="21"/>
        </w:rPr>
        <w:t>卖方：指与买方签订合同协议书，提供合同材料和相关服务的当事人，及其合法继承人。</w:t>
      </w:r>
    </w:p>
    <w:p>
      <w:pPr>
        <w:tabs>
          <w:tab w:val="left" w:pos="1134"/>
        </w:tabs>
        <w:spacing w:line="360" w:lineRule="auto"/>
        <w:ind w:firstLine="420" w:firstLineChars="200"/>
        <w:rPr>
          <w:rFonts w:ascii="宋体" w:hAnsi="宋体"/>
          <w:szCs w:val="21"/>
        </w:rPr>
      </w:pPr>
      <w:r>
        <w:rPr>
          <w:rFonts w:ascii="宋体" w:hAnsi="宋体"/>
          <w:szCs w:val="21"/>
        </w:rPr>
        <w:t>1.1.3</w:t>
      </w:r>
      <w:r>
        <w:rPr>
          <w:rFonts w:hint="eastAsia" w:ascii="宋体" w:hAnsi="宋体"/>
          <w:szCs w:val="21"/>
        </w:rPr>
        <w:t>合同价格</w:t>
      </w:r>
    </w:p>
    <w:p>
      <w:pPr>
        <w:tabs>
          <w:tab w:val="left" w:pos="1134"/>
        </w:tabs>
        <w:spacing w:line="360" w:lineRule="auto"/>
        <w:ind w:firstLine="420" w:firstLineChars="200"/>
        <w:rPr>
          <w:rFonts w:ascii="宋体" w:hAnsi="宋体"/>
          <w:szCs w:val="21"/>
        </w:rPr>
      </w:pPr>
      <w:r>
        <w:rPr>
          <w:rFonts w:ascii="宋体" w:hAnsi="宋体"/>
          <w:szCs w:val="21"/>
        </w:rPr>
        <w:t>1.1.3.1</w:t>
      </w:r>
      <w:r>
        <w:rPr>
          <w:rFonts w:hint="eastAsia" w:ascii="宋体" w:hAnsi="宋体"/>
          <w:szCs w:val="21"/>
        </w:rPr>
        <w:t>签约合同价：是签订合同时合同协议书中写明的合同总金额。</w:t>
      </w:r>
    </w:p>
    <w:p>
      <w:pPr>
        <w:tabs>
          <w:tab w:val="left" w:pos="1134"/>
        </w:tabs>
        <w:spacing w:line="360" w:lineRule="auto"/>
        <w:ind w:firstLine="420" w:firstLineChars="200"/>
        <w:rPr>
          <w:rFonts w:ascii="宋体" w:hAnsi="宋体"/>
          <w:szCs w:val="21"/>
        </w:rPr>
      </w:pPr>
      <w:r>
        <w:rPr>
          <w:rFonts w:ascii="宋体" w:hAnsi="宋体"/>
          <w:szCs w:val="21"/>
        </w:rPr>
        <w:t>1.1.3.2</w:t>
      </w:r>
      <w:r>
        <w:rPr>
          <w:rFonts w:hint="eastAsia" w:ascii="宋体" w:hAnsi="宋体"/>
          <w:szCs w:val="21"/>
        </w:rPr>
        <w:t>合同价格：指卖方按合同约定履行了全部合同义务后，买方应付给卖方的金额。</w:t>
      </w:r>
    </w:p>
    <w:p>
      <w:pPr>
        <w:tabs>
          <w:tab w:val="left" w:pos="1134"/>
        </w:tabs>
        <w:spacing w:line="360" w:lineRule="auto"/>
        <w:ind w:firstLine="420" w:firstLineChars="200"/>
        <w:rPr>
          <w:rFonts w:ascii="宋体" w:hAnsi="宋体"/>
          <w:szCs w:val="21"/>
        </w:rPr>
      </w:pPr>
      <w:r>
        <w:rPr>
          <w:rFonts w:ascii="宋体" w:hAnsi="宋体"/>
          <w:szCs w:val="21"/>
        </w:rPr>
        <w:t>1.1.4</w:t>
      </w:r>
      <w:r>
        <w:rPr>
          <w:rFonts w:hint="eastAsia" w:ascii="宋体" w:hAnsi="宋体"/>
          <w:szCs w:val="21"/>
        </w:rPr>
        <w:t>合同材料：指卖方按合同约定应向买方提供的材料及技术资料，或其中任何一部分。</w:t>
      </w:r>
    </w:p>
    <w:p>
      <w:pPr>
        <w:tabs>
          <w:tab w:val="left" w:pos="1134"/>
        </w:tabs>
        <w:spacing w:line="360" w:lineRule="auto"/>
        <w:ind w:firstLine="420" w:firstLineChars="200"/>
        <w:rPr>
          <w:rFonts w:ascii="宋体" w:hAnsi="宋体"/>
          <w:szCs w:val="21"/>
        </w:rPr>
      </w:pPr>
      <w:r>
        <w:rPr>
          <w:rFonts w:ascii="宋体" w:hAnsi="宋体"/>
          <w:szCs w:val="21"/>
        </w:rPr>
        <w:t>1.1.5</w:t>
      </w:r>
      <w:r>
        <w:rPr>
          <w:rFonts w:hint="eastAsia" w:ascii="宋体" w:hAnsi="宋体"/>
          <w:szCs w:val="21"/>
        </w:rPr>
        <w:t>技术资料：指各种纸质及电子载体的与合同材料检验、使用、修补等有关的技术指标、规格、图纸和说明文件。</w:t>
      </w:r>
    </w:p>
    <w:p>
      <w:pPr>
        <w:tabs>
          <w:tab w:val="left" w:pos="1134"/>
        </w:tabs>
        <w:spacing w:line="360" w:lineRule="auto"/>
        <w:ind w:firstLine="420" w:firstLineChars="200"/>
        <w:rPr>
          <w:rFonts w:ascii="宋体" w:hAnsi="宋体"/>
          <w:szCs w:val="21"/>
        </w:rPr>
      </w:pPr>
      <w:r>
        <w:rPr>
          <w:rFonts w:ascii="宋体" w:hAnsi="宋体"/>
          <w:szCs w:val="21"/>
        </w:rPr>
        <w:t>1.1.6</w:t>
      </w:r>
      <w:r>
        <w:rPr>
          <w:rFonts w:hint="eastAsia" w:ascii="宋体" w:hAnsi="宋体"/>
          <w:szCs w:val="21"/>
        </w:rPr>
        <w:t>验收：指合同材料经检验合格后，买方做出接受合同材料的确认。</w:t>
      </w:r>
    </w:p>
    <w:p>
      <w:pPr>
        <w:tabs>
          <w:tab w:val="left" w:pos="1134"/>
        </w:tabs>
        <w:spacing w:line="360" w:lineRule="auto"/>
        <w:ind w:firstLine="420" w:firstLineChars="200"/>
        <w:rPr>
          <w:rFonts w:ascii="宋体" w:hAnsi="宋体"/>
          <w:szCs w:val="21"/>
        </w:rPr>
      </w:pPr>
      <w:r>
        <w:rPr>
          <w:rFonts w:ascii="宋体" w:hAnsi="宋体"/>
          <w:szCs w:val="21"/>
        </w:rPr>
        <w:t>1.1.7</w:t>
      </w:r>
      <w:r>
        <w:rPr>
          <w:rFonts w:hint="eastAsia" w:ascii="宋体" w:hAnsi="宋体"/>
          <w:szCs w:val="21"/>
        </w:rPr>
        <w:t>相关服务：是指在质量保证期届满前卖方提供的与合同材料有关的辅助服务，包括简单加工、解决合同材料存在的质量问题，以及为买方检验、使用和修补合同材料进行的技术指导、培训、协助等。</w:t>
      </w:r>
    </w:p>
    <w:p>
      <w:pPr>
        <w:tabs>
          <w:tab w:val="left" w:pos="1134"/>
        </w:tabs>
        <w:spacing w:line="360" w:lineRule="auto"/>
        <w:ind w:firstLine="420" w:firstLineChars="200"/>
        <w:rPr>
          <w:rFonts w:ascii="宋体" w:hAnsi="宋体"/>
          <w:szCs w:val="21"/>
        </w:rPr>
      </w:pPr>
      <w:r>
        <w:rPr>
          <w:rFonts w:ascii="宋体" w:hAnsi="宋体"/>
          <w:szCs w:val="21"/>
        </w:rPr>
        <w:t>1.1.8</w:t>
      </w:r>
      <w:r>
        <w:rPr>
          <w:rFonts w:hint="eastAsia" w:ascii="宋体" w:hAnsi="宋体"/>
          <w:szCs w:val="21"/>
        </w:rPr>
        <w:t>质量保证期：指合同材料验收后，卖方按合同约定保证合同材料正常使用，并负责解决合同材料存在的任何质量问题的期限。</w:t>
      </w:r>
    </w:p>
    <w:p>
      <w:pPr>
        <w:tabs>
          <w:tab w:val="left" w:pos="1134"/>
        </w:tabs>
        <w:spacing w:line="360" w:lineRule="auto"/>
        <w:ind w:firstLine="420" w:firstLineChars="200"/>
        <w:rPr>
          <w:rFonts w:ascii="宋体" w:hAnsi="宋体"/>
          <w:szCs w:val="21"/>
        </w:rPr>
      </w:pPr>
      <w:r>
        <w:rPr>
          <w:rFonts w:ascii="宋体" w:hAnsi="宋体"/>
          <w:szCs w:val="21"/>
        </w:rPr>
        <w:t>1.1.9</w:t>
      </w:r>
      <w:r>
        <w:rPr>
          <w:rFonts w:hint="eastAsia" w:ascii="宋体" w:hAnsi="宋体"/>
          <w:szCs w:val="21"/>
        </w:rPr>
        <w:t>工程</w:t>
      </w:r>
    </w:p>
    <w:p>
      <w:pPr>
        <w:tabs>
          <w:tab w:val="left" w:pos="1134"/>
        </w:tabs>
        <w:spacing w:line="360" w:lineRule="auto"/>
        <w:ind w:firstLine="420" w:firstLineChars="200"/>
        <w:rPr>
          <w:rFonts w:ascii="宋体" w:hAnsi="宋体"/>
          <w:szCs w:val="21"/>
        </w:rPr>
      </w:pPr>
      <w:r>
        <w:rPr>
          <w:rFonts w:ascii="宋体" w:hAnsi="宋体"/>
          <w:szCs w:val="21"/>
        </w:rPr>
        <w:t>1.1.9.1</w:t>
      </w:r>
      <w:r>
        <w:rPr>
          <w:rFonts w:hint="eastAsia" w:ascii="宋体" w:hAnsi="宋体"/>
          <w:szCs w:val="21"/>
        </w:rPr>
        <w:t>工程：指在</w:t>
      </w:r>
      <w:r>
        <w:rPr>
          <w:rFonts w:hint="eastAsia" w:ascii="黑体" w:hAnsi="黑体" w:eastAsia="黑体"/>
          <w:b/>
          <w:szCs w:val="21"/>
        </w:rPr>
        <w:t>专用合同条款</w:t>
      </w:r>
      <w:r>
        <w:rPr>
          <w:rFonts w:hint="eastAsia" w:ascii="宋体" w:hAnsi="宋体"/>
          <w:szCs w:val="21"/>
        </w:rPr>
        <w:t>中指明的，使用合同材料的工程。</w:t>
      </w:r>
    </w:p>
    <w:p>
      <w:pPr>
        <w:tabs>
          <w:tab w:val="left" w:pos="1134"/>
        </w:tabs>
        <w:spacing w:line="360" w:lineRule="auto"/>
        <w:ind w:firstLine="420" w:firstLineChars="200"/>
        <w:rPr>
          <w:rFonts w:ascii="宋体" w:hAnsi="宋体"/>
          <w:szCs w:val="21"/>
        </w:rPr>
      </w:pPr>
      <w:r>
        <w:rPr>
          <w:rFonts w:ascii="宋体" w:hAnsi="宋体"/>
          <w:szCs w:val="21"/>
        </w:rPr>
        <w:t>1.1.9.2</w:t>
      </w:r>
      <w:r>
        <w:rPr>
          <w:rFonts w:hint="eastAsia" w:ascii="宋体" w:hAnsi="宋体"/>
          <w:szCs w:val="21"/>
        </w:rPr>
        <w:t>施工场地（或称工地、施工现场）：指</w:t>
      </w:r>
      <w:r>
        <w:rPr>
          <w:rFonts w:hint="eastAsia" w:ascii="黑体" w:hAnsi="黑体" w:eastAsia="黑体"/>
          <w:b/>
          <w:szCs w:val="21"/>
        </w:rPr>
        <w:t>专用合同条款</w:t>
      </w:r>
      <w:r>
        <w:rPr>
          <w:rFonts w:hint="eastAsia" w:ascii="宋体" w:hAnsi="宋体"/>
          <w:szCs w:val="21"/>
        </w:rPr>
        <w:t>中指明的工程所在场所。</w:t>
      </w:r>
    </w:p>
    <w:p>
      <w:pPr>
        <w:tabs>
          <w:tab w:val="left" w:pos="1134"/>
        </w:tabs>
        <w:spacing w:line="360" w:lineRule="auto"/>
        <w:ind w:firstLine="420" w:firstLineChars="200"/>
        <w:rPr>
          <w:rFonts w:ascii="宋体" w:hAnsi="宋体"/>
          <w:szCs w:val="21"/>
        </w:rPr>
      </w:pPr>
      <w:r>
        <w:rPr>
          <w:rFonts w:ascii="宋体" w:hAnsi="宋体"/>
          <w:szCs w:val="21"/>
        </w:rPr>
        <w:t>1.1.10</w:t>
      </w:r>
      <w:r>
        <w:rPr>
          <w:rFonts w:hint="eastAsia" w:ascii="宋体" w:hAnsi="宋体"/>
          <w:szCs w:val="21"/>
        </w:rPr>
        <w:t>天（或称日）：除特别指明外，指日历天。合同中按天计算时间的，开始当天不计入，从次日开始计算。合同约定的期间的最后一天是星期日或者其他法定休假日的，以休假日的次日为期间的最后一天。</w:t>
      </w:r>
    </w:p>
    <w:p>
      <w:pPr>
        <w:tabs>
          <w:tab w:val="left" w:pos="1134"/>
        </w:tabs>
        <w:spacing w:line="360" w:lineRule="auto"/>
        <w:ind w:firstLine="420" w:firstLineChars="200"/>
        <w:rPr>
          <w:rFonts w:ascii="宋体" w:hAnsi="宋体"/>
          <w:szCs w:val="21"/>
        </w:rPr>
      </w:pPr>
      <w:r>
        <w:rPr>
          <w:rFonts w:ascii="宋体" w:hAnsi="宋体"/>
          <w:szCs w:val="21"/>
        </w:rPr>
        <w:t>1.1.11</w:t>
      </w:r>
      <w:r>
        <w:rPr>
          <w:rFonts w:hint="eastAsia" w:ascii="宋体" w:hAnsi="宋体"/>
          <w:szCs w:val="21"/>
        </w:rPr>
        <w:t>月：按照公历月计算。合同中按月计算时间的，开始当天不计入，从次日开始计算。合同约定的期间的最后一天是星期日或者其他法定休假日的，以休假日的次日为期间的最后一天。</w:t>
      </w:r>
    </w:p>
    <w:p>
      <w:pPr>
        <w:tabs>
          <w:tab w:val="left" w:pos="1134"/>
        </w:tabs>
        <w:spacing w:line="360" w:lineRule="auto"/>
        <w:ind w:firstLine="420" w:firstLineChars="200"/>
        <w:rPr>
          <w:rFonts w:ascii="宋体" w:hAnsi="宋体"/>
          <w:szCs w:val="21"/>
        </w:rPr>
      </w:pPr>
      <w:r>
        <w:rPr>
          <w:rFonts w:ascii="宋体" w:hAnsi="宋体"/>
          <w:szCs w:val="21"/>
        </w:rPr>
        <w:t>1.1.12</w:t>
      </w:r>
      <w:r>
        <w:rPr>
          <w:rFonts w:hint="eastAsia" w:ascii="宋体" w:hAnsi="宋体"/>
          <w:szCs w:val="21"/>
        </w:rPr>
        <w:t>书面形式：指合同文件、信件和数据电文（包括电报、电传、传真、电子数据交换和电子邮件）等可以有形地表现所载内容的形式。</w:t>
      </w:r>
    </w:p>
    <w:p>
      <w:pPr>
        <w:tabs>
          <w:tab w:val="left" w:pos="1134"/>
        </w:tabs>
        <w:spacing w:line="360" w:lineRule="auto"/>
        <w:ind w:firstLine="420" w:firstLineChars="200"/>
        <w:rPr>
          <w:rFonts w:ascii="宋体" w:hAnsi="宋体"/>
          <w:szCs w:val="21"/>
        </w:rPr>
      </w:pPr>
      <w:r>
        <w:rPr>
          <w:rFonts w:ascii="宋体" w:hAnsi="宋体"/>
          <w:szCs w:val="21"/>
        </w:rPr>
        <w:t>1.1.13</w:t>
      </w:r>
      <w:r>
        <w:rPr>
          <w:rFonts w:hint="eastAsia" w:ascii="宋体" w:hAnsi="宋体"/>
          <w:szCs w:val="21"/>
        </w:rPr>
        <w:t>不可抗力：是指任何一方当事人不能预见、不能避免并不能克服的自然灾害和社会性突发事件，如地震、海啸、瘟疫、水灾、骚乱、暴动、战争和</w:t>
      </w:r>
      <w:r>
        <w:rPr>
          <w:rFonts w:hint="eastAsia" w:ascii="黑体" w:hAnsi="黑体" w:eastAsia="黑体"/>
          <w:b/>
          <w:szCs w:val="21"/>
        </w:rPr>
        <w:t>专用合同条款</w:t>
      </w:r>
      <w:r>
        <w:rPr>
          <w:rFonts w:hint="eastAsia" w:ascii="宋体" w:hAnsi="宋体"/>
          <w:szCs w:val="21"/>
        </w:rPr>
        <w:t>约定的其他情形。</w:t>
      </w:r>
    </w:p>
    <w:p>
      <w:pPr>
        <w:tabs>
          <w:tab w:val="left" w:pos="1134"/>
        </w:tabs>
        <w:spacing w:line="360" w:lineRule="auto"/>
        <w:ind w:firstLine="420" w:firstLineChars="200"/>
        <w:rPr>
          <w:rFonts w:ascii="宋体" w:hAnsi="宋体"/>
          <w:szCs w:val="21"/>
        </w:rPr>
      </w:pPr>
      <w:r>
        <w:rPr>
          <w:rFonts w:ascii="宋体" w:hAnsi="宋体"/>
          <w:szCs w:val="21"/>
        </w:rPr>
        <w:t>1.2</w:t>
      </w:r>
      <w:r>
        <w:rPr>
          <w:rFonts w:hint="eastAsia" w:ascii="宋体" w:hAnsi="宋体"/>
          <w:szCs w:val="21"/>
        </w:rPr>
        <w:t>语言文字</w:t>
      </w:r>
    </w:p>
    <w:p>
      <w:pPr>
        <w:tabs>
          <w:tab w:val="left" w:pos="1134"/>
        </w:tabs>
        <w:spacing w:line="360" w:lineRule="auto"/>
        <w:ind w:firstLine="420" w:firstLineChars="200"/>
        <w:rPr>
          <w:rFonts w:ascii="宋体" w:hAnsi="宋体"/>
          <w:szCs w:val="21"/>
        </w:rPr>
      </w:pPr>
      <w:r>
        <w:rPr>
          <w:rFonts w:hint="eastAsia" w:ascii="宋体" w:hAnsi="宋体"/>
          <w:szCs w:val="21"/>
        </w:rPr>
        <w:t>合同使用的语言文字为中文。专用术语使用外文的，应附有中文注释。</w:t>
      </w:r>
    </w:p>
    <w:p>
      <w:pPr>
        <w:tabs>
          <w:tab w:val="left" w:pos="1134"/>
        </w:tabs>
        <w:spacing w:line="360" w:lineRule="auto"/>
        <w:ind w:firstLine="420" w:firstLineChars="200"/>
        <w:rPr>
          <w:rFonts w:ascii="宋体" w:hAnsi="宋体"/>
          <w:szCs w:val="21"/>
        </w:rPr>
      </w:pPr>
      <w:r>
        <w:rPr>
          <w:rFonts w:ascii="宋体" w:hAnsi="宋体"/>
          <w:szCs w:val="21"/>
        </w:rPr>
        <w:t>1.3</w:t>
      </w:r>
      <w:r>
        <w:rPr>
          <w:rFonts w:hint="eastAsia" w:ascii="宋体" w:hAnsi="宋体"/>
          <w:szCs w:val="21"/>
        </w:rPr>
        <w:t>合同文件的优先顺序</w:t>
      </w:r>
    </w:p>
    <w:p>
      <w:pPr>
        <w:tabs>
          <w:tab w:val="left" w:pos="1134"/>
        </w:tabs>
        <w:spacing w:line="360" w:lineRule="auto"/>
        <w:ind w:firstLine="420" w:firstLineChars="200"/>
        <w:rPr>
          <w:rFonts w:ascii="宋体" w:hAnsi="宋体"/>
          <w:szCs w:val="21"/>
        </w:rPr>
      </w:pPr>
      <w:r>
        <w:rPr>
          <w:rFonts w:hint="eastAsia" w:ascii="宋体" w:hAnsi="宋体"/>
          <w:szCs w:val="21"/>
        </w:rPr>
        <w:t>组成合同的各项文件应互相解释，互为说明。除</w:t>
      </w:r>
      <w:r>
        <w:rPr>
          <w:rFonts w:hint="eastAsia" w:ascii="黑体" w:hAnsi="黑体" w:eastAsia="黑体"/>
          <w:b/>
          <w:szCs w:val="21"/>
        </w:rPr>
        <w:t>专用合同条款</w:t>
      </w:r>
      <w:r>
        <w:rPr>
          <w:rFonts w:hint="eastAsia" w:ascii="宋体" w:hAnsi="宋体"/>
          <w:szCs w:val="21"/>
        </w:rPr>
        <w:t>另有约定外，解释合同文件的优先顺序如下：</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）合同协议书；</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）中标通知书；</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）投标函；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）商务和技术偏差表；</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）专用合同条款；</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）通用合同条款；</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）供货要求；</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）分项报价表；</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9</w:t>
      </w:r>
      <w:r>
        <w:rPr>
          <w:rFonts w:hint="eastAsia" w:ascii="宋体" w:hAnsi="宋体"/>
          <w:szCs w:val="21"/>
        </w:rPr>
        <w:t>）中标材料质量标准的详细描述；</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10</w:t>
      </w:r>
      <w:r>
        <w:rPr>
          <w:rFonts w:hint="eastAsia" w:ascii="宋体" w:hAnsi="宋体"/>
          <w:szCs w:val="21"/>
        </w:rPr>
        <w:t>）相关服务计划；</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11</w:t>
      </w:r>
      <w:r>
        <w:rPr>
          <w:rFonts w:hint="eastAsia" w:ascii="宋体" w:hAnsi="宋体"/>
          <w:szCs w:val="21"/>
        </w:rPr>
        <w:t>）其他合同文件。</w:t>
      </w:r>
    </w:p>
    <w:p>
      <w:pPr>
        <w:tabs>
          <w:tab w:val="left" w:pos="1134"/>
        </w:tabs>
        <w:spacing w:line="360" w:lineRule="auto"/>
        <w:ind w:firstLine="420" w:firstLineChars="200"/>
        <w:rPr>
          <w:rFonts w:ascii="宋体" w:hAnsi="宋体"/>
          <w:szCs w:val="21"/>
        </w:rPr>
      </w:pPr>
      <w:r>
        <w:rPr>
          <w:rFonts w:ascii="宋体" w:hAnsi="宋体"/>
          <w:szCs w:val="21"/>
        </w:rPr>
        <w:t>1.4</w:t>
      </w:r>
      <w:r>
        <w:rPr>
          <w:rFonts w:hint="eastAsia" w:ascii="宋体" w:hAnsi="宋体"/>
          <w:szCs w:val="21"/>
        </w:rPr>
        <w:t>合同的生效及变更</w:t>
      </w:r>
    </w:p>
    <w:p>
      <w:pPr>
        <w:tabs>
          <w:tab w:val="left" w:pos="1134"/>
        </w:tabs>
        <w:spacing w:line="360" w:lineRule="auto"/>
        <w:ind w:firstLine="420" w:firstLineChars="200"/>
        <w:rPr>
          <w:rFonts w:ascii="宋体" w:hAnsi="宋体"/>
          <w:szCs w:val="21"/>
        </w:rPr>
      </w:pPr>
      <w:r>
        <w:rPr>
          <w:rFonts w:ascii="宋体" w:hAnsi="宋体"/>
          <w:szCs w:val="21"/>
        </w:rPr>
        <w:t>1.4.1</w:t>
      </w: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另有约定外，买方和卖方的法定代表人或其授权代表在合同协议书上签字并加盖单位章后，合同生效。</w:t>
      </w:r>
    </w:p>
    <w:p>
      <w:pPr>
        <w:tabs>
          <w:tab w:val="left" w:pos="1134"/>
        </w:tabs>
        <w:spacing w:line="360" w:lineRule="auto"/>
        <w:ind w:firstLine="420" w:firstLineChars="200"/>
        <w:rPr>
          <w:rFonts w:ascii="宋体" w:hAnsi="宋体"/>
          <w:szCs w:val="21"/>
        </w:rPr>
      </w:pPr>
      <w:r>
        <w:rPr>
          <w:rFonts w:ascii="宋体" w:hAnsi="宋体"/>
          <w:szCs w:val="21"/>
        </w:rPr>
        <w:t>1.4.2</w:t>
      </w: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另有约定外，在合同履行过程中，如需对合同进行变更，双方应签订书面协议，并经双方法定代表人或其授权代表签字并加盖单位章后生效。</w:t>
      </w:r>
    </w:p>
    <w:p>
      <w:pPr>
        <w:tabs>
          <w:tab w:val="left" w:pos="1134"/>
        </w:tabs>
        <w:spacing w:line="360" w:lineRule="auto"/>
        <w:ind w:firstLine="420" w:firstLineChars="200"/>
        <w:rPr>
          <w:rFonts w:ascii="宋体" w:hAnsi="宋体"/>
          <w:szCs w:val="21"/>
        </w:rPr>
      </w:pPr>
      <w:r>
        <w:rPr>
          <w:rFonts w:ascii="宋体" w:hAnsi="宋体"/>
          <w:szCs w:val="21"/>
        </w:rPr>
        <w:t>1.5</w:t>
      </w:r>
      <w:r>
        <w:rPr>
          <w:rFonts w:hint="eastAsia" w:ascii="宋体" w:hAnsi="宋体"/>
          <w:szCs w:val="21"/>
        </w:rPr>
        <w:t>联络</w:t>
      </w:r>
    </w:p>
    <w:p>
      <w:pPr>
        <w:tabs>
          <w:tab w:val="left" w:pos="1134"/>
        </w:tabs>
        <w:spacing w:line="360" w:lineRule="auto"/>
        <w:ind w:firstLine="420" w:firstLineChars="200"/>
        <w:rPr>
          <w:rFonts w:ascii="宋体" w:hAnsi="宋体"/>
          <w:szCs w:val="21"/>
        </w:rPr>
      </w:pPr>
      <w:r>
        <w:rPr>
          <w:rFonts w:ascii="宋体" w:hAnsi="宋体"/>
          <w:szCs w:val="21"/>
        </w:rPr>
        <w:t>1.5.1</w:t>
      </w:r>
      <w:r>
        <w:rPr>
          <w:rFonts w:hint="eastAsia" w:ascii="宋体" w:hAnsi="宋体"/>
          <w:szCs w:val="21"/>
        </w:rPr>
        <w:t>买卖双方应就合同履行中有关的事项及时进行联络，重要事项应通过书面形式进行联络。</w:t>
      </w:r>
    </w:p>
    <w:p>
      <w:pPr>
        <w:tabs>
          <w:tab w:val="left" w:pos="1134"/>
        </w:tabs>
        <w:spacing w:line="360" w:lineRule="auto"/>
        <w:ind w:firstLine="420" w:firstLineChars="200"/>
        <w:rPr>
          <w:rFonts w:ascii="宋体" w:hAnsi="宋体"/>
          <w:szCs w:val="21"/>
        </w:rPr>
      </w:pPr>
      <w:r>
        <w:rPr>
          <w:rFonts w:ascii="宋体" w:hAnsi="宋体"/>
          <w:szCs w:val="21"/>
        </w:rPr>
        <w:t>1.5.2</w:t>
      </w:r>
      <w:r>
        <w:rPr>
          <w:rFonts w:hint="eastAsia" w:ascii="宋体" w:hAnsi="宋体"/>
          <w:szCs w:val="21"/>
        </w:rPr>
        <w:t>买方可以安排监理等相关人员作为买方人员，与卖方进行联络或参加合同材料的检验和验收等。</w:t>
      </w:r>
    </w:p>
    <w:p>
      <w:pPr>
        <w:tabs>
          <w:tab w:val="left" w:pos="1134"/>
        </w:tabs>
        <w:spacing w:line="360" w:lineRule="auto"/>
        <w:ind w:firstLine="420" w:firstLineChars="200"/>
        <w:rPr>
          <w:rFonts w:ascii="宋体" w:hAnsi="宋体"/>
          <w:szCs w:val="21"/>
        </w:rPr>
      </w:pPr>
      <w:r>
        <w:rPr>
          <w:rFonts w:ascii="宋体" w:hAnsi="宋体"/>
          <w:szCs w:val="21"/>
        </w:rPr>
        <w:t>1.6</w:t>
      </w:r>
      <w:r>
        <w:rPr>
          <w:rFonts w:hint="eastAsia" w:ascii="宋体" w:hAnsi="宋体"/>
          <w:szCs w:val="21"/>
        </w:rPr>
        <w:t>联合体</w:t>
      </w:r>
    </w:p>
    <w:p>
      <w:pPr>
        <w:tabs>
          <w:tab w:val="left" w:pos="1134"/>
        </w:tabs>
        <w:spacing w:line="360" w:lineRule="auto"/>
        <w:ind w:firstLine="420" w:firstLineChars="200"/>
        <w:rPr>
          <w:rFonts w:ascii="宋体" w:hAnsi="宋体"/>
          <w:szCs w:val="21"/>
        </w:rPr>
      </w:pPr>
      <w:r>
        <w:rPr>
          <w:rFonts w:ascii="宋体" w:hAnsi="宋体"/>
          <w:szCs w:val="21"/>
        </w:rPr>
        <w:t>1.6.1</w:t>
      </w:r>
      <w:r>
        <w:rPr>
          <w:rFonts w:hint="eastAsia" w:ascii="宋体" w:hAnsi="宋体"/>
          <w:szCs w:val="21"/>
        </w:rPr>
        <w:t>卖方为联合体的，联合体各方应当共同与买方签订合同，并向买方为履行合同承担连带责任。</w:t>
      </w:r>
    </w:p>
    <w:p>
      <w:pPr>
        <w:tabs>
          <w:tab w:val="left" w:pos="1134"/>
        </w:tabs>
        <w:spacing w:line="360" w:lineRule="auto"/>
        <w:ind w:firstLine="420" w:firstLineChars="200"/>
        <w:rPr>
          <w:rFonts w:ascii="宋体" w:hAnsi="宋体"/>
          <w:szCs w:val="21"/>
        </w:rPr>
      </w:pPr>
      <w:r>
        <w:rPr>
          <w:rFonts w:ascii="宋体" w:hAnsi="宋体"/>
          <w:szCs w:val="21"/>
        </w:rPr>
        <w:t>1.6.2</w:t>
      </w:r>
      <w:r>
        <w:rPr>
          <w:rFonts w:hint="eastAsia" w:ascii="宋体" w:hAnsi="宋体"/>
          <w:szCs w:val="21"/>
        </w:rPr>
        <w:t>在合同履行过程中，未经买方同意，不得修改</w:t>
      </w:r>
      <w:r>
        <w:rPr>
          <w:rFonts w:hint="eastAsia" w:ascii="宋体" w:hAnsi="宋体"/>
          <w:szCs w:val="21"/>
          <w:lang w:eastAsia="zh-CN"/>
        </w:rPr>
        <w:t>共同投标协议</w:t>
      </w:r>
      <w:r>
        <w:rPr>
          <w:rFonts w:hint="eastAsia" w:ascii="宋体" w:hAnsi="宋体"/>
          <w:szCs w:val="21"/>
        </w:rPr>
        <w:t>。</w:t>
      </w:r>
      <w:r>
        <w:rPr>
          <w:rFonts w:hint="eastAsia" w:ascii="宋体" w:hAnsi="宋体"/>
          <w:szCs w:val="21"/>
          <w:lang w:eastAsia="zh-CN"/>
        </w:rPr>
        <w:t>共同投标协议</w:t>
      </w:r>
      <w:r>
        <w:rPr>
          <w:rFonts w:hint="eastAsia" w:ascii="宋体" w:hAnsi="宋体"/>
          <w:szCs w:val="21"/>
        </w:rPr>
        <w:t>中关于联合体成员间权利义务的划分，并不影响或减损联合体各方应就履行合同向买方承担的连带责任。</w:t>
      </w:r>
    </w:p>
    <w:p>
      <w:pPr>
        <w:tabs>
          <w:tab w:val="left" w:pos="1134"/>
        </w:tabs>
        <w:spacing w:line="360" w:lineRule="auto"/>
        <w:ind w:firstLine="420" w:firstLineChars="200"/>
        <w:rPr>
          <w:rFonts w:ascii="宋体" w:hAnsi="宋体"/>
          <w:szCs w:val="21"/>
        </w:rPr>
      </w:pPr>
      <w:r>
        <w:rPr>
          <w:rFonts w:ascii="宋体" w:hAnsi="宋体"/>
          <w:szCs w:val="21"/>
        </w:rPr>
        <w:t>1.6.3</w:t>
      </w:r>
      <w:r>
        <w:rPr>
          <w:rFonts w:hint="eastAsia" w:ascii="宋体" w:hAnsi="宋体"/>
          <w:szCs w:val="21"/>
        </w:rPr>
        <w:t>联合体牵头人代表联合体与买方联系，并接受指示，负责组织联合体各成员全面履行合同。除非</w:t>
      </w:r>
      <w:r>
        <w:rPr>
          <w:rFonts w:hint="eastAsia" w:ascii="黑体" w:hAnsi="黑体" w:eastAsia="黑体"/>
          <w:b/>
          <w:szCs w:val="21"/>
        </w:rPr>
        <w:t>专用合同条款</w:t>
      </w:r>
      <w:r>
        <w:rPr>
          <w:rFonts w:hint="eastAsia" w:ascii="宋体" w:hAnsi="宋体"/>
          <w:szCs w:val="21"/>
        </w:rPr>
        <w:t>另有约定，牵头人在履行合同中的所有行为均视为已获得联合体各方的授权。买方可将合同价款全部支付给牵头人并视为其已适当履行了付款义务。如牵头人的行为将构成对合同内容的变更，则牵头人须事先获得联合体各方的特别授权。</w:t>
      </w:r>
    </w:p>
    <w:p>
      <w:pPr>
        <w:tabs>
          <w:tab w:val="left" w:pos="1134"/>
        </w:tabs>
        <w:spacing w:line="360" w:lineRule="auto"/>
        <w:ind w:firstLine="420" w:firstLineChars="200"/>
        <w:rPr>
          <w:rFonts w:ascii="宋体" w:hAnsi="宋体"/>
          <w:szCs w:val="21"/>
        </w:rPr>
      </w:pPr>
      <w:r>
        <w:rPr>
          <w:rFonts w:ascii="宋体" w:hAnsi="宋体"/>
          <w:szCs w:val="21"/>
        </w:rPr>
        <w:t>1.7</w:t>
      </w:r>
      <w:r>
        <w:rPr>
          <w:rFonts w:hint="eastAsia" w:ascii="宋体" w:hAnsi="宋体"/>
          <w:szCs w:val="21"/>
        </w:rPr>
        <w:t>转让</w:t>
      </w:r>
    </w:p>
    <w:p>
      <w:pPr>
        <w:tabs>
          <w:tab w:val="left" w:pos="1134"/>
        </w:tabs>
        <w:spacing w:line="360" w:lineRule="auto"/>
        <w:ind w:firstLine="420" w:firstLineChars="200"/>
        <w:rPr>
          <w:rFonts w:ascii="宋体" w:hAnsi="宋体"/>
          <w:szCs w:val="21"/>
        </w:rPr>
      </w:pPr>
      <w:r>
        <w:rPr>
          <w:rFonts w:hint="eastAsia" w:ascii="宋体" w:hAnsi="宋体"/>
          <w:szCs w:val="21"/>
        </w:rPr>
        <w:t>未经对方当事人书面同意，合同任何一方均不得转让其在本合同项下的权利和（或）义务。</w:t>
      </w:r>
    </w:p>
    <w:p>
      <w:pPr>
        <w:tabs>
          <w:tab w:val="left" w:pos="1134"/>
        </w:tabs>
        <w:spacing w:line="360" w:lineRule="auto"/>
        <w:ind w:firstLine="420" w:firstLineChars="200"/>
        <w:rPr>
          <w:rFonts w:ascii="宋体" w:hAnsi="宋体"/>
          <w:szCs w:val="21"/>
        </w:rPr>
      </w:pPr>
      <w:r>
        <w:rPr>
          <w:rFonts w:ascii="宋体" w:hAnsi="宋体"/>
          <w:szCs w:val="21"/>
        </w:rPr>
        <w:t>1.8</w:t>
      </w:r>
      <w:r>
        <w:rPr>
          <w:rFonts w:hint="eastAsia" w:ascii="宋体" w:hAnsi="宋体"/>
          <w:szCs w:val="21"/>
        </w:rPr>
        <w:t>知识产权</w:t>
      </w:r>
    </w:p>
    <w:p>
      <w:pPr>
        <w:tabs>
          <w:tab w:val="left" w:pos="1134"/>
        </w:tabs>
        <w:spacing w:line="360" w:lineRule="auto"/>
        <w:ind w:firstLine="420" w:firstLineChars="200"/>
        <w:rPr>
          <w:rFonts w:ascii="宋体" w:hAnsi="宋体"/>
          <w:szCs w:val="21"/>
        </w:rPr>
      </w:pPr>
      <w:r>
        <w:rPr>
          <w:rFonts w:ascii="宋体" w:hAnsi="宋体"/>
          <w:szCs w:val="21"/>
        </w:rPr>
        <w:t>1.8.1</w:t>
      </w:r>
      <w:r>
        <w:rPr>
          <w:rFonts w:hint="eastAsia" w:ascii="宋体" w:hAnsi="宋体"/>
          <w:szCs w:val="21"/>
        </w:rPr>
        <w:t>合同材料或其中的技术资料涉及知识产权的，卖方保证买方免于受到任何知识产权侵权的主张、索赔或诉讼的伤害。</w:t>
      </w:r>
    </w:p>
    <w:p>
      <w:pPr>
        <w:tabs>
          <w:tab w:val="left" w:pos="1134"/>
        </w:tabs>
        <w:spacing w:line="360" w:lineRule="auto"/>
        <w:ind w:firstLine="420" w:firstLineChars="200"/>
        <w:rPr>
          <w:rFonts w:ascii="宋体" w:hAnsi="宋体"/>
          <w:szCs w:val="21"/>
        </w:rPr>
      </w:pPr>
      <w:r>
        <w:rPr>
          <w:rFonts w:ascii="宋体" w:hAnsi="宋体"/>
          <w:szCs w:val="21"/>
        </w:rPr>
        <w:t>1.8.2</w:t>
      </w:r>
      <w:r>
        <w:rPr>
          <w:rFonts w:hint="eastAsia" w:ascii="宋体" w:hAnsi="宋体"/>
          <w:szCs w:val="21"/>
        </w:rPr>
        <w:t>如果买方收到任何第三方有关知识产权的主张、索赔或诉讼，卖方在收到买方通知后，应以买方名义处理与第三方的索赔或诉讼，并承担因此产生的费用以及给买方造成的损失。</w:t>
      </w:r>
    </w:p>
    <w:p>
      <w:pPr>
        <w:tabs>
          <w:tab w:val="left" w:pos="1134"/>
        </w:tabs>
        <w:spacing w:line="360" w:lineRule="auto"/>
        <w:ind w:firstLine="420" w:firstLineChars="200"/>
        <w:rPr>
          <w:rFonts w:ascii="宋体" w:hAnsi="宋体"/>
          <w:szCs w:val="21"/>
        </w:rPr>
      </w:pPr>
      <w:r>
        <w:rPr>
          <w:rFonts w:ascii="宋体" w:hAnsi="宋体"/>
          <w:szCs w:val="21"/>
        </w:rPr>
        <w:t>1.9</w:t>
      </w:r>
      <w:r>
        <w:rPr>
          <w:rFonts w:hint="eastAsia" w:ascii="宋体" w:hAnsi="宋体"/>
          <w:szCs w:val="21"/>
        </w:rPr>
        <w:t>保密</w:t>
      </w:r>
    </w:p>
    <w:p>
      <w:pPr>
        <w:tabs>
          <w:tab w:val="left" w:pos="1134"/>
        </w:tabs>
        <w:spacing w:line="360" w:lineRule="auto"/>
        <w:ind w:firstLine="420" w:firstLineChars="200"/>
        <w:rPr>
          <w:rFonts w:ascii="宋体" w:hAnsi="宋体"/>
          <w:szCs w:val="21"/>
        </w:rPr>
      </w:pPr>
      <w:r>
        <w:rPr>
          <w:rFonts w:hint="eastAsia" w:ascii="宋体" w:hAnsi="宋体"/>
          <w:szCs w:val="21"/>
        </w:rPr>
        <w:t>合同双方应对因履行合同而取得的另一方当事人的信息、资料等予以保密。未经另一方当事人书面同意，任何一方均不得为与履行合同无关的目的使用或向第三方披露另一方当事人提供的信息、资料。</w:t>
      </w:r>
    </w:p>
    <w:p>
      <w:pPr>
        <w:pStyle w:val="97"/>
        <w:keepNext w:val="0"/>
        <w:keepLines w:val="0"/>
        <w:tabs>
          <w:tab w:val="left" w:pos="567"/>
        </w:tabs>
        <w:spacing w:before="156" w:after="156"/>
        <w:rPr>
          <w:rFonts w:eastAsia="宋体" w:cs="Times New Roman"/>
          <w:b/>
          <w:bCs/>
          <w:sz w:val="32"/>
          <w:szCs w:val="32"/>
        </w:rPr>
      </w:pPr>
      <w:bookmarkStart w:id="967" w:name="_Toc531099229"/>
      <w:bookmarkStart w:id="968" w:name="_Toc10005"/>
      <w:bookmarkStart w:id="969" w:name="_Toc26440"/>
      <w:bookmarkStart w:id="970" w:name="_Toc2859620"/>
      <w:bookmarkStart w:id="971" w:name="_Toc12220"/>
      <w:bookmarkStart w:id="972" w:name="_Toc27080"/>
      <w:r>
        <w:rPr>
          <w:rFonts w:hint="eastAsia" w:eastAsia="宋体" w:cs="Times New Roman"/>
          <w:b/>
          <w:bCs/>
          <w:sz w:val="32"/>
          <w:szCs w:val="32"/>
        </w:rPr>
        <w:t>2.合同范围</w:t>
      </w:r>
      <w:bookmarkEnd w:id="967"/>
      <w:bookmarkEnd w:id="968"/>
      <w:bookmarkEnd w:id="969"/>
      <w:bookmarkEnd w:id="970"/>
      <w:bookmarkEnd w:id="971"/>
      <w:bookmarkEnd w:id="972"/>
    </w:p>
    <w:p>
      <w:pPr>
        <w:tabs>
          <w:tab w:val="left" w:pos="1134"/>
        </w:tabs>
        <w:spacing w:line="360" w:lineRule="auto"/>
        <w:ind w:firstLine="420" w:firstLineChars="200"/>
        <w:rPr>
          <w:rFonts w:ascii="宋体" w:hAnsi="宋体"/>
          <w:szCs w:val="21"/>
        </w:rPr>
      </w:pPr>
      <w:r>
        <w:rPr>
          <w:rFonts w:hint="eastAsia" w:ascii="宋体" w:hAnsi="宋体"/>
          <w:szCs w:val="21"/>
        </w:rPr>
        <w:t>卖方应根据供货要求、中标材料质量标准的详细描述、相关服务计划等合同文件的约定向买方提供合同材料和相关服务。</w:t>
      </w:r>
    </w:p>
    <w:p>
      <w:pPr>
        <w:pStyle w:val="97"/>
        <w:keepNext w:val="0"/>
        <w:keepLines w:val="0"/>
        <w:tabs>
          <w:tab w:val="left" w:pos="567"/>
        </w:tabs>
        <w:spacing w:before="156" w:after="156"/>
        <w:rPr>
          <w:rFonts w:eastAsia="宋体" w:cs="Times New Roman"/>
          <w:b/>
          <w:bCs/>
          <w:sz w:val="32"/>
          <w:szCs w:val="32"/>
        </w:rPr>
      </w:pPr>
      <w:bookmarkStart w:id="973" w:name="_Toc3894"/>
      <w:bookmarkStart w:id="974" w:name="_Toc22199"/>
      <w:bookmarkStart w:id="975" w:name="_Toc31100"/>
      <w:bookmarkStart w:id="976" w:name="_Toc23341"/>
      <w:bookmarkStart w:id="977" w:name="_Toc531099230"/>
      <w:bookmarkStart w:id="978" w:name="_Toc2859621"/>
      <w:r>
        <w:rPr>
          <w:rFonts w:hint="eastAsia" w:eastAsia="宋体" w:cs="Times New Roman"/>
          <w:b/>
          <w:bCs/>
          <w:sz w:val="32"/>
          <w:szCs w:val="32"/>
        </w:rPr>
        <w:t>3.合同价格与支付</w:t>
      </w:r>
      <w:bookmarkEnd w:id="973"/>
      <w:bookmarkEnd w:id="974"/>
      <w:bookmarkEnd w:id="975"/>
      <w:bookmarkEnd w:id="976"/>
      <w:bookmarkEnd w:id="977"/>
      <w:bookmarkEnd w:id="978"/>
    </w:p>
    <w:p>
      <w:pPr>
        <w:tabs>
          <w:tab w:val="left" w:pos="1134"/>
        </w:tabs>
        <w:spacing w:line="360" w:lineRule="auto"/>
        <w:ind w:firstLine="420" w:firstLineChars="200"/>
        <w:rPr>
          <w:rFonts w:ascii="宋体" w:hAnsi="宋体"/>
          <w:szCs w:val="21"/>
        </w:rPr>
      </w:pPr>
      <w:r>
        <w:rPr>
          <w:rFonts w:ascii="宋体" w:hAnsi="宋体"/>
          <w:szCs w:val="21"/>
        </w:rPr>
        <w:t>3.1</w:t>
      </w:r>
      <w:r>
        <w:rPr>
          <w:rFonts w:hint="eastAsia" w:ascii="宋体" w:hAnsi="宋体"/>
          <w:szCs w:val="21"/>
        </w:rPr>
        <w:t>合同价格</w:t>
      </w:r>
    </w:p>
    <w:p>
      <w:pPr>
        <w:tabs>
          <w:tab w:val="left" w:pos="1134"/>
        </w:tabs>
        <w:spacing w:line="360" w:lineRule="auto"/>
        <w:ind w:firstLine="420" w:firstLineChars="200"/>
        <w:rPr>
          <w:rFonts w:ascii="宋体" w:hAnsi="宋体"/>
          <w:szCs w:val="21"/>
        </w:rPr>
      </w:pPr>
      <w:r>
        <w:rPr>
          <w:rFonts w:ascii="宋体" w:hAnsi="宋体"/>
          <w:szCs w:val="21"/>
        </w:rPr>
        <w:t>3.1.1</w:t>
      </w:r>
      <w:r>
        <w:rPr>
          <w:rFonts w:hint="eastAsia" w:ascii="宋体" w:hAnsi="宋体"/>
          <w:szCs w:val="21"/>
        </w:rPr>
        <w:t>合同协议书中载明的签约合同价包括卖方为完成合同全部义务应承担的一切成本、费用和支出以及卖方的合理利润和税金。</w:t>
      </w:r>
    </w:p>
    <w:p>
      <w:pPr>
        <w:tabs>
          <w:tab w:val="left" w:pos="1134"/>
        </w:tabs>
        <w:spacing w:line="360" w:lineRule="auto"/>
        <w:ind w:firstLine="420" w:firstLineChars="200"/>
        <w:rPr>
          <w:rFonts w:ascii="宋体" w:hAnsi="宋体"/>
          <w:szCs w:val="21"/>
        </w:rPr>
      </w:pPr>
      <w:r>
        <w:rPr>
          <w:rFonts w:ascii="宋体" w:hAnsi="宋体"/>
          <w:szCs w:val="21"/>
        </w:rPr>
        <w:t>3.1.2</w:t>
      </w: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另有约定外，供货周期不超过</w:t>
      </w:r>
      <w:r>
        <w:rPr>
          <w:rFonts w:ascii="宋体" w:hAnsi="宋体"/>
          <w:szCs w:val="21"/>
        </w:rPr>
        <w:t>12</w:t>
      </w:r>
      <w:r>
        <w:rPr>
          <w:rFonts w:hint="eastAsia" w:ascii="宋体" w:hAnsi="宋体"/>
          <w:szCs w:val="21"/>
        </w:rPr>
        <w:t>个月的签约合同价为固定价格。供货周期超过</w:t>
      </w:r>
      <w:r>
        <w:rPr>
          <w:rFonts w:ascii="宋体" w:hAnsi="宋体"/>
          <w:szCs w:val="21"/>
        </w:rPr>
        <w:t>12</w:t>
      </w:r>
      <w:r>
        <w:rPr>
          <w:rFonts w:hint="eastAsia" w:ascii="宋体" w:hAnsi="宋体"/>
          <w:szCs w:val="21"/>
        </w:rPr>
        <w:t>个月且合同材料交付时材料价格变化超过</w:t>
      </w:r>
      <w:r>
        <w:rPr>
          <w:rFonts w:hint="eastAsia" w:ascii="黑体" w:hAnsi="黑体" w:eastAsia="黑体"/>
          <w:b/>
          <w:szCs w:val="21"/>
        </w:rPr>
        <w:t>专用合同条款</w:t>
      </w:r>
      <w:r>
        <w:rPr>
          <w:rFonts w:hint="eastAsia" w:ascii="宋体" w:hAnsi="宋体"/>
          <w:szCs w:val="21"/>
        </w:rPr>
        <w:t>约定的幅度的，双方应按照</w:t>
      </w:r>
      <w:r>
        <w:rPr>
          <w:rFonts w:hint="eastAsia" w:ascii="黑体" w:hAnsi="黑体" w:eastAsia="黑体"/>
          <w:b/>
          <w:szCs w:val="21"/>
        </w:rPr>
        <w:t>专用合同条款</w:t>
      </w:r>
      <w:r>
        <w:rPr>
          <w:rFonts w:hint="eastAsia" w:ascii="宋体" w:hAnsi="宋体"/>
          <w:szCs w:val="21"/>
        </w:rPr>
        <w:t>中约定的调整方法对合同价格进行调整。</w:t>
      </w:r>
    </w:p>
    <w:p>
      <w:pPr>
        <w:tabs>
          <w:tab w:val="left" w:pos="1134"/>
        </w:tabs>
        <w:spacing w:line="360" w:lineRule="auto"/>
        <w:ind w:firstLine="420" w:firstLineChars="200"/>
        <w:rPr>
          <w:rFonts w:ascii="宋体" w:hAnsi="宋体"/>
          <w:szCs w:val="21"/>
        </w:rPr>
      </w:pPr>
      <w:r>
        <w:rPr>
          <w:rFonts w:ascii="宋体" w:hAnsi="宋体"/>
          <w:szCs w:val="21"/>
        </w:rPr>
        <w:t>3.2</w:t>
      </w:r>
      <w:r>
        <w:rPr>
          <w:rFonts w:hint="eastAsia" w:ascii="宋体" w:hAnsi="宋体"/>
          <w:szCs w:val="21"/>
        </w:rPr>
        <w:t>合同价款的支付</w:t>
      </w:r>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另有约定外，买方应通过以下方式和比例向卖方支付合同价款：</w:t>
      </w:r>
    </w:p>
    <w:p>
      <w:pPr>
        <w:tabs>
          <w:tab w:val="left" w:pos="1134"/>
        </w:tabs>
        <w:spacing w:line="360" w:lineRule="auto"/>
        <w:ind w:firstLine="420" w:firstLineChars="200"/>
        <w:rPr>
          <w:rFonts w:ascii="宋体" w:hAnsi="宋体"/>
          <w:szCs w:val="21"/>
        </w:rPr>
      </w:pPr>
      <w:r>
        <w:rPr>
          <w:rFonts w:ascii="宋体" w:hAnsi="宋体"/>
          <w:szCs w:val="21"/>
        </w:rPr>
        <w:t>3.2.1</w:t>
      </w:r>
      <w:r>
        <w:rPr>
          <w:rFonts w:hint="eastAsia" w:ascii="宋体" w:hAnsi="宋体"/>
          <w:szCs w:val="21"/>
        </w:rPr>
        <w:t>预付款</w:t>
      </w:r>
    </w:p>
    <w:p>
      <w:pPr>
        <w:tabs>
          <w:tab w:val="left" w:pos="1134"/>
        </w:tabs>
        <w:spacing w:line="360" w:lineRule="auto"/>
        <w:ind w:firstLine="420" w:firstLineChars="200"/>
        <w:rPr>
          <w:rFonts w:ascii="宋体" w:hAnsi="宋体"/>
          <w:szCs w:val="21"/>
        </w:rPr>
      </w:pPr>
      <w:r>
        <w:rPr>
          <w:rFonts w:hint="eastAsia" w:ascii="宋体" w:hAnsi="宋体"/>
          <w:szCs w:val="21"/>
        </w:rPr>
        <w:t>合同生效后，买方在收到卖方开具的注明应付预付款金额的财务收据正本一份并经审核无误后</w:t>
      </w:r>
      <w:r>
        <w:rPr>
          <w:rFonts w:ascii="宋体" w:hAnsi="宋体"/>
          <w:szCs w:val="21"/>
        </w:rPr>
        <w:t>28</w:t>
      </w:r>
      <w:r>
        <w:rPr>
          <w:rFonts w:hint="eastAsia" w:ascii="宋体" w:hAnsi="宋体"/>
          <w:szCs w:val="21"/>
        </w:rPr>
        <w:t>日内，向卖方支付签约合同价的</w:t>
      </w:r>
      <w:r>
        <w:rPr>
          <w:rFonts w:ascii="宋体" w:hAnsi="宋体"/>
          <w:szCs w:val="21"/>
        </w:rPr>
        <w:t>10%</w:t>
      </w:r>
      <w:r>
        <w:rPr>
          <w:rFonts w:hint="eastAsia" w:ascii="宋体" w:hAnsi="宋体"/>
          <w:szCs w:val="21"/>
        </w:rPr>
        <w:t>作为预付款。</w:t>
      </w:r>
    </w:p>
    <w:p>
      <w:pPr>
        <w:tabs>
          <w:tab w:val="left" w:pos="1134"/>
        </w:tabs>
        <w:spacing w:line="360" w:lineRule="auto"/>
        <w:ind w:firstLine="420" w:firstLineChars="200"/>
        <w:rPr>
          <w:rFonts w:ascii="宋体" w:hAnsi="宋体"/>
          <w:szCs w:val="21"/>
        </w:rPr>
      </w:pPr>
      <w:r>
        <w:rPr>
          <w:rFonts w:hint="eastAsia" w:ascii="宋体" w:hAnsi="宋体"/>
          <w:szCs w:val="21"/>
        </w:rPr>
        <w:t>买方支付预付款后，如卖方未履行合同义务，则买方有权收回预付款；如卖方依约履行了合同义务，则预付款抵作进度款。</w:t>
      </w:r>
    </w:p>
    <w:p>
      <w:pPr>
        <w:tabs>
          <w:tab w:val="left" w:pos="1134"/>
        </w:tabs>
        <w:spacing w:line="360" w:lineRule="auto"/>
        <w:ind w:firstLine="420" w:firstLineChars="200"/>
        <w:rPr>
          <w:rFonts w:ascii="宋体" w:hAnsi="宋体"/>
          <w:szCs w:val="21"/>
        </w:rPr>
      </w:pPr>
      <w:r>
        <w:rPr>
          <w:rFonts w:ascii="宋体" w:hAnsi="宋体"/>
          <w:szCs w:val="21"/>
        </w:rPr>
        <w:t>3.2.2</w:t>
      </w:r>
      <w:r>
        <w:rPr>
          <w:rFonts w:hint="eastAsia" w:ascii="宋体" w:hAnsi="宋体"/>
          <w:szCs w:val="21"/>
        </w:rPr>
        <w:t>进度款</w:t>
      </w:r>
    </w:p>
    <w:p>
      <w:pPr>
        <w:tabs>
          <w:tab w:val="left" w:pos="1134"/>
        </w:tabs>
        <w:spacing w:line="360" w:lineRule="auto"/>
        <w:ind w:firstLine="420" w:firstLineChars="200"/>
        <w:rPr>
          <w:rFonts w:ascii="宋体" w:hAnsi="宋体"/>
          <w:szCs w:val="21"/>
        </w:rPr>
      </w:pPr>
      <w:r>
        <w:rPr>
          <w:rFonts w:hint="eastAsia" w:ascii="宋体" w:hAnsi="宋体"/>
          <w:szCs w:val="21"/>
        </w:rPr>
        <w:t>卖方按照合同约定的进度交付合同材料并提供相关服务后，买方在收到卖方提交的下列单据并经审核无误后</w:t>
      </w:r>
      <w:r>
        <w:rPr>
          <w:rFonts w:ascii="宋体" w:hAnsi="宋体"/>
          <w:szCs w:val="21"/>
        </w:rPr>
        <w:t>28</w:t>
      </w:r>
      <w:r>
        <w:rPr>
          <w:rFonts w:hint="eastAsia" w:ascii="宋体" w:hAnsi="宋体"/>
          <w:szCs w:val="21"/>
        </w:rPr>
        <w:t>日内，应向卖方支付进度款，进度款支付至该批次合同材料的合同价格的</w:t>
      </w:r>
      <w:r>
        <w:rPr>
          <w:rFonts w:ascii="宋体" w:hAnsi="宋体"/>
          <w:szCs w:val="21"/>
        </w:rPr>
        <w:t>95%</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）卖方出具的交货清单正本一份；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）买方签署的收货清单正本一份；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）制造商出具的出厂质量合格证正本一份；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）合同材料验收证书或进度款支付函正本一份；</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）合同价格</w:t>
      </w:r>
      <w:r>
        <w:rPr>
          <w:rFonts w:ascii="宋体" w:hAnsi="宋体"/>
          <w:szCs w:val="21"/>
        </w:rPr>
        <w:t>100%</w:t>
      </w:r>
      <w:r>
        <w:rPr>
          <w:rFonts w:hint="eastAsia" w:ascii="宋体" w:hAnsi="宋体"/>
          <w:szCs w:val="21"/>
        </w:rPr>
        <w:t>金额的增值税发票正本一份。</w:t>
      </w:r>
    </w:p>
    <w:p>
      <w:pPr>
        <w:tabs>
          <w:tab w:val="left" w:pos="1134"/>
        </w:tabs>
        <w:spacing w:line="360" w:lineRule="auto"/>
        <w:ind w:firstLine="420" w:firstLineChars="200"/>
        <w:rPr>
          <w:rFonts w:ascii="宋体" w:hAnsi="宋体"/>
          <w:szCs w:val="21"/>
        </w:rPr>
      </w:pPr>
      <w:r>
        <w:rPr>
          <w:rFonts w:ascii="宋体" w:hAnsi="宋体"/>
          <w:szCs w:val="21"/>
        </w:rPr>
        <w:t>3.2.3</w:t>
      </w:r>
      <w:r>
        <w:rPr>
          <w:rFonts w:hint="eastAsia" w:ascii="宋体" w:hAnsi="宋体"/>
          <w:szCs w:val="21"/>
        </w:rPr>
        <w:t>结清款</w:t>
      </w:r>
    </w:p>
    <w:p>
      <w:pPr>
        <w:tabs>
          <w:tab w:val="left" w:pos="1134"/>
        </w:tabs>
        <w:spacing w:line="360" w:lineRule="auto"/>
        <w:ind w:firstLine="420" w:firstLineChars="200"/>
        <w:rPr>
          <w:rFonts w:ascii="宋体" w:hAnsi="宋体"/>
          <w:szCs w:val="21"/>
        </w:rPr>
      </w:pPr>
      <w:r>
        <w:rPr>
          <w:rFonts w:hint="eastAsia" w:ascii="宋体" w:hAnsi="宋体"/>
          <w:szCs w:val="21"/>
        </w:rPr>
        <w:t>全部合同材料质量保证期届满后，买方在收到卖方提交的由买方签署的质量保证期届满证书并经审核无误后</w:t>
      </w:r>
      <w:r>
        <w:rPr>
          <w:rFonts w:ascii="宋体" w:hAnsi="宋体"/>
          <w:szCs w:val="21"/>
        </w:rPr>
        <w:t>28</w:t>
      </w:r>
      <w:r>
        <w:rPr>
          <w:rFonts w:hint="eastAsia" w:ascii="宋体" w:hAnsi="宋体"/>
          <w:szCs w:val="21"/>
        </w:rPr>
        <w:t>日内，向卖方支付合同价格</w:t>
      </w:r>
      <w:r>
        <w:rPr>
          <w:rFonts w:ascii="宋体" w:hAnsi="宋体"/>
          <w:szCs w:val="21"/>
        </w:rPr>
        <w:t>5%</w:t>
      </w:r>
      <w:r>
        <w:rPr>
          <w:rFonts w:hint="eastAsia" w:ascii="宋体" w:hAnsi="宋体"/>
          <w:szCs w:val="21"/>
        </w:rPr>
        <w:t>的结清款。</w:t>
      </w:r>
    </w:p>
    <w:p>
      <w:pPr>
        <w:tabs>
          <w:tab w:val="left" w:pos="1134"/>
        </w:tabs>
        <w:spacing w:line="360" w:lineRule="auto"/>
        <w:ind w:firstLine="420" w:firstLineChars="200"/>
        <w:rPr>
          <w:rFonts w:ascii="宋体" w:hAnsi="宋体"/>
          <w:szCs w:val="21"/>
        </w:rPr>
      </w:pPr>
      <w:r>
        <w:rPr>
          <w:rFonts w:ascii="宋体" w:hAnsi="宋体"/>
          <w:szCs w:val="21"/>
        </w:rPr>
        <w:t>3.3</w:t>
      </w:r>
      <w:r>
        <w:rPr>
          <w:rFonts w:hint="eastAsia" w:ascii="宋体" w:hAnsi="宋体"/>
          <w:szCs w:val="21"/>
        </w:rPr>
        <w:t>买方扣款的权利</w:t>
      </w:r>
    </w:p>
    <w:p>
      <w:pPr>
        <w:tabs>
          <w:tab w:val="left" w:pos="1134"/>
        </w:tabs>
        <w:spacing w:line="360" w:lineRule="auto"/>
        <w:ind w:firstLine="420" w:firstLineChars="200"/>
        <w:rPr>
          <w:rFonts w:ascii="宋体" w:hAnsi="宋体"/>
          <w:szCs w:val="21"/>
        </w:rPr>
      </w:pPr>
      <w:r>
        <w:rPr>
          <w:rFonts w:hint="eastAsia" w:ascii="宋体" w:hAnsi="宋体"/>
          <w:szCs w:val="21"/>
        </w:rPr>
        <w:t>当卖方应向买方支付合同项下的违约金或赔偿金时，买方有权从上述任何一笔应付款中予以直接扣除和（或）兑付履约保证金。</w:t>
      </w:r>
    </w:p>
    <w:p>
      <w:pPr>
        <w:pStyle w:val="97"/>
        <w:keepNext w:val="0"/>
        <w:keepLines w:val="0"/>
        <w:tabs>
          <w:tab w:val="left" w:pos="567"/>
        </w:tabs>
        <w:spacing w:before="156" w:after="156"/>
        <w:rPr>
          <w:rFonts w:eastAsia="宋体" w:cs="Times New Roman"/>
          <w:b/>
          <w:bCs/>
          <w:sz w:val="32"/>
          <w:szCs w:val="32"/>
        </w:rPr>
      </w:pPr>
      <w:bookmarkStart w:id="979" w:name="_Toc15152"/>
      <w:bookmarkStart w:id="980" w:name="_Toc531099231"/>
      <w:bookmarkStart w:id="981" w:name="_Toc1753"/>
      <w:bookmarkStart w:id="982" w:name="_Toc28693"/>
      <w:bookmarkStart w:id="983" w:name="_Toc2859622"/>
      <w:bookmarkStart w:id="984" w:name="_Toc9775"/>
      <w:r>
        <w:rPr>
          <w:rFonts w:hint="eastAsia" w:eastAsia="宋体" w:cs="Times New Roman"/>
          <w:b/>
          <w:bCs/>
          <w:sz w:val="32"/>
          <w:szCs w:val="32"/>
        </w:rPr>
        <w:t>4.包装、标记、运输和交付</w:t>
      </w:r>
      <w:bookmarkEnd w:id="979"/>
      <w:bookmarkEnd w:id="980"/>
      <w:bookmarkEnd w:id="981"/>
      <w:bookmarkEnd w:id="982"/>
      <w:bookmarkEnd w:id="983"/>
      <w:bookmarkEnd w:id="984"/>
    </w:p>
    <w:p>
      <w:pPr>
        <w:tabs>
          <w:tab w:val="left" w:pos="1134"/>
        </w:tabs>
        <w:spacing w:line="360" w:lineRule="auto"/>
        <w:ind w:firstLine="420" w:firstLineChars="200"/>
        <w:rPr>
          <w:rFonts w:ascii="宋体" w:hAnsi="宋体"/>
          <w:szCs w:val="21"/>
        </w:rPr>
      </w:pPr>
      <w:r>
        <w:rPr>
          <w:rFonts w:ascii="宋体" w:hAnsi="宋体"/>
          <w:szCs w:val="21"/>
        </w:rPr>
        <w:t>4.1</w:t>
      </w:r>
      <w:r>
        <w:rPr>
          <w:rFonts w:hint="eastAsia" w:ascii="宋体" w:hAnsi="宋体"/>
          <w:szCs w:val="21"/>
        </w:rPr>
        <w:t>包装</w:t>
      </w:r>
    </w:p>
    <w:p>
      <w:pPr>
        <w:tabs>
          <w:tab w:val="left" w:pos="1134"/>
        </w:tabs>
        <w:spacing w:line="360" w:lineRule="auto"/>
        <w:ind w:firstLine="420" w:firstLineChars="200"/>
        <w:rPr>
          <w:rFonts w:ascii="宋体" w:hAnsi="宋体"/>
          <w:szCs w:val="21"/>
        </w:rPr>
      </w:pPr>
      <w:r>
        <w:rPr>
          <w:rFonts w:ascii="宋体" w:hAnsi="宋体"/>
          <w:szCs w:val="21"/>
        </w:rPr>
        <w:t>4.1.1</w:t>
      </w:r>
      <w:r>
        <w:rPr>
          <w:rFonts w:hint="eastAsia" w:ascii="宋体" w:hAnsi="宋体"/>
          <w:szCs w:val="21"/>
        </w:rPr>
        <w:t>卖方应对合同材料进行妥善包装，以满足合同材料运至施工场地及在施工场地保管的需要。包装应采取防潮、防晒、防锈、防腐蚀、防震动及防止其它损坏的必要保护措施，从而保护合同材料能够经受多次搬运、装卸、长途运输并适宜保管。</w:t>
      </w:r>
    </w:p>
    <w:p>
      <w:pPr>
        <w:tabs>
          <w:tab w:val="left" w:pos="1134"/>
        </w:tabs>
        <w:spacing w:line="360" w:lineRule="auto"/>
        <w:ind w:firstLine="420" w:firstLineChars="200"/>
        <w:rPr>
          <w:rFonts w:ascii="宋体" w:hAnsi="宋体"/>
          <w:szCs w:val="21"/>
        </w:rPr>
      </w:pPr>
      <w:r>
        <w:rPr>
          <w:rFonts w:ascii="宋体" w:hAnsi="宋体"/>
          <w:szCs w:val="21"/>
        </w:rPr>
        <w:t>4.1.2</w:t>
      </w: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另有约定外，买方无需将包装物退还给卖方。</w:t>
      </w:r>
    </w:p>
    <w:p>
      <w:pPr>
        <w:tabs>
          <w:tab w:val="left" w:pos="1134"/>
        </w:tabs>
        <w:spacing w:line="360" w:lineRule="auto"/>
        <w:ind w:firstLine="420" w:firstLineChars="200"/>
        <w:rPr>
          <w:rFonts w:ascii="宋体" w:hAnsi="宋体"/>
          <w:szCs w:val="21"/>
        </w:rPr>
      </w:pPr>
      <w:r>
        <w:rPr>
          <w:rFonts w:ascii="宋体" w:hAnsi="宋体"/>
          <w:szCs w:val="21"/>
        </w:rPr>
        <w:t>4.2</w:t>
      </w:r>
      <w:r>
        <w:rPr>
          <w:rFonts w:hint="eastAsia" w:ascii="宋体" w:hAnsi="宋体"/>
          <w:szCs w:val="21"/>
        </w:rPr>
        <w:t>标记</w:t>
      </w:r>
    </w:p>
    <w:p>
      <w:pPr>
        <w:tabs>
          <w:tab w:val="left" w:pos="1134"/>
        </w:tabs>
        <w:spacing w:line="360" w:lineRule="auto"/>
        <w:ind w:firstLine="420" w:firstLineChars="200"/>
        <w:rPr>
          <w:rFonts w:ascii="宋体" w:hAnsi="宋体"/>
          <w:szCs w:val="21"/>
        </w:rPr>
      </w:pPr>
      <w:r>
        <w:rPr>
          <w:rFonts w:ascii="宋体" w:hAnsi="宋体"/>
          <w:szCs w:val="21"/>
        </w:rPr>
        <w:t>4.2.1</w:t>
      </w: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另有约定外，卖方应按合同约定在材料包装上以不可擦除的、明显的方式作出必要的标记。</w:t>
      </w:r>
    </w:p>
    <w:p>
      <w:pPr>
        <w:tabs>
          <w:tab w:val="left" w:pos="1134"/>
        </w:tabs>
        <w:spacing w:line="360" w:lineRule="auto"/>
        <w:ind w:firstLine="420" w:firstLineChars="200"/>
        <w:rPr>
          <w:rFonts w:ascii="宋体" w:hAnsi="宋体"/>
          <w:szCs w:val="21"/>
        </w:rPr>
      </w:pPr>
      <w:r>
        <w:rPr>
          <w:rFonts w:ascii="宋体" w:hAnsi="宋体"/>
          <w:szCs w:val="21"/>
        </w:rPr>
        <w:t>4.2.2</w:t>
      </w:r>
      <w:r>
        <w:rPr>
          <w:rFonts w:hint="eastAsia" w:ascii="宋体" w:hAnsi="宋体"/>
          <w:szCs w:val="21"/>
        </w:rPr>
        <w:t>根据合同材料的特点和运输、保管的不同要求，卖方应对合同材料清楚地标注</w:t>
      </w:r>
      <w:r>
        <w:rPr>
          <w:rFonts w:ascii="宋体" w:hAnsi="宋体"/>
          <w:szCs w:val="21"/>
        </w:rPr>
        <w:t>“</w:t>
      </w:r>
      <w:r>
        <w:rPr>
          <w:rFonts w:hint="eastAsia" w:ascii="宋体" w:hAnsi="宋体"/>
          <w:szCs w:val="21"/>
        </w:rPr>
        <w:t>小心轻放</w:t>
      </w:r>
      <w:r>
        <w:rPr>
          <w:rFonts w:ascii="宋体" w:hAnsi="宋体"/>
          <w:szCs w:val="21"/>
        </w:rPr>
        <w:t>”</w:t>
      </w:r>
      <w:r>
        <w:rPr>
          <w:rFonts w:hint="eastAsia" w:ascii="宋体" w:hAnsi="宋体"/>
          <w:szCs w:val="21"/>
        </w:rPr>
        <w:t>、</w:t>
      </w:r>
      <w:r>
        <w:rPr>
          <w:rFonts w:ascii="宋体" w:hAnsi="宋体"/>
          <w:szCs w:val="21"/>
        </w:rPr>
        <w:t>“</w:t>
      </w:r>
      <w:r>
        <w:rPr>
          <w:rFonts w:hint="eastAsia" w:ascii="宋体" w:hAnsi="宋体"/>
          <w:szCs w:val="21"/>
        </w:rPr>
        <w:t>此端朝上，请勿倒置</w:t>
      </w:r>
      <w:r>
        <w:rPr>
          <w:rFonts w:ascii="宋体" w:hAnsi="宋体"/>
          <w:szCs w:val="21"/>
        </w:rPr>
        <w:t>”</w:t>
      </w:r>
      <w:r>
        <w:rPr>
          <w:rFonts w:hint="eastAsia" w:ascii="宋体" w:hAnsi="宋体"/>
          <w:szCs w:val="21"/>
        </w:rPr>
        <w:t>、</w:t>
      </w:r>
      <w:r>
        <w:rPr>
          <w:rFonts w:ascii="宋体" w:hAnsi="宋体"/>
          <w:szCs w:val="21"/>
        </w:rPr>
        <w:t>“</w:t>
      </w:r>
      <w:r>
        <w:rPr>
          <w:rFonts w:hint="eastAsia" w:ascii="宋体" w:hAnsi="宋体"/>
          <w:szCs w:val="21"/>
        </w:rPr>
        <w:t>保持干燥</w:t>
      </w:r>
      <w:r>
        <w:rPr>
          <w:rFonts w:ascii="宋体" w:hAnsi="宋体"/>
          <w:szCs w:val="21"/>
        </w:rPr>
        <w:t>”</w:t>
      </w:r>
      <w:r>
        <w:rPr>
          <w:rFonts w:hint="eastAsia" w:ascii="宋体" w:hAnsi="宋体"/>
          <w:szCs w:val="21"/>
        </w:rPr>
        <w:t>等字样和其他适当标记。如果合同材料中含有易燃易爆物品、腐蚀物品、放射性物质等危险品，卖方应标明危险品标志。</w:t>
      </w:r>
    </w:p>
    <w:p>
      <w:pPr>
        <w:tabs>
          <w:tab w:val="left" w:pos="1134"/>
        </w:tabs>
        <w:spacing w:line="360" w:lineRule="auto"/>
        <w:ind w:firstLine="420" w:firstLineChars="200"/>
        <w:rPr>
          <w:rFonts w:ascii="宋体" w:hAnsi="宋体"/>
          <w:szCs w:val="21"/>
        </w:rPr>
      </w:pPr>
      <w:r>
        <w:rPr>
          <w:rFonts w:ascii="宋体" w:hAnsi="宋体"/>
          <w:szCs w:val="21"/>
        </w:rPr>
        <w:t>4.3</w:t>
      </w:r>
      <w:r>
        <w:rPr>
          <w:rFonts w:hint="eastAsia" w:ascii="宋体" w:hAnsi="宋体"/>
          <w:szCs w:val="21"/>
        </w:rPr>
        <w:t>运输</w:t>
      </w:r>
    </w:p>
    <w:p>
      <w:pPr>
        <w:tabs>
          <w:tab w:val="left" w:pos="1134"/>
        </w:tabs>
        <w:spacing w:line="360" w:lineRule="auto"/>
        <w:ind w:firstLine="420" w:firstLineChars="200"/>
        <w:rPr>
          <w:rFonts w:ascii="宋体" w:hAnsi="宋体"/>
          <w:szCs w:val="21"/>
        </w:rPr>
      </w:pPr>
      <w:r>
        <w:rPr>
          <w:rFonts w:ascii="宋体" w:hAnsi="宋体"/>
          <w:szCs w:val="21"/>
        </w:rPr>
        <w:t>4.3.1</w:t>
      </w:r>
      <w:r>
        <w:rPr>
          <w:rFonts w:hint="eastAsia" w:ascii="宋体" w:hAnsi="宋体"/>
          <w:szCs w:val="21"/>
        </w:rPr>
        <w:t>卖方应自行选择适宜的运输工具及线路安排合同材料运输。</w:t>
      </w:r>
    </w:p>
    <w:p>
      <w:pPr>
        <w:tabs>
          <w:tab w:val="left" w:pos="1134"/>
        </w:tabs>
        <w:spacing w:line="360" w:lineRule="auto"/>
        <w:ind w:firstLine="420" w:firstLineChars="200"/>
        <w:rPr>
          <w:rFonts w:ascii="宋体" w:hAnsi="宋体"/>
          <w:szCs w:val="21"/>
        </w:rPr>
      </w:pPr>
      <w:r>
        <w:rPr>
          <w:rFonts w:ascii="宋体" w:hAnsi="宋体"/>
          <w:szCs w:val="21"/>
        </w:rPr>
        <w:t>4.3.2</w:t>
      </w: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另有约定外，卖方应在合同材料预计启运</w:t>
      </w:r>
      <w:r>
        <w:rPr>
          <w:rFonts w:ascii="宋体" w:hAnsi="宋体"/>
          <w:szCs w:val="21"/>
        </w:rPr>
        <w:t>7</w:t>
      </w:r>
      <w:r>
        <w:rPr>
          <w:rFonts w:hint="eastAsia" w:ascii="宋体" w:hAnsi="宋体"/>
          <w:szCs w:val="21"/>
        </w:rPr>
        <w:t>日前，将合同材料名称、装运材料数量、重量、体积（用</w:t>
      </w:r>
      <w:r>
        <w:rPr>
          <w:rFonts w:ascii="宋体" w:hAnsi="宋体"/>
          <w:szCs w:val="21"/>
        </w:rPr>
        <w:t>m³</w:t>
      </w:r>
      <w:r>
        <w:rPr>
          <w:rFonts w:hint="eastAsia" w:ascii="宋体" w:hAnsi="宋体"/>
          <w:szCs w:val="21"/>
        </w:rPr>
        <w:t>表示）、合同材料单价、总金额、运输方式、预计交付日期和合同材料在装卸、保管中的注意事项等预通知买方，并在合同材料启运后</w:t>
      </w:r>
      <w:r>
        <w:rPr>
          <w:rFonts w:ascii="宋体" w:hAnsi="宋体"/>
          <w:szCs w:val="21"/>
        </w:rPr>
        <w:t>24</w:t>
      </w:r>
      <w:r>
        <w:rPr>
          <w:rFonts w:hint="eastAsia" w:ascii="宋体" w:hAnsi="宋体"/>
          <w:szCs w:val="21"/>
        </w:rPr>
        <w:t>小时之内正式通知买方。</w:t>
      </w:r>
    </w:p>
    <w:p>
      <w:pPr>
        <w:tabs>
          <w:tab w:val="left" w:pos="1134"/>
        </w:tabs>
        <w:spacing w:line="360" w:lineRule="auto"/>
        <w:ind w:firstLine="420" w:firstLineChars="200"/>
        <w:rPr>
          <w:rFonts w:ascii="宋体" w:hAnsi="宋体"/>
          <w:szCs w:val="21"/>
        </w:rPr>
      </w:pPr>
      <w:r>
        <w:rPr>
          <w:rFonts w:ascii="宋体" w:hAnsi="宋体"/>
          <w:szCs w:val="21"/>
        </w:rPr>
        <w:t>4.3.3</w:t>
      </w:r>
      <w:r>
        <w:rPr>
          <w:rFonts w:hint="eastAsia" w:ascii="宋体" w:hAnsi="宋体"/>
          <w:szCs w:val="21"/>
        </w:rPr>
        <w:t>卖方在根据第</w:t>
      </w:r>
      <w:r>
        <w:rPr>
          <w:rFonts w:ascii="宋体" w:hAnsi="宋体"/>
          <w:szCs w:val="21"/>
        </w:rPr>
        <w:t>4.3.2</w:t>
      </w:r>
      <w:r>
        <w:rPr>
          <w:rFonts w:hint="eastAsia" w:ascii="宋体" w:hAnsi="宋体"/>
          <w:szCs w:val="21"/>
        </w:rPr>
        <w:t>项进行通知时，如果合同材料中包括单个包装超大和（或）超重的，卖方应将超大和（或）超重的每个包装的重量和尺寸通知买方；如果合同材料中包括易燃易爆物品、腐蚀物品、放射性物质等危险品，则危险品的品名、性质、在装卸、保管方面的特殊要求、注意事项和处理意外情况的方法等，也应一并通知买方。</w:t>
      </w:r>
    </w:p>
    <w:p>
      <w:pPr>
        <w:tabs>
          <w:tab w:val="left" w:pos="1134"/>
        </w:tabs>
        <w:spacing w:line="360" w:lineRule="auto"/>
        <w:ind w:firstLine="420" w:firstLineChars="200"/>
        <w:rPr>
          <w:rFonts w:ascii="宋体" w:hAnsi="宋体"/>
          <w:szCs w:val="21"/>
        </w:rPr>
      </w:pPr>
      <w:r>
        <w:rPr>
          <w:rFonts w:ascii="宋体" w:hAnsi="宋体"/>
          <w:szCs w:val="21"/>
        </w:rPr>
        <w:t>4.4</w:t>
      </w:r>
      <w:r>
        <w:rPr>
          <w:rFonts w:hint="eastAsia" w:ascii="宋体" w:hAnsi="宋体"/>
          <w:szCs w:val="21"/>
        </w:rPr>
        <w:t>交付</w:t>
      </w:r>
    </w:p>
    <w:p>
      <w:pPr>
        <w:tabs>
          <w:tab w:val="left" w:pos="1134"/>
        </w:tabs>
        <w:spacing w:line="360" w:lineRule="auto"/>
        <w:ind w:firstLine="420" w:firstLineChars="200"/>
        <w:rPr>
          <w:rFonts w:ascii="宋体" w:hAnsi="宋体"/>
          <w:szCs w:val="21"/>
        </w:rPr>
      </w:pPr>
      <w:r>
        <w:rPr>
          <w:rFonts w:ascii="宋体" w:hAnsi="宋体"/>
          <w:szCs w:val="21"/>
        </w:rPr>
        <w:t>4.4.1</w:t>
      </w: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卖方应根据合同约定的交付时间和批次在施工场地卸货后将合同材料交付给买方，买方对卖方交付的合同材料的外观及件数进行清点核验后应签发收货清单。买方签发收货清单不代表对合同材料的接受，双方还应按合同约定进行后续的检验和验收。</w:t>
      </w:r>
    </w:p>
    <w:p>
      <w:pPr>
        <w:tabs>
          <w:tab w:val="left" w:pos="1134"/>
        </w:tabs>
        <w:spacing w:line="360" w:lineRule="auto"/>
        <w:ind w:firstLine="420" w:firstLineChars="200"/>
        <w:rPr>
          <w:rFonts w:ascii="宋体" w:hAnsi="宋体"/>
          <w:szCs w:val="21"/>
        </w:rPr>
      </w:pPr>
      <w:r>
        <w:rPr>
          <w:rFonts w:ascii="宋体" w:hAnsi="宋体"/>
          <w:szCs w:val="21"/>
        </w:rPr>
        <w:t>4.4.2</w:t>
      </w:r>
      <w:r>
        <w:rPr>
          <w:rFonts w:hint="eastAsia" w:ascii="宋体" w:hAnsi="宋体"/>
          <w:szCs w:val="21"/>
        </w:rPr>
        <w:t>合同材料的所有权和风险自交付时起由卖方转移至买方，合同材料交付给买方之前包括运输在内的所有风险均由卖方承担。</w:t>
      </w:r>
    </w:p>
    <w:p>
      <w:pPr>
        <w:tabs>
          <w:tab w:val="left" w:pos="1134"/>
        </w:tabs>
        <w:spacing w:line="360" w:lineRule="auto"/>
        <w:ind w:firstLine="420" w:firstLineChars="200"/>
        <w:rPr>
          <w:rFonts w:ascii="宋体" w:hAnsi="宋体"/>
          <w:szCs w:val="21"/>
        </w:rPr>
      </w:pPr>
      <w:r>
        <w:rPr>
          <w:rFonts w:ascii="宋体" w:hAnsi="宋体"/>
          <w:szCs w:val="21"/>
        </w:rPr>
        <w:t>4.4.3</w:t>
      </w:r>
      <w:r>
        <w:rPr>
          <w:rFonts w:hint="eastAsia" w:ascii="宋体" w:hAnsi="宋体"/>
          <w:szCs w:val="21"/>
        </w:rPr>
        <w:t>除</w:t>
      </w:r>
      <w:r>
        <w:rPr>
          <w:rFonts w:hint="eastAsia" w:ascii="黑体" w:hAnsi="黑体" w:eastAsia="黑体"/>
          <w:b/>
          <w:szCs w:val="21"/>
        </w:rPr>
        <w:t>专用合同条款</w:t>
      </w:r>
      <w:r>
        <w:rPr>
          <w:rFonts w:hint="eastAsia" w:ascii="宋体" w:hAnsi="宋体"/>
          <w:szCs w:val="21"/>
        </w:rPr>
        <w:t>另有约定外，买方如果发现技术资料存在短缺和（或）损坏，卖方应在收到买方的通知后</w:t>
      </w:r>
      <w:r>
        <w:rPr>
          <w:rFonts w:ascii="宋体" w:hAnsi="宋体"/>
          <w:szCs w:val="21"/>
        </w:rPr>
        <w:t>7</w:t>
      </w:r>
      <w:r>
        <w:rPr>
          <w:rFonts w:hint="eastAsia" w:ascii="宋体" w:hAnsi="宋体"/>
          <w:szCs w:val="21"/>
        </w:rPr>
        <w:t>日内免费补齐短缺和（或）损坏的部分。如果买方发现卖方提供的技术资料有误，卖方应在收到买方通知后</w:t>
      </w:r>
      <w:r>
        <w:rPr>
          <w:rFonts w:ascii="宋体" w:hAnsi="宋体"/>
          <w:szCs w:val="21"/>
        </w:rPr>
        <w:t>7</w:t>
      </w:r>
      <w:r>
        <w:rPr>
          <w:rFonts w:hint="eastAsia" w:ascii="宋体" w:hAnsi="宋体"/>
          <w:szCs w:val="21"/>
        </w:rPr>
        <w:t>日内免费替换。如由于买方原因导致技术资料丢失和（或）损坏，卖方应在收到买方的通知后</w:t>
      </w:r>
      <w:r>
        <w:rPr>
          <w:rFonts w:ascii="宋体" w:hAnsi="宋体"/>
          <w:szCs w:val="21"/>
        </w:rPr>
        <w:t>7</w:t>
      </w:r>
      <w:r>
        <w:rPr>
          <w:rFonts w:hint="eastAsia" w:ascii="宋体" w:hAnsi="宋体"/>
          <w:szCs w:val="21"/>
        </w:rPr>
        <w:t>日内补齐丢失（和）或损坏的部分，但买方应向卖方支付合理的复制、邮寄费用。</w:t>
      </w:r>
    </w:p>
    <w:p>
      <w:pPr>
        <w:pStyle w:val="97"/>
        <w:keepNext w:val="0"/>
        <w:keepLines w:val="0"/>
        <w:tabs>
          <w:tab w:val="left" w:pos="567"/>
        </w:tabs>
        <w:spacing w:before="156" w:after="156"/>
      </w:pPr>
      <w:bookmarkStart w:id="985" w:name="_Toc531099232"/>
      <w:bookmarkStart w:id="986" w:name="_Toc17704"/>
      <w:bookmarkStart w:id="987" w:name="_Toc20294"/>
      <w:bookmarkStart w:id="988" w:name="_Toc2592"/>
      <w:bookmarkStart w:id="989" w:name="_Toc2859623"/>
      <w:bookmarkStart w:id="990" w:name="_Toc32098"/>
      <w:r>
        <w:rPr>
          <w:rFonts w:hint="eastAsia" w:eastAsia="宋体" w:cs="Times New Roman"/>
          <w:b/>
          <w:bCs/>
          <w:sz w:val="32"/>
          <w:szCs w:val="32"/>
        </w:rPr>
        <w:t>5.检验和验收</w:t>
      </w:r>
      <w:bookmarkEnd w:id="985"/>
      <w:bookmarkEnd w:id="986"/>
      <w:bookmarkEnd w:id="987"/>
      <w:bookmarkEnd w:id="988"/>
      <w:bookmarkEnd w:id="989"/>
      <w:bookmarkEnd w:id="990"/>
    </w:p>
    <w:p>
      <w:pPr>
        <w:tabs>
          <w:tab w:val="left" w:pos="1134"/>
        </w:tabs>
        <w:spacing w:line="360" w:lineRule="auto"/>
        <w:ind w:firstLine="420" w:firstLineChars="200"/>
        <w:rPr>
          <w:rFonts w:ascii="宋体" w:hAnsi="宋体"/>
          <w:szCs w:val="21"/>
        </w:rPr>
      </w:pPr>
      <w:r>
        <w:rPr>
          <w:rFonts w:ascii="宋体" w:hAnsi="宋体"/>
          <w:szCs w:val="21"/>
        </w:rPr>
        <w:t>5.1</w:t>
      </w:r>
      <w:r>
        <w:rPr>
          <w:rFonts w:hint="eastAsia" w:ascii="宋体" w:hAnsi="宋体"/>
          <w:szCs w:val="21"/>
        </w:rPr>
        <w:t>合同材料交付前，卖方应对其进行全面检验，并在交付合同材料时向买方提交合同材料的质量合格证书。</w:t>
      </w:r>
    </w:p>
    <w:p>
      <w:pPr>
        <w:tabs>
          <w:tab w:val="left" w:pos="1134"/>
        </w:tabs>
        <w:spacing w:line="360" w:lineRule="auto"/>
        <w:ind w:firstLine="420" w:firstLineChars="200"/>
        <w:rPr>
          <w:rFonts w:ascii="宋体" w:hAnsi="宋体"/>
          <w:szCs w:val="21"/>
        </w:rPr>
      </w:pPr>
      <w:r>
        <w:rPr>
          <w:rFonts w:ascii="宋体" w:hAnsi="宋体"/>
          <w:szCs w:val="21"/>
        </w:rPr>
        <w:t>5.2</w:t>
      </w:r>
      <w:r>
        <w:rPr>
          <w:rFonts w:hint="eastAsia" w:ascii="宋体" w:hAnsi="宋体"/>
          <w:szCs w:val="21"/>
        </w:rPr>
        <w:t>合同材料交付后，买方应在</w:t>
      </w:r>
      <w:r>
        <w:rPr>
          <w:rFonts w:hint="eastAsia" w:ascii="黑体" w:hAnsi="黑体" w:eastAsia="黑体"/>
          <w:b/>
          <w:szCs w:val="21"/>
        </w:rPr>
        <w:t>专用合同条款</w:t>
      </w:r>
      <w:r>
        <w:rPr>
          <w:rFonts w:hint="eastAsia" w:ascii="宋体" w:hAnsi="宋体"/>
          <w:szCs w:val="21"/>
        </w:rPr>
        <w:t>约定的期限内安排对合同材料的规格、质量等进行检验，检验按照</w:t>
      </w:r>
      <w:r>
        <w:rPr>
          <w:rFonts w:hint="eastAsia" w:ascii="黑体" w:hAnsi="黑体" w:eastAsia="黑体"/>
          <w:b/>
          <w:szCs w:val="21"/>
        </w:rPr>
        <w:t>专用合同条款</w:t>
      </w:r>
      <w:r>
        <w:rPr>
          <w:rFonts w:hint="eastAsia" w:ascii="宋体" w:hAnsi="宋体"/>
          <w:szCs w:val="21"/>
        </w:rPr>
        <w:t>约定的下列一种方式进行：</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）由买方对合同材料进行检验；</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）由</w:t>
      </w:r>
      <w:r>
        <w:rPr>
          <w:rFonts w:hint="eastAsia" w:ascii="黑体" w:hAnsi="黑体" w:eastAsia="黑体"/>
          <w:b/>
          <w:szCs w:val="21"/>
        </w:rPr>
        <w:t>专用合同条款</w:t>
      </w:r>
      <w:r>
        <w:rPr>
          <w:rFonts w:hint="eastAsia" w:ascii="宋体" w:hAnsi="宋体"/>
          <w:szCs w:val="21"/>
        </w:rPr>
        <w:t>约定的拥有资质的第三方检验机构对合同材料进行检验；</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黑体" w:hAnsi="黑体" w:eastAsia="黑体"/>
          <w:b/>
          <w:szCs w:val="21"/>
        </w:rPr>
        <w:t>专用合同条款</w:t>
      </w:r>
      <w:r>
        <w:rPr>
          <w:rFonts w:hint="eastAsia" w:ascii="宋体" w:hAnsi="宋体"/>
          <w:szCs w:val="21"/>
        </w:rPr>
        <w:t>约定的其他方式。</w:t>
      </w:r>
    </w:p>
    <w:p>
      <w:pPr>
        <w:tabs>
          <w:tab w:val="left" w:pos="1134"/>
        </w:tabs>
        <w:spacing w:line="360" w:lineRule="auto"/>
        <w:ind w:firstLine="420" w:firstLineChars="200"/>
        <w:rPr>
          <w:rFonts w:ascii="宋体" w:hAnsi="宋体"/>
          <w:szCs w:val="21"/>
        </w:rPr>
      </w:pPr>
      <w:r>
        <w:rPr>
          <w:rFonts w:ascii="宋体" w:hAnsi="宋体"/>
          <w:szCs w:val="21"/>
        </w:rPr>
        <w:t>5.3</w:t>
      </w:r>
      <w:r>
        <w:rPr>
          <w:rFonts w:hint="eastAsia" w:ascii="宋体" w:hAnsi="宋体"/>
          <w:szCs w:val="21"/>
        </w:rPr>
        <w:t>买方应在检验日期</w:t>
      </w:r>
      <w:r>
        <w:rPr>
          <w:rFonts w:ascii="宋体" w:hAnsi="宋体"/>
          <w:szCs w:val="21"/>
        </w:rPr>
        <w:t>3</w:t>
      </w:r>
      <w:r>
        <w:rPr>
          <w:rFonts w:hint="eastAsia" w:ascii="宋体" w:hAnsi="宋体"/>
          <w:szCs w:val="21"/>
        </w:rPr>
        <w:t>日前将检验的时间和地点通知卖方，卖方应自负费用派遣代表参加检验。若卖方未按买方通知到场参加检验，则检验可正常进行，卖方应接受对合同材料的检验结果。</w:t>
      </w:r>
    </w:p>
    <w:p>
      <w:pPr>
        <w:tabs>
          <w:tab w:val="left" w:pos="1134"/>
        </w:tabs>
        <w:spacing w:line="360" w:lineRule="auto"/>
        <w:ind w:firstLine="420" w:firstLineChars="200"/>
        <w:rPr>
          <w:rFonts w:ascii="宋体" w:hAnsi="宋体"/>
          <w:szCs w:val="21"/>
        </w:rPr>
      </w:pPr>
      <w:r>
        <w:rPr>
          <w:rFonts w:ascii="宋体" w:hAnsi="宋体"/>
          <w:szCs w:val="21"/>
        </w:rPr>
        <w:t>5.4</w:t>
      </w:r>
      <w:r>
        <w:rPr>
          <w:rFonts w:hint="eastAsia" w:ascii="宋体" w:hAnsi="宋体"/>
          <w:szCs w:val="21"/>
        </w:rPr>
        <w:t>合同材料经检验合格，买卖双方应签署合同材料验收证书一式二份，双方各持一份。</w:t>
      </w:r>
    </w:p>
    <w:p>
      <w:pPr>
        <w:tabs>
          <w:tab w:val="left" w:pos="1134"/>
        </w:tabs>
        <w:spacing w:line="360" w:lineRule="auto"/>
        <w:ind w:firstLine="420" w:firstLineChars="200"/>
        <w:rPr>
          <w:rFonts w:ascii="宋体" w:hAnsi="宋体"/>
          <w:szCs w:val="21"/>
        </w:rPr>
      </w:pPr>
      <w:r>
        <w:rPr>
          <w:rFonts w:ascii="宋体" w:hAnsi="宋体"/>
          <w:szCs w:val="21"/>
        </w:rPr>
        <w:t>5.5</w:t>
      </w:r>
      <w:r>
        <w:rPr>
          <w:rFonts w:hint="eastAsia" w:ascii="宋体" w:hAnsi="宋体"/>
          <w:szCs w:val="21"/>
        </w:rPr>
        <w:t>若合同约定了合同材料的最低质量标准，且合同材料经检验达到了合同约定的最低质量标准的，</w:t>
      </w:r>
      <w:bookmarkStart w:id="991" w:name="_Hlk2598471"/>
      <w:r>
        <w:rPr>
          <w:rFonts w:hint="eastAsia" w:ascii="宋体" w:hAnsi="宋体"/>
          <w:szCs w:val="21"/>
        </w:rPr>
        <w:t>视为合同材料符合质量标准</w:t>
      </w:r>
      <w:bookmarkEnd w:id="991"/>
      <w:r>
        <w:rPr>
          <w:rFonts w:hint="eastAsia" w:ascii="宋体" w:hAnsi="宋体"/>
          <w:szCs w:val="21"/>
        </w:rPr>
        <w:t>，买方应验收合同材料，但卖方应按</w:t>
      </w:r>
      <w:r>
        <w:rPr>
          <w:rFonts w:ascii="宋体" w:hAnsi="宋体" w:eastAsia="黑体"/>
          <w:b/>
          <w:szCs w:val="21"/>
        </w:rPr>
        <w:t>专用合同条款</w:t>
      </w:r>
      <w:r>
        <w:rPr>
          <w:rFonts w:hint="eastAsia" w:ascii="宋体" w:hAnsi="宋体"/>
          <w:szCs w:val="21"/>
        </w:rPr>
        <w:t>的约定进行减价或向买方支付补偿金。</w:t>
      </w:r>
    </w:p>
    <w:p>
      <w:pPr>
        <w:tabs>
          <w:tab w:val="left" w:pos="1134"/>
        </w:tabs>
        <w:spacing w:line="360" w:lineRule="auto"/>
        <w:ind w:firstLine="420" w:firstLineChars="200"/>
        <w:rPr>
          <w:rFonts w:ascii="宋体" w:hAnsi="宋体"/>
          <w:szCs w:val="21"/>
        </w:rPr>
      </w:pPr>
      <w:r>
        <w:rPr>
          <w:rFonts w:ascii="宋体" w:hAnsi="宋体"/>
          <w:szCs w:val="21"/>
        </w:rPr>
        <w:t>5.6</w:t>
      </w:r>
      <w:r>
        <w:rPr>
          <w:rFonts w:hint="eastAsia" w:ascii="宋体" w:hAnsi="宋体"/>
          <w:szCs w:val="21"/>
        </w:rPr>
        <w:t>合同材料由第三方检验机构进行检验的，第三方检验机构的检验结果对双方均具有约束力。</w:t>
      </w:r>
    </w:p>
    <w:p>
      <w:pPr>
        <w:tabs>
          <w:tab w:val="left" w:pos="1134"/>
        </w:tabs>
        <w:spacing w:line="360" w:lineRule="auto"/>
        <w:ind w:firstLine="420" w:firstLineChars="200"/>
        <w:rPr>
          <w:rFonts w:ascii="宋体" w:hAnsi="宋体"/>
          <w:szCs w:val="21"/>
        </w:rPr>
      </w:pPr>
      <w:r>
        <w:rPr>
          <w:rFonts w:ascii="宋体" w:hAnsi="宋体"/>
          <w:szCs w:val="21"/>
        </w:rPr>
        <w:t>5.7</w:t>
      </w:r>
      <w:r>
        <w:rPr>
          <w:rFonts w:hint="eastAsia" w:ascii="宋体" w:hAnsi="宋体"/>
          <w:szCs w:val="21"/>
        </w:rPr>
        <w:t>除</w:t>
      </w:r>
      <w:r>
        <w:rPr>
          <w:rFonts w:ascii="宋体" w:hAnsi="宋体" w:eastAsia="黑体"/>
          <w:b/>
          <w:szCs w:val="21"/>
        </w:rPr>
        <w:t>专用合同条款</w:t>
      </w:r>
      <w:r>
        <w:rPr>
          <w:rFonts w:hint="eastAsia" w:ascii="宋体" w:hAnsi="宋体"/>
          <w:szCs w:val="21"/>
        </w:rPr>
        <w:t>另有约定外，买方在全部合同材料交付后</w:t>
      </w:r>
      <w:r>
        <w:rPr>
          <w:rFonts w:ascii="宋体" w:hAnsi="宋体"/>
          <w:szCs w:val="21"/>
        </w:rPr>
        <w:t>3</w:t>
      </w:r>
      <w:r>
        <w:rPr>
          <w:rFonts w:hint="eastAsia" w:ascii="宋体" w:hAnsi="宋体"/>
          <w:szCs w:val="21"/>
        </w:rPr>
        <w:t>个月内未安排检验和验收的，卖方可签署进度款支付函提交买方，如买方在收到后</w:t>
      </w:r>
      <w:r>
        <w:rPr>
          <w:rFonts w:ascii="宋体" w:hAnsi="宋体"/>
          <w:szCs w:val="21"/>
        </w:rPr>
        <w:t>7</w:t>
      </w:r>
      <w:r>
        <w:rPr>
          <w:rFonts w:hint="eastAsia" w:ascii="宋体" w:hAnsi="宋体"/>
          <w:szCs w:val="21"/>
        </w:rPr>
        <w:t>日内未提出书面异议，则进度款支付函自签署之日起生效。进度款支付函的生效不免除卖方继续配合买方进行检验和验收的义务，合同材料验收后双方应签署合同材料验收证书。</w:t>
      </w:r>
    </w:p>
    <w:p>
      <w:pPr>
        <w:tabs>
          <w:tab w:val="left" w:pos="1134"/>
        </w:tabs>
        <w:spacing w:line="360" w:lineRule="auto"/>
        <w:ind w:firstLine="420" w:firstLineChars="200"/>
        <w:rPr>
          <w:rFonts w:ascii="宋体" w:hAnsi="宋体"/>
          <w:szCs w:val="21"/>
        </w:rPr>
      </w:pPr>
      <w:r>
        <w:rPr>
          <w:rFonts w:ascii="宋体" w:hAnsi="宋体"/>
          <w:szCs w:val="21"/>
        </w:rPr>
        <w:t>5.8</w:t>
      </w:r>
      <w:r>
        <w:rPr>
          <w:rFonts w:hint="eastAsia" w:ascii="宋体" w:hAnsi="宋体"/>
          <w:szCs w:val="21"/>
        </w:rPr>
        <w:t>合同材料验收证书的签署不能免除卖方在质量保证期内对合同材料应承担的保证责任。</w:t>
      </w:r>
    </w:p>
    <w:p>
      <w:pPr>
        <w:pStyle w:val="97"/>
        <w:keepNext w:val="0"/>
        <w:keepLines w:val="0"/>
        <w:tabs>
          <w:tab w:val="left" w:pos="567"/>
        </w:tabs>
        <w:spacing w:before="156" w:after="156"/>
        <w:rPr>
          <w:rFonts w:eastAsia="宋体" w:cs="Times New Roman"/>
          <w:b/>
          <w:bCs/>
          <w:sz w:val="32"/>
          <w:szCs w:val="32"/>
        </w:rPr>
      </w:pPr>
      <w:bookmarkStart w:id="992" w:name="_Toc9288"/>
      <w:bookmarkStart w:id="993" w:name="_Toc24304"/>
      <w:bookmarkStart w:id="994" w:name="_Toc2859624"/>
      <w:bookmarkStart w:id="995" w:name="_Toc277"/>
      <w:bookmarkStart w:id="996" w:name="_Toc7075"/>
      <w:bookmarkStart w:id="997" w:name="_Toc531099233"/>
      <w:r>
        <w:rPr>
          <w:rFonts w:hint="eastAsia" w:eastAsia="宋体" w:cs="Times New Roman"/>
          <w:b/>
          <w:bCs/>
          <w:sz w:val="32"/>
          <w:szCs w:val="32"/>
        </w:rPr>
        <w:t>6.相关服务</w:t>
      </w:r>
      <w:bookmarkEnd w:id="992"/>
      <w:bookmarkEnd w:id="993"/>
      <w:bookmarkEnd w:id="994"/>
      <w:bookmarkEnd w:id="995"/>
      <w:bookmarkEnd w:id="996"/>
      <w:bookmarkEnd w:id="997"/>
    </w:p>
    <w:p>
      <w:pPr>
        <w:tabs>
          <w:tab w:val="left" w:pos="1134"/>
        </w:tabs>
        <w:spacing w:line="360" w:lineRule="auto"/>
        <w:ind w:firstLine="420" w:firstLineChars="200"/>
        <w:rPr>
          <w:rFonts w:ascii="宋体" w:hAnsi="宋体"/>
          <w:szCs w:val="21"/>
        </w:rPr>
      </w:pPr>
      <w:r>
        <w:rPr>
          <w:rFonts w:ascii="宋体" w:hAnsi="宋体"/>
          <w:szCs w:val="21"/>
        </w:rPr>
        <w:t>6.1</w:t>
      </w:r>
      <w:r>
        <w:rPr>
          <w:rFonts w:hint="eastAsia" w:ascii="宋体" w:hAnsi="宋体"/>
          <w:szCs w:val="21"/>
        </w:rPr>
        <w:t>卖方应配备充足的技术人员，并根据买方要求，通过进行电话联系或派遣技术熟练、称职的技术人员到施工场地为买方提供服务。如果卖方技术人员不合格，买方有权要求卖方撤换，因撤换而产生的费用应由卖方承担。</w:t>
      </w:r>
    </w:p>
    <w:p>
      <w:pPr>
        <w:tabs>
          <w:tab w:val="left" w:pos="1134"/>
        </w:tabs>
        <w:spacing w:line="360" w:lineRule="auto"/>
        <w:ind w:firstLine="420" w:firstLineChars="200"/>
        <w:rPr>
          <w:rFonts w:ascii="宋体" w:hAnsi="宋体"/>
          <w:szCs w:val="21"/>
        </w:rPr>
      </w:pPr>
      <w:r>
        <w:rPr>
          <w:rFonts w:ascii="宋体" w:hAnsi="宋体"/>
          <w:szCs w:val="21"/>
        </w:rPr>
        <w:t>6.2</w:t>
      </w:r>
      <w:r>
        <w:rPr>
          <w:rFonts w:hint="eastAsia" w:ascii="宋体" w:hAnsi="宋体"/>
          <w:szCs w:val="21"/>
        </w:rPr>
        <w:t>买方应免费为卖方技术人员提供工作条件及便利，包括但不限于必要的办公场所、技术资料及出入许可等。除</w:t>
      </w:r>
      <w:r>
        <w:rPr>
          <w:rFonts w:ascii="宋体" w:hAnsi="宋体" w:eastAsia="黑体"/>
          <w:b/>
          <w:szCs w:val="21"/>
        </w:rPr>
        <w:t>专用合同条款</w:t>
      </w:r>
      <w:r>
        <w:rPr>
          <w:rFonts w:hint="eastAsia" w:ascii="宋体" w:hAnsi="宋体"/>
          <w:szCs w:val="21"/>
        </w:rPr>
        <w:t>另有约定外，卖方技术人员的交通、食宿费用由卖方承担。</w:t>
      </w:r>
    </w:p>
    <w:p>
      <w:pPr>
        <w:pStyle w:val="97"/>
        <w:keepNext w:val="0"/>
        <w:keepLines w:val="0"/>
        <w:tabs>
          <w:tab w:val="left" w:pos="567"/>
        </w:tabs>
        <w:spacing w:before="156" w:after="156"/>
        <w:rPr>
          <w:rFonts w:eastAsia="宋体" w:cs="Times New Roman"/>
          <w:b/>
          <w:bCs/>
          <w:sz w:val="32"/>
          <w:szCs w:val="32"/>
        </w:rPr>
      </w:pPr>
      <w:bookmarkStart w:id="998" w:name="_Toc14219"/>
      <w:bookmarkStart w:id="999" w:name="_Toc16933"/>
      <w:bookmarkStart w:id="1000" w:name="_Toc25107"/>
      <w:bookmarkStart w:id="1001" w:name="_Toc2859625"/>
      <w:bookmarkStart w:id="1002" w:name="_Toc23476"/>
      <w:bookmarkStart w:id="1003" w:name="_Toc531099234"/>
      <w:r>
        <w:rPr>
          <w:rFonts w:hint="eastAsia" w:eastAsia="宋体" w:cs="Times New Roman"/>
          <w:b/>
          <w:bCs/>
          <w:sz w:val="32"/>
          <w:szCs w:val="32"/>
        </w:rPr>
        <w:t>7.质量保证期</w:t>
      </w:r>
      <w:bookmarkEnd w:id="998"/>
      <w:bookmarkEnd w:id="999"/>
      <w:bookmarkEnd w:id="1000"/>
      <w:bookmarkEnd w:id="1001"/>
      <w:bookmarkEnd w:id="1002"/>
      <w:bookmarkEnd w:id="1003"/>
    </w:p>
    <w:p>
      <w:pPr>
        <w:tabs>
          <w:tab w:val="left" w:pos="1134"/>
        </w:tabs>
        <w:spacing w:line="360" w:lineRule="auto"/>
        <w:ind w:firstLine="420" w:firstLineChars="200"/>
        <w:rPr>
          <w:rFonts w:ascii="宋体" w:hAnsi="宋体"/>
          <w:szCs w:val="21"/>
        </w:rPr>
      </w:pPr>
      <w:r>
        <w:rPr>
          <w:rFonts w:ascii="宋体" w:hAnsi="宋体"/>
          <w:szCs w:val="21"/>
        </w:rPr>
        <w:t>7.1</w:t>
      </w:r>
      <w:r>
        <w:rPr>
          <w:rFonts w:hint="eastAsia" w:ascii="宋体" w:hAnsi="宋体"/>
          <w:szCs w:val="21"/>
        </w:rPr>
        <w:t>除</w:t>
      </w:r>
      <w:r>
        <w:rPr>
          <w:rFonts w:ascii="宋体" w:hAnsi="宋体" w:eastAsia="黑体"/>
          <w:b/>
          <w:szCs w:val="21"/>
        </w:rPr>
        <w:t>专用合同条款</w:t>
      </w:r>
      <w:r>
        <w:rPr>
          <w:rFonts w:hint="eastAsia" w:ascii="宋体" w:hAnsi="宋体"/>
          <w:szCs w:val="21"/>
        </w:rPr>
        <w:t>和（或）供货要求等合同文件另有约定外，合同材料的质量保证期自合同材料验收之日起算，至合同材料验收证书或进度款支付函签署之日起</w:t>
      </w:r>
      <w:r>
        <w:rPr>
          <w:rFonts w:ascii="宋体" w:hAnsi="宋体"/>
          <w:szCs w:val="21"/>
        </w:rPr>
        <w:t>12</w:t>
      </w:r>
      <w:r>
        <w:rPr>
          <w:rFonts w:hint="eastAsia" w:ascii="宋体" w:hAnsi="宋体"/>
          <w:szCs w:val="21"/>
        </w:rPr>
        <w:t>个月止（以先到的为准）。</w:t>
      </w:r>
    </w:p>
    <w:p>
      <w:pPr>
        <w:tabs>
          <w:tab w:val="left" w:pos="1134"/>
        </w:tabs>
        <w:spacing w:line="360" w:lineRule="auto"/>
        <w:ind w:firstLine="420" w:firstLineChars="200"/>
        <w:rPr>
          <w:rFonts w:ascii="宋体" w:hAnsi="宋体"/>
          <w:szCs w:val="21"/>
        </w:rPr>
      </w:pPr>
      <w:r>
        <w:rPr>
          <w:rFonts w:ascii="宋体" w:hAnsi="宋体"/>
          <w:szCs w:val="21"/>
        </w:rPr>
        <w:t>7.2</w:t>
      </w:r>
      <w:r>
        <w:rPr>
          <w:rFonts w:hint="eastAsia" w:ascii="宋体" w:hAnsi="宋体"/>
          <w:szCs w:val="21"/>
        </w:rPr>
        <w:t>除非因买方使用不当，合同材料在质量保证期内如破损、变质或被发现存在任何质量问题，卖方应负责对合同材料进行修补和退换。更换的合同材料的质量保证期应重新计算。</w:t>
      </w:r>
    </w:p>
    <w:p>
      <w:pPr>
        <w:tabs>
          <w:tab w:val="left" w:pos="1134"/>
        </w:tabs>
        <w:spacing w:line="360" w:lineRule="auto"/>
        <w:ind w:firstLine="420" w:firstLineChars="200"/>
        <w:rPr>
          <w:rFonts w:ascii="宋体" w:hAnsi="宋体"/>
          <w:szCs w:val="21"/>
        </w:rPr>
      </w:pPr>
      <w:r>
        <w:rPr>
          <w:rFonts w:ascii="宋体" w:hAnsi="宋体"/>
          <w:szCs w:val="21"/>
        </w:rPr>
        <w:t>7.3</w:t>
      </w:r>
      <w:r>
        <w:rPr>
          <w:rFonts w:hint="eastAsia" w:ascii="宋体" w:hAnsi="宋体"/>
          <w:szCs w:val="21"/>
        </w:rPr>
        <w:t>质量保证期届满且卖方按照合同约定履行完毕质量保证期内义务后，买方应在</w:t>
      </w:r>
      <w:r>
        <w:rPr>
          <w:rFonts w:ascii="宋体" w:hAnsi="宋体"/>
          <w:szCs w:val="21"/>
        </w:rPr>
        <w:t>7</w:t>
      </w:r>
      <w:r>
        <w:rPr>
          <w:rFonts w:hint="eastAsia" w:ascii="宋体" w:hAnsi="宋体"/>
          <w:szCs w:val="21"/>
        </w:rPr>
        <w:t>日内向卖方出具合同材料的质量保证期届满证书。</w:t>
      </w:r>
    </w:p>
    <w:p>
      <w:pPr>
        <w:pStyle w:val="97"/>
        <w:keepNext w:val="0"/>
        <w:keepLines w:val="0"/>
        <w:tabs>
          <w:tab w:val="left" w:pos="567"/>
        </w:tabs>
        <w:spacing w:before="156" w:after="156"/>
        <w:rPr>
          <w:rFonts w:eastAsia="宋体" w:cs="Times New Roman"/>
          <w:b/>
          <w:bCs/>
          <w:sz w:val="32"/>
          <w:szCs w:val="32"/>
        </w:rPr>
      </w:pPr>
      <w:bookmarkStart w:id="1004" w:name="_Toc22890"/>
      <w:bookmarkStart w:id="1005" w:name="_Toc2859626"/>
      <w:bookmarkStart w:id="1006" w:name="_Toc3642"/>
      <w:bookmarkStart w:id="1007" w:name="_Toc4117"/>
      <w:bookmarkStart w:id="1008" w:name="_Toc531099235"/>
      <w:bookmarkStart w:id="1009" w:name="_Toc24008"/>
      <w:r>
        <w:rPr>
          <w:rFonts w:hint="eastAsia" w:eastAsia="宋体" w:cs="Times New Roman"/>
          <w:b/>
          <w:bCs/>
          <w:sz w:val="32"/>
          <w:szCs w:val="32"/>
        </w:rPr>
        <w:t>8.履约保证金</w:t>
      </w:r>
      <w:bookmarkEnd w:id="1004"/>
      <w:bookmarkEnd w:id="1005"/>
      <w:bookmarkEnd w:id="1006"/>
      <w:bookmarkEnd w:id="1007"/>
      <w:bookmarkEnd w:id="1008"/>
      <w:bookmarkEnd w:id="1009"/>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ascii="宋体" w:hAnsi="宋体" w:eastAsia="黑体"/>
          <w:b/>
          <w:szCs w:val="21"/>
        </w:rPr>
        <w:t>专用合同条款</w:t>
      </w:r>
      <w:r>
        <w:rPr>
          <w:rFonts w:hint="eastAsia" w:ascii="宋体" w:hAnsi="宋体"/>
          <w:szCs w:val="21"/>
        </w:rPr>
        <w:t>另有约定外，履约保证金自合同生效之日起生效，在合同材料验收证书或进度款支付函签署之日起</w:t>
      </w:r>
      <w:r>
        <w:rPr>
          <w:rFonts w:ascii="宋体" w:hAnsi="宋体"/>
          <w:szCs w:val="21"/>
        </w:rPr>
        <w:t>28</w:t>
      </w:r>
      <w:r>
        <w:rPr>
          <w:rFonts w:hint="eastAsia" w:ascii="宋体" w:hAnsi="宋体"/>
          <w:szCs w:val="21"/>
        </w:rPr>
        <w:t>日后失效。如果卖方不履行合同约定的义务或其履行不符合合同的约定，买方有权扣划相应金额的履约保证金。</w:t>
      </w:r>
    </w:p>
    <w:p>
      <w:pPr>
        <w:pStyle w:val="97"/>
        <w:keepNext w:val="0"/>
        <w:keepLines w:val="0"/>
        <w:tabs>
          <w:tab w:val="left" w:pos="567"/>
        </w:tabs>
        <w:spacing w:before="156" w:after="156"/>
        <w:rPr>
          <w:rFonts w:eastAsia="宋体" w:cs="Times New Roman"/>
          <w:b/>
          <w:bCs/>
          <w:sz w:val="32"/>
          <w:szCs w:val="32"/>
        </w:rPr>
      </w:pPr>
      <w:bookmarkStart w:id="1010" w:name="_Toc2859627"/>
      <w:bookmarkStart w:id="1011" w:name="_Toc9909"/>
      <w:bookmarkStart w:id="1012" w:name="_Toc4936"/>
      <w:bookmarkStart w:id="1013" w:name="_Toc31575"/>
      <w:bookmarkStart w:id="1014" w:name="_Toc531099236"/>
      <w:bookmarkStart w:id="1015" w:name="_Toc10863"/>
      <w:r>
        <w:rPr>
          <w:rFonts w:hint="eastAsia" w:eastAsia="宋体" w:cs="Times New Roman"/>
          <w:b/>
          <w:bCs/>
          <w:sz w:val="32"/>
          <w:szCs w:val="32"/>
        </w:rPr>
        <w:t>9.保证</w:t>
      </w:r>
      <w:bookmarkEnd w:id="1010"/>
      <w:bookmarkEnd w:id="1011"/>
      <w:bookmarkEnd w:id="1012"/>
      <w:bookmarkEnd w:id="1013"/>
      <w:bookmarkEnd w:id="1014"/>
      <w:bookmarkEnd w:id="1015"/>
    </w:p>
    <w:p>
      <w:pPr>
        <w:tabs>
          <w:tab w:val="left" w:pos="1134"/>
        </w:tabs>
        <w:spacing w:line="360" w:lineRule="auto"/>
        <w:ind w:firstLine="420" w:firstLineChars="200"/>
        <w:rPr>
          <w:rFonts w:ascii="宋体" w:hAnsi="宋体"/>
          <w:szCs w:val="21"/>
        </w:rPr>
      </w:pPr>
      <w:r>
        <w:rPr>
          <w:rFonts w:ascii="宋体" w:hAnsi="宋体"/>
          <w:szCs w:val="21"/>
        </w:rPr>
        <w:t>9.1</w:t>
      </w:r>
      <w:r>
        <w:rPr>
          <w:rFonts w:hint="eastAsia" w:ascii="宋体" w:hAnsi="宋体"/>
          <w:szCs w:val="21"/>
        </w:rPr>
        <w:t>卖方保证其具有完全的能力履行本合同项下的全部义务。</w:t>
      </w:r>
    </w:p>
    <w:p>
      <w:pPr>
        <w:tabs>
          <w:tab w:val="left" w:pos="1134"/>
        </w:tabs>
        <w:spacing w:line="360" w:lineRule="auto"/>
        <w:ind w:firstLine="420" w:firstLineChars="200"/>
        <w:rPr>
          <w:rFonts w:ascii="宋体" w:hAnsi="宋体"/>
          <w:szCs w:val="21"/>
        </w:rPr>
      </w:pPr>
      <w:r>
        <w:rPr>
          <w:rFonts w:ascii="宋体" w:hAnsi="宋体"/>
          <w:szCs w:val="21"/>
        </w:rPr>
        <w:t>9.2</w:t>
      </w:r>
      <w:r>
        <w:rPr>
          <w:rFonts w:hint="eastAsia" w:ascii="宋体" w:hAnsi="宋体"/>
          <w:szCs w:val="21"/>
        </w:rPr>
        <w:t>卖方保证其所提供的合同材料及对合同的履行符合所有应适用的法律、行政法规、地方性法规、自治条例和单行条例、规章及其他规范性文件的强制性规定。</w:t>
      </w:r>
    </w:p>
    <w:p>
      <w:pPr>
        <w:tabs>
          <w:tab w:val="left" w:pos="1134"/>
        </w:tabs>
        <w:spacing w:line="360" w:lineRule="auto"/>
        <w:ind w:firstLine="420" w:firstLineChars="200"/>
        <w:rPr>
          <w:rFonts w:ascii="宋体" w:hAnsi="宋体"/>
          <w:szCs w:val="21"/>
        </w:rPr>
      </w:pPr>
      <w:r>
        <w:rPr>
          <w:rFonts w:ascii="宋体" w:hAnsi="宋体"/>
          <w:szCs w:val="21"/>
        </w:rPr>
        <w:t>9.3</w:t>
      </w:r>
      <w:r>
        <w:rPr>
          <w:rFonts w:hint="eastAsia" w:ascii="宋体" w:hAnsi="宋体"/>
          <w:szCs w:val="21"/>
        </w:rPr>
        <w:t>卖方保证其对合同材料的销售不损害任何第三方的合法权益和社会公众利益。任何第三方不会因卖方原因而基于所有权、抵押权、留置权或其他任何权利或事由对合同材料主张权利。</w:t>
      </w:r>
    </w:p>
    <w:p>
      <w:pPr>
        <w:spacing w:line="360" w:lineRule="auto"/>
        <w:ind w:firstLine="420" w:firstLineChars="200"/>
        <w:rPr>
          <w:rFonts w:ascii="宋体" w:hAnsi="宋体"/>
          <w:szCs w:val="21"/>
        </w:rPr>
      </w:pPr>
      <w:r>
        <w:rPr>
          <w:rFonts w:ascii="宋体" w:hAnsi="宋体"/>
          <w:szCs w:val="21"/>
        </w:rPr>
        <w:t>9.4</w:t>
      </w:r>
      <w:r>
        <w:rPr>
          <w:rFonts w:hint="eastAsia" w:ascii="宋体" w:hAnsi="宋体"/>
          <w:szCs w:val="21"/>
        </w:rPr>
        <w:t>卖方保证合同材料符合合同约定的规格、质量标准，并且全新、完整，能够安全使用，除非</w:t>
      </w:r>
      <w:r>
        <w:rPr>
          <w:rFonts w:ascii="宋体" w:hAnsi="宋体" w:eastAsia="黑体"/>
          <w:b/>
          <w:szCs w:val="21"/>
        </w:rPr>
        <w:t>专用合同条款</w:t>
      </w:r>
      <w:r>
        <w:rPr>
          <w:rFonts w:hint="eastAsia" w:ascii="宋体" w:hAnsi="宋体"/>
          <w:szCs w:val="21"/>
        </w:rPr>
        <w:t>和（或）供货要求等合同文件另有约定。</w:t>
      </w:r>
    </w:p>
    <w:p>
      <w:pPr>
        <w:tabs>
          <w:tab w:val="left" w:pos="1134"/>
        </w:tabs>
        <w:spacing w:line="360" w:lineRule="auto"/>
        <w:ind w:firstLine="420" w:firstLineChars="200"/>
        <w:rPr>
          <w:rFonts w:ascii="宋体" w:hAnsi="宋体"/>
          <w:szCs w:val="21"/>
        </w:rPr>
      </w:pPr>
      <w:r>
        <w:rPr>
          <w:rFonts w:ascii="宋体" w:hAnsi="宋体"/>
          <w:szCs w:val="21"/>
        </w:rPr>
        <w:t>9.5</w:t>
      </w:r>
      <w:r>
        <w:rPr>
          <w:rFonts w:hint="eastAsia" w:ascii="宋体" w:hAnsi="宋体"/>
          <w:szCs w:val="21"/>
        </w:rPr>
        <w:t>卖方保证，卖方所提供的技术资料完整、清晰、准确，符合合同约定并且能够满足买方使用合同材料的需要。</w:t>
      </w:r>
    </w:p>
    <w:p>
      <w:pPr>
        <w:tabs>
          <w:tab w:val="left" w:pos="1134"/>
        </w:tabs>
        <w:spacing w:line="360" w:lineRule="auto"/>
        <w:ind w:firstLine="420" w:firstLineChars="200"/>
        <w:rPr>
          <w:rFonts w:ascii="宋体" w:hAnsi="宋体"/>
          <w:szCs w:val="21"/>
        </w:rPr>
      </w:pPr>
      <w:r>
        <w:rPr>
          <w:rFonts w:ascii="宋体" w:hAnsi="宋体"/>
          <w:szCs w:val="21"/>
        </w:rPr>
        <w:t>9.6</w:t>
      </w:r>
      <w:r>
        <w:rPr>
          <w:rFonts w:hint="eastAsia" w:ascii="宋体" w:hAnsi="宋体"/>
          <w:szCs w:val="21"/>
        </w:rPr>
        <w:t>卖方保证，在合同材料使用寿命期内，如果卖方发现合同材料存在足以危及人身、财产安全的缺陷，卖方将及时通知买方并及时采取修补、更换等措施消除缺陷。</w:t>
      </w:r>
    </w:p>
    <w:p>
      <w:pPr>
        <w:pStyle w:val="97"/>
        <w:keepNext w:val="0"/>
        <w:keepLines w:val="0"/>
        <w:tabs>
          <w:tab w:val="left" w:pos="567"/>
        </w:tabs>
        <w:spacing w:before="156" w:after="156"/>
        <w:rPr>
          <w:rFonts w:eastAsia="宋体" w:cs="Times New Roman"/>
          <w:b/>
          <w:bCs/>
          <w:sz w:val="32"/>
          <w:szCs w:val="32"/>
        </w:rPr>
      </w:pPr>
      <w:bookmarkStart w:id="1016" w:name="_Toc28279"/>
      <w:bookmarkStart w:id="1017" w:name="_Toc2859628"/>
      <w:bookmarkStart w:id="1018" w:name="_Toc16465"/>
      <w:bookmarkStart w:id="1019" w:name="_Toc531099237"/>
      <w:bookmarkStart w:id="1020" w:name="_Toc24015"/>
      <w:bookmarkStart w:id="1021" w:name="_Toc20611"/>
      <w:r>
        <w:rPr>
          <w:rFonts w:hint="eastAsia" w:eastAsia="宋体" w:cs="Times New Roman"/>
          <w:b/>
          <w:bCs/>
          <w:sz w:val="32"/>
          <w:szCs w:val="32"/>
        </w:rPr>
        <w:t>10.违约责任</w:t>
      </w:r>
      <w:bookmarkEnd w:id="1016"/>
      <w:bookmarkEnd w:id="1017"/>
      <w:bookmarkEnd w:id="1018"/>
      <w:bookmarkEnd w:id="1019"/>
      <w:bookmarkEnd w:id="1020"/>
      <w:bookmarkEnd w:id="1021"/>
    </w:p>
    <w:p>
      <w:pPr>
        <w:tabs>
          <w:tab w:val="left" w:pos="1134"/>
        </w:tabs>
        <w:spacing w:line="360" w:lineRule="auto"/>
        <w:ind w:firstLine="420" w:firstLineChars="200"/>
        <w:rPr>
          <w:rFonts w:ascii="宋体" w:hAnsi="宋体"/>
          <w:szCs w:val="21"/>
        </w:rPr>
      </w:pPr>
      <w:r>
        <w:rPr>
          <w:rFonts w:ascii="宋体" w:hAnsi="宋体"/>
          <w:szCs w:val="21"/>
        </w:rPr>
        <w:t>10.1</w:t>
      </w:r>
      <w:r>
        <w:rPr>
          <w:rFonts w:hint="eastAsia" w:ascii="宋体" w:hAnsi="宋体"/>
          <w:szCs w:val="21"/>
        </w:rPr>
        <w:t>合同一方不履行合同义务、履行合同义务不符合约定或者违反合同项下所作保证的，应向对方承担继续履行、采取补救措施或者赔偿损失等违约责任。</w:t>
      </w:r>
    </w:p>
    <w:p>
      <w:pPr>
        <w:tabs>
          <w:tab w:val="left" w:pos="1134"/>
        </w:tabs>
        <w:spacing w:line="360" w:lineRule="auto"/>
        <w:ind w:firstLine="420" w:firstLineChars="200"/>
        <w:rPr>
          <w:rFonts w:ascii="宋体" w:hAnsi="宋体"/>
          <w:szCs w:val="21"/>
        </w:rPr>
      </w:pPr>
      <w:r>
        <w:rPr>
          <w:rFonts w:ascii="宋体" w:hAnsi="宋体"/>
          <w:szCs w:val="21"/>
        </w:rPr>
        <w:t>10.2</w:t>
      </w:r>
      <w:r>
        <w:rPr>
          <w:rFonts w:hint="eastAsia" w:ascii="宋体" w:hAnsi="宋体"/>
          <w:szCs w:val="21"/>
        </w:rPr>
        <w:t>卖方未能按时交付合同材料的，应向买方支付迟延交货违约金。卖方支付迟延交货违约金，不能免除其继续交付合同材料的义务。除</w:t>
      </w:r>
      <w:r>
        <w:rPr>
          <w:rFonts w:ascii="宋体" w:hAnsi="宋体" w:eastAsia="黑体"/>
          <w:b/>
          <w:szCs w:val="21"/>
        </w:rPr>
        <w:t>专用合同条款</w:t>
      </w:r>
      <w:r>
        <w:rPr>
          <w:rFonts w:hint="eastAsia" w:ascii="宋体" w:hAnsi="宋体"/>
          <w:szCs w:val="21"/>
        </w:rPr>
        <w:t>另有约定外，迟延交付违约金计算方法如下：</w:t>
      </w:r>
    </w:p>
    <w:p>
      <w:pPr>
        <w:tabs>
          <w:tab w:val="left" w:pos="1134"/>
        </w:tabs>
        <w:spacing w:line="360" w:lineRule="auto"/>
        <w:ind w:firstLine="420" w:firstLineChars="200"/>
        <w:rPr>
          <w:rFonts w:ascii="宋体" w:hAnsi="宋体"/>
          <w:szCs w:val="21"/>
        </w:rPr>
      </w:pPr>
      <w:r>
        <w:rPr>
          <w:rFonts w:hint="eastAsia" w:ascii="宋体" w:hAnsi="宋体"/>
          <w:szCs w:val="21"/>
        </w:rPr>
        <w:t>延迟交付违约金</w:t>
      </w:r>
      <w:r>
        <w:rPr>
          <w:rFonts w:ascii="宋体" w:hAnsi="宋体"/>
          <w:szCs w:val="21"/>
        </w:rPr>
        <w:t>=</w:t>
      </w:r>
      <w:r>
        <w:rPr>
          <w:rFonts w:hint="eastAsia" w:ascii="宋体" w:hAnsi="宋体"/>
          <w:szCs w:val="21"/>
        </w:rPr>
        <w:t>延迟交付材料金额</w:t>
      </w:r>
      <w:r>
        <w:rPr>
          <w:rFonts w:ascii="宋体" w:hAnsi="宋体"/>
          <w:szCs w:val="21"/>
        </w:rPr>
        <w:t>×0.08%×</w:t>
      </w:r>
      <w:r>
        <w:rPr>
          <w:rFonts w:hint="eastAsia" w:ascii="宋体" w:hAnsi="宋体"/>
          <w:szCs w:val="21"/>
        </w:rPr>
        <w:t>延迟交货天数。迟延交付违约金的最高限额为合同价格的</w:t>
      </w:r>
      <w:r>
        <w:rPr>
          <w:rFonts w:ascii="宋体" w:hAnsi="宋体"/>
          <w:szCs w:val="21"/>
        </w:rPr>
        <w:t>10%</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ascii="宋体" w:hAnsi="宋体"/>
          <w:szCs w:val="21"/>
        </w:rPr>
        <w:t>10.3</w:t>
      </w:r>
      <w:r>
        <w:rPr>
          <w:rFonts w:hint="eastAsia" w:ascii="宋体" w:hAnsi="宋体"/>
          <w:szCs w:val="21"/>
        </w:rPr>
        <w:t>买方未能按合同约定支付合同价款的，应向卖方支付延迟付款违约金。除</w:t>
      </w:r>
      <w:r>
        <w:rPr>
          <w:rFonts w:ascii="宋体" w:hAnsi="宋体" w:eastAsia="黑体"/>
          <w:b/>
          <w:szCs w:val="21"/>
        </w:rPr>
        <w:t>专用合同条款</w:t>
      </w:r>
      <w:r>
        <w:rPr>
          <w:rFonts w:hint="eastAsia" w:ascii="宋体" w:hAnsi="宋体"/>
          <w:szCs w:val="21"/>
        </w:rPr>
        <w:t>另有约定外，迟延付款违约金的计算方法如下：</w:t>
      </w:r>
    </w:p>
    <w:p>
      <w:pPr>
        <w:tabs>
          <w:tab w:val="left" w:pos="1134"/>
        </w:tabs>
        <w:spacing w:line="360" w:lineRule="auto"/>
        <w:ind w:firstLine="420" w:firstLineChars="200"/>
        <w:rPr>
          <w:rFonts w:ascii="宋体" w:hAnsi="宋体"/>
          <w:szCs w:val="21"/>
        </w:rPr>
      </w:pPr>
      <w:r>
        <w:rPr>
          <w:rFonts w:hint="eastAsia" w:ascii="宋体" w:hAnsi="宋体"/>
          <w:szCs w:val="21"/>
        </w:rPr>
        <w:t>延迟付款违约金</w:t>
      </w:r>
      <w:r>
        <w:rPr>
          <w:rFonts w:ascii="宋体" w:hAnsi="宋体"/>
          <w:szCs w:val="21"/>
        </w:rPr>
        <w:t>=</w:t>
      </w:r>
      <w:r>
        <w:rPr>
          <w:rFonts w:hint="eastAsia" w:ascii="宋体" w:hAnsi="宋体"/>
          <w:szCs w:val="21"/>
        </w:rPr>
        <w:t>延迟付款金额</w:t>
      </w:r>
      <w:r>
        <w:rPr>
          <w:rFonts w:ascii="宋体" w:hAnsi="宋体"/>
          <w:szCs w:val="21"/>
        </w:rPr>
        <w:t>×0.08%×</w:t>
      </w:r>
      <w:r>
        <w:rPr>
          <w:rFonts w:hint="eastAsia" w:ascii="宋体" w:hAnsi="宋体"/>
          <w:szCs w:val="21"/>
        </w:rPr>
        <w:t>延迟付款天数。迟延付款违约金的总额不得超过合同价格的</w:t>
      </w:r>
      <w:r>
        <w:rPr>
          <w:rFonts w:ascii="宋体" w:hAnsi="宋体"/>
          <w:szCs w:val="21"/>
        </w:rPr>
        <w:t>10%</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1022" w:name="_Toc2859629"/>
      <w:bookmarkStart w:id="1023" w:name="_Toc17616"/>
      <w:bookmarkStart w:id="1024" w:name="_Toc18758"/>
      <w:bookmarkStart w:id="1025" w:name="_Toc531099238"/>
      <w:bookmarkStart w:id="1026" w:name="_Toc15237"/>
      <w:bookmarkStart w:id="1027" w:name="_Toc27494"/>
      <w:r>
        <w:rPr>
          <w:rFonts w:hint="eastAsia" w:eastAsia="宋体" w:cs="Times New Roman"/>
          <w:b/>
          <w:bCs/>
          <w:sz w:val="32"/>
          <w:szCs w:val="32"/>
        </w:rPr>
        <w:t>11.合同的解除</w:t>
      </w:r>
      <w:bookmarkEnd w:id="1022"/>
      <w:bookmarkEnd w:id="1023"/>
      <w:bookmarkEnd w:id="1024"/>
      <w:bookmarkEnd w:id="1025"/>
      <w:bookmarkEnd w:id="1026"/>
      <w:bookmarkEnd w:id="1027"/>
    </w:p>
    <w:p>
      <w:pPr>
        <w:tabs>
          <w:tab w:val="left" w:pos="1134"/>
        </w:tabs>
        <w:spacing w:line="360" w:lineRule="auto"/>
        <w:ind w:firstLine="420" w:firstLineChars="200"/>
        <w:rPr>
          <w:rFonts w:ascii="宋体" w:hAnsi="宋体"/>
          <w:szCs w:val="21"/>
        </w:rPr>
      </w:pPr>
      <w:r>
        <w:rPr>
          <w:rFonts w:hint="eastAsia" w:ascii="宋体" w:hAnsi="宋体"/>
          <w:szCs w:val="21"/>
        </w:rPr>
        <w:t>除</w:t>
      </w:r>
      <w:r>
        <w:rPr>
          <w:rFonts w:ascii="宋体" w:hAnsi="宋体" w:eastAsia="黑体"/>
          <w:b/>
          <w:szCs w:val="21"/>
        </w:rPr>
        <w:t>专用合同条款</w:t>
      </w:r>
      <w:r>
        <w:rPr>
          <w:rFonts w:hint="eastAsia" w:ascii="宋体" w:hAnsi="宋体"/>
          <w:szCs w:val="21"/>
        </w:rPr>
        <w:t>另有约定外，有下述情形之一，当事人可发出书面通知全部或部分地解除合同，合同自通知到达对方时全部或部分地解除：</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）合同一方当事人无法继续履行或明确表示不履行或实质上已停止履行合同；</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）合同一方当事人需支付的违约金已达合同约定的最高限额；</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）合同材料未能达到质量标准，或在合同约定了最低质量标准时，不能达到最低质量标准；</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）合同一方当事人出现破产、清算、资不抵债、成为失信被执行人等可能丧失履约能力的情形，且未能提供令对方满意的履约保证金；</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）因不可抗力不能实现合同目的。</w:t>
      </w:r>
    </w:p>
    <w:p>
      <w:pPr>
        <w:pStyle w:val="97"/>
        <w:keepNext w:val="0"/>
        <w:keepLines w:val="0"/>
        <w:tabs>
          <w:tab w:val="left" w:pos="567"/>
        </w:tabs>
        <w:spacing w:before="156" w:after="156"/>
        <w:rPr>
          <w:rFonts w:eastAsia="宋体" w:cs="Times New Roman"/>
          <w:b/>
          <w:bCs/>
          <w:sz w:val="32"/>
          <w:szCs w:val="32"/>
        </w:rPr>
      </w:pPr>
      <w:bookmarkStart w:id="1028" w:name="_Toc25526"/>
      <w:bookmarkStart w:id="1029" w:name="_Toc8118"/>
      <w:bookmarkStart w:id="1030" w:name="_Toc270"/>
      <w:bookmarkStart w:id="1031" w:name="_Toc2859630"/>
      <w:bookmarkStart w:id="1032" w:name="_Toc19534"/>
      <w:bookmarkStart w:id="1033" w:name="_Toc531099239"/>
      <w:r>
        <w:rPr>
          <w:rFonts w:hint="eastAsia" w:eastAsia="宋体" w:cs="Times New Roman"/>
          <w:b/>
          <w:bCs/>
          <w:sz w:val="32"/>
          <w:szCs w:val="32"/>
        </w:rPr>
        <w:t>12.争议的解决</w:t>
      </w:r>
      <w:bookmarkEnd w:id="1028"/>
      <w:bookmarkEnd w:id="1029"/>
      <w:bookmarkEnd w:id="1030"/>
      <w:bookmarkEnd w:id="1031"/>
      <w:bookmarkEnd w:id="1032"/>
      <w:bookmarkEnd w:id="1033"/>
    </w:p>
    <w:p>
      <w:pPr>
        <w:tabs>
          <w:tab w:val="left" w:pos="1134"/>
        </w:tabs>
        <w:spacing w:line="360" w:lineRule="auto"/>
        <w:ind w:firstLine="420" w:firstLineChars="200"/>
        <w:rPr>
          <w:rFonts w:ascii="宋体" w:hAnsi="宋体"/>
          <w:szCs w:val="21"/>
        </w:rPr>
      </w:pPr>
      <w:r>
        <w:rPr>
          <w:rFonts w:hint="eastAsia" w:ascii="宋体" w:hAnsi="宋体"/>
          <w:szCs w:val="21"/>
        </w:rPr>
        <w:t>因本合同引起的或与本合同有关的任何争议</w:t>
      </w:r>
      <w:r>
        <w:rPr>
          <w:rFonts w:ascii="宋体" w:hAnsi="宋体"/>
          <w:szCs w:val="21"/>
        </w:rPr>
        <w:t>,</w:t>
      </w:r>
      <w:r>
        <w:rPr>
          <w:rFonts w:hint="eastAsia" w:ascii="宋体" w:hAnsi="宋体"/>
          <w:szCs w:val="21"/>
        </w:rPr>
        <w:t>双方可通过友好协商解决。友好协商解决不成的，可在</w:t>
      </w:r>
      <w:r>
        <w:rPr>
          <w:rFonts w:ascii="宋体" w:hAnsi="宋体" w:eastAsia="黑体"/>
          <w:b/>
          <w:szCs w:val="21"/>
        </w:rPr>
        <w:t>专用合同条款</w:t>
      </w:r>
      <w:r>
        <w:rPr>
          <w:rFonts w:hint="eastAsia" w:ascii="宋体" w:hAnsi="宋体"/>
          <w:szCs w:val="21"/>
        </w:rPr>
        <w:t>中约定下列一种方式解决：</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）向约定的仲裁委员会申请仲裁；</w:t>
      </w:r>
    </w:p>
    <w:p>
      <w:pPr>
        <w:tabs>
          <w:tab w:val="left" w:pos="1134"/>
        </w:tabs>
        <w:spacing w:line="360" w:lineRule="auto"/>
        <w:ind w:firstLine="420" w:firstLineChars="200"/>
      </w:pPr>
      <w:r>
        <w:rPr>
          <w:rFonts w:hint="eastAsia" w:ascii="宋体" w:hAnsi="宋体"/>
          <w:szCs w:val="21"/>
        </w:rPr>
        <w:t>（</w:t>
      </w:r>
      <w:r>
        <w:rPr>
          <w:rFonts w:ascii="宋体" w:hAnsi="宋体"/>
          <w:szCs w:val="21"/>
        </w:rPr>
        <w:t>2</w:t>
      </w:r>
      <w:r>
        <w:rPr>
          <w:rFonts w:hint="eastAsia" w:ascii="宋体" w:hAnsi="宋体"/>
          <w:szCs w:val="21"/>
        </w:rPr>
        <w:t>）向有管辖权的人民法院提起诉讼。</w:t>
      </w:r>
    </w:p>
    <w:p/>
    <w:p>
      <w:r>
        <w:br w:type="page"/>
      </w:r>
    </w:p>
    <w:p>
      <w:pPr>
        <w:pStyle w:val="4"/>
        <w:spacing w:line="360" w:lineRule="auto"/>
        <w:jc w:val="center"/>
        <w:rPr>
          <w:rFonts w:ascii="宋体" w:hAnsi="宋体"/>
          <w:kern w:val="0"/>
          <w:sz w:val="28"/>
          <w:szCs w:val="28"/>
        </w:rPr>
      </w:pPr>
      <w:bookmarkStart w:id="1034" w:name="_Toc14152"/>
      <w:r>
        <w:rPr>
          <w:rFonts w:hint="eastAsia" w:ascii="宋体" w:hAnsi="宋体"/>
          <w:kern w:val="0"/>
          <w:sz w:val="28"/>
          <w:szCs w:val="28"/>
        </w:rPr>
        <w:t>第三节 专用合同条款</w:t>
      </w:r>
      <w:bookmarkEnd w:id="1034"/>
    </w:p>
    <w:p>
      <w:pPr>
        <w:pStyle w:val="97"/>
        <w:keepNext w:val="0"/>
        <w:keepLines w:val="0"/>
        <w:tabs>
          <w:tab w:val="left" w:pos="567"/>
        </w:tabs>
        <w:spacing w:before="156" w:after="156"/>
        <w:rPr>
          <w:rFonts w:eastAsia="宋体" w:cs="Times New Roman"/>
          <w:b/>
          <w:bCs/>
          <w:sz w:val="32"/>
          <w:szCs w:val="32"/>
        </w:rPr>
      </w:pPr>
      <w:bookmarkStart w:id="1035" w:name="_Toc17368"/>
      <w:bookmarkStart w:id="1036" w:name="_Toc25038"/>
      <w:bookmarkStart w:id="1037" w:name="_Toc27486"/>
      <w:bookmarkStart w:id="1038" w:name="_Toc18622"/>
      <w:r>
        <w:rPr>
          <w:rFonts w:hint="eastAsia" w:eastAsia="宋体" w:cs="Times New Roman"/>
          <w:b/>
          <w:bCs/>
          <w:sz w:val="32"/>
          <w:szCs w:val="32"/>
        </w:rPr>
        <w:t>1. 一般规定</w:t>
      </w:r>
      <w:bookmarkEnd w:id="1035"/>
      <w:bookmarkEnd w:id="1036"/>
      <w:bookmarkEnd w:id="1037"/>
      <w:bookmarkEnd w:id="1038"/>
    </w:p>
    <w:p>
      <w:pPr>
        <w:spacing w:line="360" w:lineRule="auto"/>
        <w:ind w:firstLine="420" w:firstLineChars="200"/>
        <w:rPr>
          <w:rFonts w:ascii="宋体" w:hAnsi="宋体"/>
          <w:szCs w:val="21"/>
        </w:rPr>
      </w:pPr>
      <w:r>
        <w:rPr>
          <w:rFonts w:hint="eastAsia" w:ascii="宋体" w:hAnsi="宋体"/>
          <w:szCs w:val="21"/>
        </w:rPr>
        <w:t>1.1</w:t>
      </w:r>
      <w:r>
        <w:rPr>
          <w:rFonts w:ascii="宋体" w:hAnsi="宋体"/>
          <w:szCs w:val="21"/>
        </w:rPr>
        <w:t xml:space="preserve"> </w:t>
      </w:r>
      <w:r>
        <w:rPr>
          <w:rFonts w:hint="eastAsia" w:ascii="宋体" w:hAnsi="宋体"/>
          <w:szCs w:val="21"/>
        </w:rPr>
        <w:t>词语定义</w:t>
      </w:r>
    </w:p>
    <w:p>
      <w:pPr>
        <w:spacing w:line="360" w:lineRule="auto"/>
        <w:ind w:firstLine="420" w:firstLineChars="200"/>
        <w:rPr>
          <w:rFonts w:ascii="宋体" w:hAnsi="宋体"/>
          <w:szCs w:val="21"/>
        </w:rPr>
      </w:pPr>
      <w:r>
        <w:rPr>
          <w:rFonts w:ascii="宋体" w:hAnsi="宋体"/>
          <w:szCs w:val="21"/>
        </w:rPr>
        <w:t>1.1.</w:t>
      </w:r>
      <w:r>
        <w:rPr>
          <w:rFonts w:hint="eastAsia" w:ascii="宋体" w:hAnsi="宋体"/>
          <w:szCs w:val="21"/>
        </w:rPr>
        <w:t>9</w:t>
      </w:r>
      <w:r>
        <w:rPr>
          <w:rFonts w:ascii="宋体" w:hAnsi="宋体"/>
          <w:szCs w:val="21"/>
        </w:rPr>
        <w:t xml:space="preserve"> </w:t>
      </w:r>
      <w:r>
        <w:rPr>
          <w:rFonts w:hint="eastAsia" w:ascii="宋体" w:hAnsi="宋体"/>
          <w:szCs w:val="21"/>
        </w:rPr>
        <w:t>工程</w:t>
      </w:r>
    </w:p>
    <w:p>
      <w:pPr>
        <w:spacing w:line="360" w:lineRule="auto"/>
        <w:ind w:firstLine="630" w:firstLineChars="300"/>
        <w:rPr>
          <w:rFonts w:ascii="宋体" w:hAnsi="宋体" w:cs="Arial"/>
          <w:szCs w:val="21"/>
          <w:u w:val="single"/>
        </w:rPr>
      </w:pPr>
      <w:r>
        <w:rPr>
          <w:rFonts w:hint="eastAsia" w:ascii="宋体" w:hAnsi="宋体"/>
          <w:szCs w:val="21"/>
        </w:rPr>
        <w:t>1.1.9.1</w:t>
      </w:r>
      <w:r>
        <w:rPr>
          <w:rFonts w:ascii="宋体" w:hAnsi="宋体"/>
          <w:szCs w:val="21"/>
        </w:rPr>
        <w:t xml:space="preserve"> </w:t>
      </w:r>
      <w:r>
        <w:rPr>
          <w:rFonts w:hint="eastAsia" w:ascii="宋体" w:hAnsi="宋体"/>
          <w:szCs w:val="21"/>
        </w:rPr>
        <w:t>工程：</w:t>
      </w:r>
      <w:r>
        <w:rPr>
          <w:rFonts w:ascii="宋体" w:hAnsi="宋体" w:cs="Arial"/>
          <w:szCs w:val="21"/>
          <w:u w:val="single"/>
        </w:rPr>
        <w:t xml:space="preserve">                                                   </w:t>
      </w:r>
      <w:r>
        <w:rPr>
          <w:rFonts w:hint="eastAsia" w:ascii="宋体" w:hAnsi="宋体" w:cs="Arial"/>
          <w:szCs w:val="21"/>
          <w:u w:val="single"/>
        </w:rPr>
        <w:t xml:space="preserve"> </w:t>
      </w:r>
      <w:r>
        <w:rPr>
          <w:rFonts w:hint="eastAsia" w:ascii="宋体" w:hAnsi="宋体" w:cs="Arial"/>
          <w:szCs w:val="21"/>
        </w:rPr>
        <w:t>。</w:t>
      </w:r>
    </w:p>
    <w:p>
      <w:pPr>
        <w:spacing w:line="360" w:lineRule="auto"/>
        <w:ind w:firstLine="630" w:firstLineChars="300"/>
        <w:rPr>
          <w:rFonts w:ascii="宋体" w:hAnsi="宋体" w:cs="Arial"/>
          <w:szCs w:val="21"/>
          <w:u w:val="single"/>
        </w:rPr>
      </w:pPr>
      <w:r>
        <w:rPr>
          <w:rFonts w:hint="eastAsia" w:ascii="宋体" w:hAnsi="宋体" w:cs="Arial"/>
          <w:szCs w:val="21"/>
        </w:rPr>
        <w:t>1.1.9.2</w:t>
      </w:r>
      <w:r>
        <w:rPr>
          <w:rFonts w:ascii="宋体" w:hAnsi="宋体" w:cs="Arial"/>
          <w:szCs w:val="21"/>
        </w:rPr>
        <w:t xml:space="preserve"> </w:t>
      </w:r>
      <w:r>
        <w:rPr>
          <w:rFonts w:hint="eastAsia" w:ascii="宋体" w:hAnsi="宋体" w:cs="Arial"/>
          <w:szCs w:val="21"/>
        </w:rPr>
        <w:t>施工场地（或称工地、施工现场）：</w:t>
      </w:r>
      <w:r>
        <w:rPr>
          <w:rFonts w:hint="eastAsia" w:ascii="宋体" w:hAnsi="宋体" w:cs="Arial"/>
          <w:szCs w:val="21"/>
          <w:u w:val="single"/>
        </w:rPr>
        <w:t xml:space="preserve">                          </w:t>
      </w:r>
      <w:r>
        <w:rPr>
          <w:rFonts w:hint="eastAsia" w:ascii="宋体" w:hAnsi="宋体" w:cs="Arial"/>
          <w:szCs w:val="21"/>
        </w:rPr>
        <w:t>。</w:t>
      </w:r>
    </w:p>
    <w:p>
      <w:pPr>
        <w:spacing w:line="360" w:lineRule="auto"/>
        <w:ind w:firstLine="420" w:firstLineChars="200"/>
        <w:rPr>
          <w:rFonts w:ascii="宋体" w:hAnsi="宋体"/>
          <w:szCs w:val="21"/>
          <w:u w:val="single"/>
        </w:rPr>
      </w:pPr>
      <w:r>
        <w:rPr>
          <w:rFonts w:hint="eastAsia" w:ascii="宋体" w:hAnsi="宋体" w:cs="Arial"/>
          <w:szCs w:val="21"/>
        </w:rPr>
        <w:t>1.1.13</w:t>
      </w:r>
      <w:r>
        <w:rPr>
          <w:rFonts w:ascii="宋体" w:hAnsi="宋体" w:cs="Arial"/>
          <w:szCs w:val="21"/>
        </w:rPr>
        <w:t xml:space="preserve"> </w:t>
      </w:r>
      <w:r>
        <w:rPr>
          <w:rFonts w:hint="eastAsia" w:ascii="宋体" w:hAnsi="宋体" w:cs="Arial"/>
          <w:szCs w:val="21"/>
        </w:rPr>
        <w:t>不可抗力的其他情形包括：</w:t>
      </w:r>
    </w:p>
    <w:p>
      <w:pPr>
        <w:spacing w:line="360" w:lineRule="auto"/>
        <w:ind w:right="105" w:rightChars="50" w:firstLine="420" w:firstLineChars="200"/>
        <w:jc w:val="left"/>
        <w:rPr>
          <w:rFonts w:ascii="宋体" w:hAnsi="宋体"/>
          <w:szCs w:val="21"/>
        </w:rPr>
      </w:pPr>
      <w:bookmarkStart w:id="1039" w:name="_Hlk26352379"/>
      <w:r>
        <w:rPr>
          <w:rFonts w:hint="eastAsia" w:ascii="宋体" w:hAnsi="宋体"/>
          <w:szCs w:val="21"/>
        </w:rPr>
        <w:t>（1）火山爆发、山崩、山体滑坡、泥石流、龙卷风、不可预测的突发性地质或自然灾害；</w:t>
      </w:r>
    </w:p>
    <w:p>
      <w:pPr>
        <w:spacing w:line="360" w:lineRule="auto"/>
        <w:ind w:right="105" w:rightChars="50" w:firstLine="420" w:firstLineChars="200"/>
        <w:jc w:val="left"/>
        <w:rPr>
          <w:rFonts w:ascii="宋体" w:hAnsi="宋体"/>
          <w:szCs w:val="21"/>
        </w:rPr>
      </w:pPr>
      <w:r>
        <w:rPr>
          <w:rFonts w:hint="eastAsia" w:ascii="宋体" w:hAnsi="宋体"/>
          <w:szCs w:val="21"/>
        </w:rPr>
        <w:t>（2）戒严、封锁、禁运、恐怖行为等社会行为，但卖方或其分包人派遣与雇佣的人员由于履行合同原因引起的除外；</w:t>
      </w:r>
    </w:p>
    <w:p>
      <w:pPr>
        <w:spacing w:line="360" w:lineRule="auto"/>
        <w:ind w:right="105" w:rightChars="50" w:firstLine="420" w:firstLineChars="200"/>
        <w:jc w:val="left"/>
        <w:rPr>
          <w:rFonts w:ascii="宋体" w:hAnsi="宋体"/>
          <w:szCs w:val="21"/>
        </w:rPr>
      </w:pPr>
      <w:r>
        <w:rPr>
          <w:rFonts w:hint="eastAsia" w:ascii="宋体" w:hAnsi="宋体"/>
          <w:szCs w:val="21"/>
        </w:rPr>
        <w:t>（3）不能合理预见的重大交通阻滞、停运、交通事故，非双方责任引起的爆炸、船舶撞击等情形；</w:t>
      </w:r>
    </w:p>
    <w:p>
      <w:pPr>
        <w:spacing w:line="360" w:lineRule="auto"/>
        <w:ind w:right="105" w:rightChars="50" w:firstLine="420" w:firstLineChars="200"/>
        <w:jc w:val="left"/>
        <w:rPr>
          <w:rFonts w:ascii="宋体" w:hAnsi="宋体"/>
          <w:szCs w:val="21"/>
        </w:rPr>
      </w:pPr>
      <w:r>
        <w:rPr>
          <w:rFonts w:hint="eastAsia" w:ascii="宋体" w:hAnsi="宋体"/>
          <w:szCs w:val="21"/>
        </w:rPr>
        <w:t>（4）化学、放射性污染或核辐射；</w:t>
      </w:r>
    </w:p>
    <w:p>
      <w:pPr>
        <w:spacing w:line="360" w:lineRule="auto"/>
        <w:ind w:right="105" w:rightChars="50" w:firstLine="420" w:firstLineChars="200"/>
        <w:jc w:val="left"/>
        <w:rPr>
          <w:rFonts w:ascii="宋体" w:hAnsi="宋体"/>
          <w:szCs w:val="21"/>
        </w:rPr>
      </w:pPr>
      <w:r>
        <w:rPr>
          <w:rFonts w:hint="eastAsia" w:ascii="宋体" w:hAnsi="宋体"/>
          <w:szCs w:val="21"/>
        </w:rPr>
        <w:t>（5）政府或主管部门行为导致项目暂停或取消；</w:t>
      </w:r>
    </w:p>
    <w:p>
      <w:pPr>
        <w:spacing w:line="360" w:lineRule="auto"/>
        <w:ind w:firstLine="420" w:firstLineChars="200"/>
        <w:rPr>
          <w:rFonts w:ascii="宋体" w:hAnsi="宋体"/>
          <w:szCs w:val="21"/>
        </w:rPr>
      </w:pPr>
      <w:r>
        <w:rPr>
          <w:rFonts w:hint="eastAsia" w:ascii="宋体" w:hAnsi="宋体"/>
          <w:szCs w:val="21"/>
        </w:rPr>
        <w:t>（6）</w:t>
      </w:r>
      <w:r>
        <w:rPr>
          <w:rFonts w:hint="eastAsia" w:ascii="宋体" w:hAnsi="宋体" w:cs="Arial"/>
          <w:szCs w:val="21"/>
          <w:u w:val="single"/>
        </w:rPr>
        <w:t xml:space="preserve">               </w:t>
      </w:r>
      <w:r>
        <w:rPr>
          <w:rFonts w:hint="eastAsia" w:ascii="宋体" w:hAnsi="宋体" w:cs="Arial"/>
          <w:szCs w:val="21"/>
        </w:rPr>
        <w:t>。</w:t>
      </w:r>
    </w:p>
    <w:p>
      <w:pPr>
        <w:spacing w:line="360" w:lineRule="auto"/>
        <w:ind w:firstLine="420" w:firstLineChars="200"/>
        <w:rPr>
          <w:rFonts w:ascii="宋体" w:hAnsi="宋体"/>
          <w:szCs w:val="21"/>
        </w:rPr>
      </w:pPr>
      <w:r>
        <w:rPr>
          <w:rFonts w:hint="eastAsia" w:ascii="宋体" w:hAnsi="宋体"/>
          <w:szCs w:val="21"/>
        </w:rPr>
        <w:t>本款补充1.1.14项：</w:t>
      </w:r>
    </w:p>
    <w:p>
      <w:pPr>
        <w:spacing w:line="360" w:lineRule="auto"/>
        <w:ind w:firstLine="420" w:firstLineChars="200"/>
        <w:rPr>
          <w:rFonts w:ascii="宋体" w:hAnsi="宋体"/>
          <w:szCs w:val="21"/>
        </w:rPr>
      </w:pPr>
      <w:r>
        <w:rPr>
          <w:rFonts w:hint="eastAsia" w:ascii="宋体" w:hAnsi="宋体"/>
          <w:szCs w:val="21"/>
        </w:rPr>
        <w:t>1.1.14 技术协议：指买卖双方结合招标文件和投标文件对合同材料质量标准、相关服务等要求进行修改和确认，并达成协议的文件。</w:t>
      </w:r>
    </w:p>
    <w:p>
      <w:pPr>
        <w:spacing w:line="360" w:lineRule="auto"/>
        <w:ind w:firstLine="420" w:firstLineChars="200"/>
        <w:rPr>
          <w:rFonts w:ascii="宋体" w:hAnsi="宋体"/>
          <w:szCs w:val="21"/>
        </w:rPr>
      </w:pPr>
      <w:r>
        <w:rPr>
          <w:rFonts w:ascii="宋体" w:hAnsi="宋体"/>
          <w:szCs w:val="21"/>
        </w:rPr>
        <w:t xml:space="preserve">1.3 </w:t>
      </w:r>
      <w:r>
        <w:rPr>
          <w:rFonts w:hint="eastAsia" w:ascii="宋体" w:hAnsi="宋体"/>
          <w:szCs w:val="21"/>
        </w:rPr>
        <w:t>合同文件的优先顺序</w:t>
      </w:r>
    </w:p>
    <w:p>
      <w:pPr>
        <w:tabs>
          <w:tab w:val="left" w:pos="1134"/>
        </w:tabs>
        <w:spacing w:line="360" w:lineRule="auto"/>
        <w:ind w:firstLine="420" w:firstLineChars="200"/>
        <w:rPr>
          <w:rFonts w:ascii="宋体" w:hAnsi="宋体"/>
          <w:szCs w:val="21"/>
          <w:u w:val="single"/>
        </w:rPr>
      </w:pPr>
      <w:r>
        <w:rPr>
          <w:rFonts w:hint="eastAsia" w:ascii="宋体" w:hAnsi="宋体"/>
          <w:szCs w:val="21"/>
        </w:rPr>
        <w:t>解释合同文件优先顺序的约定：</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第2条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其他合同文件包括：</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hint="eastAsia" w:ascii="宋体" w:hAnsi="宋体"/>
          <w:szCs w:val="21"/>
        </w:rPr>
        <w:t>。</w:t>
      </w:r>
    </w:p>
    <w:bookmarkEnd w:id="1039"/>
    <w:p>
      <w:pPr>
        <w:tabs>
          <w:tab w:val="left" w:pos="1134"/>
        </w:tabs>
        <w:spacing w:line="360" w:lineRule="auto"/>
        <w:ind w:firstLine="420" w:firstLineChars="200"/>
        <w:rPr>
          <w:rFonts w:ascii="宋体" w:hAnsi="宋体"/>
          <w:szCs w:val="21"/>
        </w:rPr>
      </w:pPr>
      <w:bookmarkStart w:id="1040" w:name="_Hlk26352416"/>
      <w:r>
        <w:rPr>
          <w:rFonts w:hint="eastAsia" w:ascii="宋体" w:hAnsi="宋体"/>
          <w:szCs w:val="21"/>
        </w:rPr>
        <w:t>1.4</w:t>
      </w:r>
      <w:r>
        <w:rPr>
          <w:rFonts w:ascii="宋体" w:hAnsi="宋体"/>
          <w:szCs w:val="21"/>
        </w:rPr>
        <w:t xml:space="preserve"> </w:t>
      </w:r>
      <w:r>
        <w:rPr>
          <w:rFonts w:hint="eastAsia" w:ascii="宋体" w:hAnsi="宋体"/>
          <w:szCs w:val="21"/>
        </w:rPr>
        <w:t>合同的生效及变更</w:t>
      </w:r>
    </w:p>
    <w:p>
      <w:pPr>
        <w:tabs>
          <w:tab w:val="left" w:pos="1134"/>
        </w:tabs>
        <w:spacing w:line="360" w:lineRule="auto"/>
        <w:ind w:firstLine="420" w:firstLineChars="200"/>
        <w:rPr>
          <w:rFonts w:ascii="宋体" w:hAnsi="宋体"/>
          <w:szCs w:val="21"/>
          <w:u w:val="single"/>
        </w:rPr>
      </w:pPr>
      <w:r>
        <w:rPr>
          <w:rFonts w:ascii="宋体" w:hAnsi="宋体"/>
          <w:szCs w:val="21"/>
        </w:rPr>
        <w:t xml:space="preserve">1.4.1 </w:t>
      </w:r>
      <w:r>
        <w:rPr>
          <w:rFonts w:hint="eastAsia" w:ascii="宋体" w:hAnsi="宋体"/>
          <w:szCs w:val="21"/>
        </w:rPr>
        <w:t>合同生效的约定：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1.4.2</w:t>
      </w:r>
      <w:r>
        <w:rPr>
          <w:rFonts w:ascii="宋体" w:hAnsi="宋体"/>
          <w:szCs w:val="21"/>
        </w:rPr>
        <w:t xml:space="preserve"> </w:t>
      </w:r>
      <w:r>
        <w:rPr>
          <w:rFonts w:hint="eastAsia" w:ascii="宋体" w:hAnsi="宋体"/>
          <w:szCs w:val="21"/>
        </w:rPr>
        <w:t>合同变更的约定：</w:t>
      </w:r>
      <w:r>
        <w:rPr>
          <w:rFonts w:hint="eastAsia" w:ascii="宋体" w:hAnsi="宋体"/>
          <w:szCs w:val="21"/>
          <w:u w:val="single"/>
        </w:rPr>
        <w:t xml:space="preserve">                              </w:t>
      </w:r>
      <w:r>
        <w:rPr>
          <w:rFonts w:hint="eastAsia" w:ascii="宋体" w:hAnsi="宋体"/>
          <w:szCs w:val="21"/>
        </w:rPr>
        <w:t>。</w:t>
      </w:r>
    </w:p>
    <w:bookmarkEnd w:id="1040"/>
    <w:p>
      <w:pPr>
        <w:tabs>
          <w:tab w:val="left" w:pos="1134"/>
        </w:tabs>
        <w:spacing w:line="360" w:lineRule="auto"/>
        <w:ind w:firstLine="420" w:firstLineChars="200"/>
        <w:rPr>
          <w:rFonts w:ascii="宋体" w:hAnsi="宋体"/>
          <w:szCs w:val="21"/>
        </w:rPr>
      </w:pPr>
      <w:bookmarkStart w:id="1041" w:name="_Hlk26352514"/>
      <w:r>
        <w:rPr>
          <w:rFonts w:hint="eastAsia" w:ascii="宋体" w:hAnsi="宋体"/>
          <w:szCs w:val="21"/>
        </w:rPr>
        <w:t>1.5</w:t>
      </w:r>
      <w:r>
        <w:rPr>
          <w:rFonts w:ascii="宋体" w:hAnsi="宋体"/>
          <w:szCs w:val="21"/>
        </w:rPr>
        <w:t xml:space="preserve"> </w:t>
      </w:r>
      <w:r>
        <w:rPr>
          <w:rFonts w:hint="eastAsia" w:ascii="宋体" w:hAnsi="宋体"/>
          <w:szCs w:val="21"/>
        </w:rPr>
        <w:t>联络</w:t>
      </w:r>
    </w:p>
    <w:p>
      <w:pPr>
        <w:tabs>
          <w:tab w:val="left" w:pos="1134"/>
        </w:tabs>
        <w:spacing w:line="360" w:lineRule="auto"/>
        <w:ind w:firstLine="420"/>
        <w:rPr>
          <w:rFonts w:ascii="宋体" w:hAnsi="宋体"/>
          <w:szCs w:val="21"/>
          <w:u w:val="single"/>
        </w:rPr>
      </w:pPr>
      <w:r>
        <w:rPr>
          <w:rFonts w:hint="eastAsia" w:ascii="宋体" w:hAnsi="宋体"/>
          <w:szCs w:val="21"/>
        </w:rPr>
        <w:t>1.5.1</w:t>
      </w:r>
      <w:r>
        <w:rPr>
          <w:rFonts w:ascii="宋体" w:hAnsi="宋体"/>
          <w:szCs w:val="21"/>
        </w:rPr>
        <w:t xml:space="preserve"> </w:t>
      </w:r>
      <w:r>
        <w:rPr>
          <w:rFonts w:hint="eastAsia" w:ascii="宋体" w:hAnsi="宋体"/>
          <w:szCs w:val="21"/>
        </w:rPr>
        <w:t>买方指定的联系人及联系方式：</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rPr>
          <w:rFonts w:ascii="宋体" w:hAnsi="宋体"/>
          <w:szCs w:val="21"/>
        </w:rPr>
      </w:pPr>
      <w:r>
        <w:rPr>
          <w:rFonts w:hint="eastAsia" w:ascii="宋体" w:hAnsi="宋体"/>
          <w:szCs w:val="21"/>
        </w:rPr>
        <w:t>卖方指定的联系人及联系方式：</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1.6</w:t>
      </w:r>
      <w:r>
        <w:rPr>
          <w:rFonts w:ascii="宋体" w:hAnsi="宋体"/>
          <w:szCs w:val="21"/>
        </w:rPr>
        <w:t xml:space="preserve"> </w:t>
      </w:r>
      <w:r>
        <w:rPr>
          <w:rFonts w:hint="eastAsia" w:ascii="宋体" w:hAnsi="宋体"/>
          <w:szCs w:val="21"/>
        </w:rPr>
        <w:t>联合体</w:t>
      </w:r>
    </w:p>
    <w:p>
      <w:pPr>
        <w:tabs>
          <w:tab w:val="left" w:pos="1134"/>
        </w:tabs>
        <w:spacing w:line="360" w:lineRule="auto"/>
        <w:ind w:firstLine="420"/>
        <w:rPr>
          <w:rFonts w:ascii="宋体" w:hAnsi="宋体"/>
          <w:szCs w:val="21"/>
        </w:rPr>
      </w:pPr>
      <w:r>
        <w:rPr>
          <w:rFonts w:ascii="宋体" w:hAnsi="宋体"/>
          <w:szCs w:val="21"/>
        </w:rPr>
        <w:t xml:space="preserve">1.6.3 </w:t>
      </w:r>
      <w:r>
        <w:rPr>
          <w:rFonts w:hint="eastAsia" w:ascii="宋体" w:hAnsi="宋体"/>
          <w:szCs w:val="21"/>
        </w:rPr>
        <w:t>牵头人行为效力的约定：</w:t>
      </w:r>
      <w:r>
        <w:rPr>
          <w:rFonts w:hint="eastAsia" w:ascii="宋体" w:hAnsi="宋体"/>
          <w:szCs w:val="21"/>
          <w:u w:val="single"/>
        </w:rPr>
        <w:t xml:space="preserve">                                           </w:t>
      </w:r>
      <w:r>
        <w:rPr>
          <w:rFonts w:hint="eastAsia" w:ascii="宋体" w:hAnsi="宋体"/>
          <w:szCs w:val="21"/>
        </w:rPr>
        <w:t>。</w:t>
      </w:r>
    </w:p>
    <w:bookmarkEnd w:id="1041"/>
    <w:p>
      <w:pPr>
        <w:pStyle w:val="97"/>
        <w:keepNext w:val="0"/>
        <w:keepLines w:val="0"/>
        <w:tabs>
          <w:tab w:val="left" w:pos="567"/>
        </w:tabs>
        <w:spacing w:before="156" w:after="156"/>
        <w:rPr>
          <w:rFonts w:eastAsia="宋体" w:cs="Times New Roman"/>
          <w:b/>
          <w:bCs/>
          <w:sz w:val="32"/>
          <w:szCs w:val="32"/>
        </w:rPr>
      </w:pPr>
      <w:bookmarkStart w:id="1042" w:name="_Toc10088"/>
      <w:bookmarkStart w:id="1043" w:name="_Toc5093"/>
      <w:bookmarkStart w:id="1044" w:name="_Toc23737"/>
      <w:bookmarkStart w:id="1045" w:name="_Toc27339"/>
      <w:bookmarkStart w:id="1046" w:name="_Hlk26352561"/>
      <w:r>
        <w:rPr>
          <w:rFonts w:hint="eastAsia" w:eastAsia="宋体" w:cs="Times New Roman"/>
          <w:b/>
          <w:bCs/>
          <w:sz w:val="32"/>
          <w:szCs w:val="32"/>
        </w:rPr>
        <w:t>2. 合同范围</w:t>
      </w:r>
      <w:bookmarkEnd w:id="1042"/>
      <w:bookmarkEnd w:id="1043"/>
      <w:bookmarkEnd w:id="1044"/>
      <w:bookmarkEnd w:id="1045"/>
    </w:p>
    <w:p>
      <w:pPr>
        <w:tabs>
          <w:tab w:val="left" w:pos="1134"/>
        </w:tabs>
        <w:spacing w:line="360" w:lineRule="auto"/>
        <w:ind w:firstLine="420" w:firstLineChars="200"/>
        <w:rPr>
          <w:rFonts w:ascii="宋体" w:hAnsi="宋体"/>
          <w:kern w:val="0"/>
          <w:szCs w:val="21"/>
        </w:rPr>
      </w:pPr>
      <w:r>
        <w:rPr>
          <w:rFonts w:hint="eastAsia" w:ascii="宋体" w:hAnsi="宋体"/>
          <w:szCs w:val="21"/>
        </w:rPr>
        <w:t>本条补充</w:t>
      </w:r>
      <w:r>
        <w:rPr>
          <w:rFonts w:hint="eastAsia" w:ascii="宋体" w:hAnsi="宋体"/>
          <w:kern w:val="0"/>
          <w:szCs w:val="21"/>
        </w:rPr>
        <w:t>2.1款：</w:t>
      </w:r>
    </w:p>
    <w:p>
      <w:pPr>
        <w:tabs>
          <w:tab w:val="left" w:pos="1134"/>
        </w:tabs>
        <w:spacing w:line="360" w:lineRule="auto"/>
        <w:ind w:firstLine="420" w:firstLineChars="200"/>
        <w:rPr>
          <w:rFonts w:ascii="宋体" w:hAnsi="宋体"/>
          <w:szCs w:val="21"/>
        </w:rPr>
      </w:pPr>
      <w:r>
        <w:rPr>
          <w:rFonts w:hint="eastAsia" w:ascii="宋体" w:hAnsi="宋体"/>
          <w:szCs w:val="21"/>
          <w:u w:val="single"/>
        </w:rPr>
        <w:t xml:space="preserve">2.1 </w:t>
      </w:r>
      <w:r>
        <w:rPr>
          <w:rFonts w:hint="eastAsia" w:ascii="宋体" w:hAnsi="宋体" w:cs="宋体"/>
          <w:szCs w:val="21"/>
          <w:u w:val="single"/>
        </w:rPr>
        <w:t>买方在本合同规定的供货范围外需向卖方追加采购合同材料和相关服务的，卖方应根据合同规定的相应项目的价格（如有）向买方提供，双方应就追加采购的材料单独签订协议，但追加金额不超过本合同签约合同价的10%。</w:t>
      </w:r>
    </w:p>
    <w:p>
      <w:pPr>
        <w:pStyle w:val="97"/>
        <w:keepNext w:val="0"/>
        <w:keepLines w:val="0"/>
        <w:tabs>
          <w:tab w:val="left" w:pos="567"/>
        </w:tabs>
        <w:spacing w:before="156" w:after="156"/>
        <w:rPr>
          <w:rFonts w:eastAsia="宋体" w:cs="Times New Roman"/>
          <w:b/>
          <w:bCs/>
          <w:sz w:val="32"/>
          <w:szCs w:val="32"/>
        </w:rPr>
      </w:pPr>
      <w:bookmarkStart w:id="1047" w:name="_Toc23013"/>
      <w:bookmarkStart w:id="1048" w:name="_Toc24532"/>
      <w:bookmarkStart w:id="1049" w:name="_Toc16586"/>
      <w:bookmarkStart w:id="1050" w:name="_Toc9350"/>
      <w:r>
        <w:rPr>
          <w:rFonts w:hint="eastAsia" w:eastAsia="宋体" w:cs="Times New Roman"/>
          <w:b/>
          <w:bCs/>
          <w:sz w:val="32"/>
          <w:szCs w:val="32"/>
        </w:rPr>
        <w:t>3. 合同价格与支付</w:t>
      </w:r>
      <w:bookmarkEnd w:id="1047"/>
      <w:bookmarkEnd w:id="1048"/>
      <w:bookmarkEnd w:id="1049"/>
      <w:bookmarkEnd w:id="1050"/>
    </w:p>
    <w:p>
      <w:pPr>
        <w:tabs>
          <w:tab w:val="left" w:pos="1134"/>
        </w:tabs>
        <w:spacing w:line="360" w:lineRule="auto"/>
        <w:ind w:firstLine="420" w:firstLineChars="200"/>
        <w:rPr>
          <w:rFonts w:ascii="宋体" w:hAnsi="宋体"/>
          <w:szCs w:val="21"/>
        </w:rPr>
      </w:pPr>
      <w:r>
        <w:rPr>
          <w:rFonts w:ascii="宋体" w:hAnsi="宋体"/>
          <w:szCs w:val="21"/>
        </w:rPr>
        <w:t xml:space="preserve">3.1 </w:t>
      </w:r>
      <w:r>
        <w:rPr>
          <w:rFonts w:hint="eastAsia" w:ascii="宋体" w:hAnsi="宋体"/>
          <w:szCs w:val="21"/>
        </w:rPr>
        <w:t>合同价格</w:t>
      </w:r>
    </w:p>
    <w:p>
      <w:pPr>
        <w:tabs>
          <w:tab w:val="left" w:pos="1134"/>
        </w:tabs>
        <w:spacing w:line="360" w:lineRule="auto"/>
        <w:ind w:firstLine="420"/>
        <w:rPr>
          <w:rFonts w:ascii="宋体" w:hAnsi="宋体"/>
          <w:szCs w:val="21"/>
          <w:u w:val="single"/>
        </w:rPr>
      </w:pPr>
      <w:r>
        <w:rPr>
          <w:rFonts w:ascii="宋体" w:hAnsi="宋体"/>
          <w:szCs w:val="21"/>
        </w:rPr>
        <w:t xml:space="preserve">3.1.2 </w:t>
      </w:r>
      <w:r>
        <w:rPr>
          <w:rFonts w:hint="eastAsia" w:ascii="宋体" w:hAnsi="宋体"/>
          <w:szCs w:val="21"/>
        </w:rPr>
        <w:t>若供货周期不超过</w:t>
      </w:r>
      <w:r>
        <w:rPr>
          <w:rFonts w:ascii="宋体" w:hAnsi="宋体"/>
          <w:szCs w:val="21"/>
        </w:rPr>
        <w:t>12</w:t>
      </w:r>
      <w:r>
        <w:rPr>
          <w:rFonts w:hint="eastAsia" w:ascii="宋体" w:hAnsi="宋体"/>
          <w:szCs w:val="21"/>
        </w:rPr>
        <w:t>个月，合同价格调整的约定：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rPr>
          <w:rFonts w:ascii="宋体" w:hAnsi="宋体"/>
          <w:szCs w:val="21"/>
        </w:rPr>
      </w:pPr>
      <w:r>
        <w:rPr>
          <w:rFonts w:hint="eastAsia" w:ascii="宋体" w:hAnsi="宋体"/>
          <w:szCs w:val="21"/>
        </w:rPr>
        <w:t>若供货周期超过12个月，合同材料交付时材料价格变化超过以下规定幅度时，合同价格按以下规定方法进行调整：</w:t>
      </w:r>
    </w:p>
    <w:p>
      <w:pPr>
        <w:tabs>
          <w:tab w:val="left" w:pos="1134"/>
        </w:tabs>
        <w:spacing w:line="360" w:lineRule="auto"/>
        <w:ind w:firstLine="420"/>
        <w:rPr>
          <w:rFonts w:ascii="宋体" w:hAnsi="宋体"/>
          <w:szCs w:val="21"/>
        </w:rPr>
      </w:pPr>
      <w:r>
        <w:rPr>
          <w:rFonts w:hint="eastAsia" w:ascii="宋体" w:hAnsi="宋体"/>
          <w:szCs w:val="21"/>
        </w:rPr>
        <w:t>变化幅度：</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rPr>
          <w:rFonts w:ascii="宋体" w:hAnsi="宋体"/>
          <w:szCs w:val="21"/>
          <w:u w:val="single"/>
        </w:rPr>
      </w:pPr>
      <w:r>
        <w:rPr>
          <w:rFonts w:hint="eastAsia" w:ascii="宋体" w:hAnsi="宋体"/>
          <w:szCs w:val="21"/>
        </w:rPr>
        <w:t>调整方法：</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本款补充3.1.3项：</w:t>
      </w:r>
    </w:p>
    <w:p>
      <w:pPr>
        <w:tabs>
          <w:tab w:val="left" w:pos="1134"/>
        </w:tabs>
        <w:spacing w:line="360" w:lineRule="auto"/>
        <w:ind w:firstLine="420" w:firstLineChars="200"/>
        <w:rPr>
          <w:rFonts w:ascii="宋体" w:hAnsi="宋体"/>
          <w:szCs w:val="21"/>
        </w:rPr>
      </w:pPr>
      <w:r>
        <w:rPr>
          <w:rFonts w:hint="eastAsia" w:ascii="宋体" w:hAnsi="宋体"/>
          <w:szCs w:val="21"/>
        </w:rPr>
        <w:t>3.1.3 合同价格形式</w:t>
      </w:r>
    </w:p>
    <w:p>
      <w:pPr>
        <w:tabs>
          <w:tab w:val="left" w:pos="1134"/>
        </w:tabs>
        <w:spacing w:line="360" w:lineRule="auto"/>
        <w:ind w:firstLine="420"/>
        <w:rPr>
          <w:rFonts w:ascii="宋体" w:hAnsi="宋体"/>
          <w:szCs w:val="21"/>
        </w:rPr>
      </w:pPr>
      <w:r>
        <w:rPr>
          <w:rFonts w:hint="eastAsia" w:ascii="宋体" w:hAnsi="宋体"/>
          <w:szCs w:val="21"/>
        </w:rPr>
        <w:t>本合同价格形式采用</w:t>
      </w:r>
      <w:r>
        <w:rPr>
          <w:rFonts w:hint="eastAsia" w:ascii="宋体" w:hAnsi="宋体" w:cs="宋体"/>
          <w:szCs w:val="21"/>
        </w:rPr>
        <w:t>以下第</w:t>
      </w:r>
      <w:r>
        <w:rPr>
          <w:rFonts w:hint="eastAsia" w:ascii="宋体" w:hAnsi="宋体"/>
          <w:szCs w:val="21"/>
          <w:u w:val="single"/>
        </w:rPr>
        <w:t xml:space="preserve">   </w:t>
      </w:r>
      <w:r>
        <w:rPr>
          <w:rFonts w:hint="eastAsia" w:ascii="宋体" w:hAnsi="宋体"/>
          <w:szCs w:val="21"/>
        </w:rPr>
        <w:t>种形式：</w:t>
      </w:r>
    </w:p>
    <w:p>
      <w:pPr>
        <w:tabs>
          <w:tab w:val="left" w:pos="1134"/>
        </w:tabs>
        <w:spacing w:line="360" w:lineRule="auto"/>
        <w:ind w:firstLine="420" w:firstLineChars="200"/>
        <w:rPr>
          <w:rFonts w:ascii="宋体" w:hAnsi="宋体"/>
          <w:szCs w:val="21"/>
        </w:rPr>
      </w:pPr>
      <w:r>
        <w:rPr>
          <w:rFonts w:hint="eastAsia" w:ascii="宋体" w:hAnsi="宋体"/>
          <w:szCs w:val="21"/>
        </w:rPr>
        <w:t>（1）固定总价形式：合同价格=签约合同价-卖方减价金额或向买方支付的补偿金-违约金或赔偿金。</w:t>
      </w:r>
    </w:p>
    <w:p>
      <w:pPr>
        <w:tabs>
          <w:tab w:val="left" w:pos="1134"/>
        </w:tabs>
        <w:spacing w:line="360" w:lineRule="auto"/>
        <w:ind w:firstLine="420" w:firstLineChars="200"/>
        <w:rPr>
          <w:rFonts w:ascii="宋体" w:hAnsi="宋体"/>
          <w:szCs w:val="21"/>
        </w:rPr>
      </w:pPr>
      <w:r>
        <w:rPr>
          <w:rFonts w:hint="eastAsia" w:ascii="宋体" w:hAnsi="宋体"/>
          <w:szCs w:val="21"/>
        </w:rPr>
        <w:t>（2）固定单价形式：合同价格=</w:t>
      </w:r>
      <w:r>
        <w:rPr>
          <w:rFonts w:hint="eastAsia"/>
        </w:rPr>
        <w:t>∑各项供货量×各项固定单价报价</w:t>
      </w:r>
      <w:r>
        <w:rPr>
          <w:rFonts w:hint="eastAsia" w:ascii="宋体" w:hAnsi="宋体"/>
          <w:szCs w:val="21"/>
        </w:rPr>
        <w:t>-卖方减价金额或向买方支付的补偿金-违约金或赔偿金。</w:t>
      </w:r>
    </w:p>
    <w:p>
      <w:pPr>
        <w:tabs>
          <w:tab w:val="left" w:pos="1134"/>
        </w:tabs>
        <w:spacing w:line="360" w:lineRule="auto"/>
        <w:ind w:firstLine="420" w:firstLineChars="200"/>
        <w:rPr>
          <w:rFonts w:ascii="宋体" w:hAnsi="宋体"/>
          <w:szCs w:val="21"/>
        </w:rPr>
      </w:pPr>
      <w:r>
        <w:rPr>
          <w:rFonts w:hint="eastAsia" w:ascii="宋体" w:hAnsi="宋体"/>
          <w:szCs w:val="21"/>
        </w:rPr>
        <w:t>（3）其他价格形式：</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3.2</w:t>
      </w:r>
      <w:r>
        <w:rPr>
          <w:rFonts w:ascii="宋体" w:hAnsi="宋体"/>
          <w:szCs w:val="21"/>
        </w:rPr>
        <w:t xml:space="preserve"> </w:t>
      </w:r>
      <w:r>
        <w:rPr>
          <w:rFonts w:hint="eastAsia" w:ascii="宋体" w:hAnsi="宋体"/>
          <w:szCs w:val="21"/>
        </w:rPr>
        <w:t>合同价款的支付</w:t>
      </w:r>
    </w:p>
    <w:p>
      <w:pPr>
        <w:tabs>
          <w:tab w:val="left" w:pos="1134"/>
        </w:tabs>
        <w:spacing w:line="360" w:lineRule="auto"/>
        <w:ind w:firstLine="420" w:firstLineChars="200"/>
        <w:rPr>
          <w:rFonts w:ascii="宋体" w:hAnsi="宋体"/>
          <w:szCs w:val="21"/>
        </w:rPr>
      </w:pPr>
      <w:r>
        <w:rPr>
          <w:rFonts w:ascii="宋体" w:hAnsi="宋体"/>
          <w:szCs w:val="21"/>
        </w:rPr>
        <w:t>3.2.1</w:t>
      </w:r>
      <w:r>
        <w:rPr>
          <w:rFonts w:hint="eastAsia" w:ascii="宋体" w:hAnsi="宋体"/>
          <w:szCs w:val="21"/>
        </w:rPr>
        <w:t>预付款</w:t>
      </w:r>
    </w:p>
    <w:p>
      <w:pPr>
        <w:tabs>
          <w:tab w:val="left" w:pos="1134"/>
        </w:tabs>
        <w:spacing w:line="360" w:lineRule="auto"/>
        <w:ind w:firstLine="420" w:firstLineChars="200"/>
        <w:rPr>
          <w:rFonts w:ascii="宋体" w:hAnsi="宋体"/>
          <w:szCs w:val="21"/>
        </w:rPr>
      </w:pPr>
      <w:r>
        <w:rPr>
          <w:rFonts w:hint="eastAsia" w:ascii="宋体" w:hAnsi="宋体"/>
          <w:szCs w:val="21"/>
        </w:rPr>
        <w:t>合同生效后，买方在收到卖方开具的注明应付预付款金额的财务收据正本一份并经审核无误后</w:t>
      </w:r>
      <w:r>
        <w:rPr>
          <w:rFonts w:ascii="宋体" w:hAnsi="宋体"/>
          <w:szCs w:val="21"/>
        </w:rPr>
        <w:t>28</w:t>
      </w:r>
      <w:r>
        <w:rPr>
          <w:rFonts w:hint="eastAsia" w:ascii="宋体" w:hAnsi="宋体"/>
          <w:szCs w:val="21"/>
        </w:rPr>
        <w:t>日内，向卖方支付签约合同价的</w:t>
      </w:r>
      <w:r>
        <w:rPr>
          <w:rFonts w:hint="eastAsia"/>
          <w:u w:val="single"/>
        </w:rPr>
        <w:t>10%～30%</w:t>
      </w:r>
      <w:r>
        <w:rPr>
          <w:rFonts w:hint="eastAsia" w:ascii="宋体" w:hAnsi="宋体"/>
          <w:szCs w:val="21"/>
        </w:rPr>
        <w:t>作为预付款。</w:t>
      </w:r>
    </w:p>
    <w:p>
      <w:pPr>
        <w:tabs>
          <w:tab w:val="left" w:pos="1134"/>
        </w:tabs>
        <w:spacing w:line="360" w:lineRule="auto"/>
        <w:ind w:firstLine="420" w:firstLineChars="200"/>
        <w:rPr>
          <w:rFonts w:ascii="宋体" w:hAnsi="宋体"/>
          <w:szCs w:val="21"/>
        </w:rPr>
      </w:pPr>
      <w:r>
        <w:rPr>
          <w:rFonts w:hint="eastAsia" w:ascii="宋体" w:hAnsi="宋体"/>
          <w:szCs w:val="21"/>
        </w:rPr>
        <w:t>买方支付预付款后，如卖方未履行合同义务，则买方有权收回预付款；如卖方依约履行了合同义务，则预付款抵作进度款。</w:t>
      </w:r>
    </w:p>
    <w:p>
      <w:pPr>
        <w:tabs>
          <w:tab w:val="left" w:pos="1134"/>
        </w:tabs>
        <w:spacing w:line="360" w:lineRule="auto"/>
        <w:ind w:firstLine="420" w:firstLineChars="200"/>
        <w:rPr>
          <w:rFonts w:ascii="宋体" w:hAnsi="宋体"/>
          <w:szCs w:val="21"/>
        </w:rPr>
      </w:pPr>
      <w:r>
        <w:rPr>
          <w:rFonts w:ascii="宋体" w:hAnsi="宋体"/>
          <w:szCs w:val="21"/>
        </w:rPr>
        <w:t>3.2.2</w:t>
      </w:r>
      <w:r>
        <w:rPr>
          <w:rFonts w:hint="eastAsia" w:ascii="宋体" w:hAnsi="宋体"/>
          <w:szCs w:val="21"/>
        </w:rPr>
        <w:t>进度款</w:t>
      </w:r>
    </w:p>
    <w:p>
      <w:pPr>
        <w:tabs>
          <w:tab w:val="left" w:pos="1134"/>
        </w:tabs>
        <w:spacing w:line="360" w:lineRule="auto"/>
        <w:ind w:firstLine="420" w:firstLineChars="200"/>
        <w:rPr>
          <w:rFonts w:ascii="宋体" w:hAnsi="宋体"/>
          <w:szCs w:val="21"/>
        </w:rPr>
      </w:pPr>
      <w:r>
        <w:rPr>
          <w:rFonts w:hint="eastAsia" w:ascii="宋体" w:hAnsi="宋体"/>
          <w:szCs w:val="21"/>
        </w:rPr>
        <w:t>卖方按照合同约定的进度交付合同材料并提供相关服务后，买方在收到卖方提交的下列单据并经审核无误后</w:t>
      </w:r>
      <w:r>
        <w:rPr>
          <w:rFonts w:ascii="宋体" w:hAnsi="宋体"/>
          <w:szCs w:val="21"/>
        </w:rPr>
        <w:t>28</w:t>
      </w:r>
      <w:r>
        <w:rPr>
          <w:rFonts w:hint="eastAsia" w:ascii="宋体" w:hAnsi="宋体"/>
          <w:szCs w:val="21"/>
        </w:rPr>
        <w:t>日内，向卖方支付进度款，进度款支付至该批次合同材料的合同价格的</w:t>
      </w:r>
      <w:r>
        <w:rPr>
          <w:rFonts w:hint="eastAsia" w:ascii="宋体" w:hAnsi="宋体"/>
          <w:szCs w:val="21"/>
          <w:u w:val="single"/>
        </w:rPr>
        <w:t>97</w:t>
      </w:r>
      <w:r>
        <w:rPr>
          <w:rFonts w:ascii="宋体" w:hAnsi="宋体"/>
          <w:szCs w:val="21"/>
        </w:rPr>
        <w:t>%</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1</w:t>
      </w:r>
      <w:r>
        <w:rPr>
          <w:rFonts w:hint="eastAsia" w:ascii="宋体" w:hAnsi="宋体"/>
          <w:szCs w:val="21"/>
          <w:u w:val="single"/>
        </w:rPr>
        <w:t>）卖方出具的交货清单正本一份；</w:t>
      </w:r>
    </w:p>
    <w:p>
      <w:pPr>
        <w:tabs>
          <w:tab w:val="left" w:pos="1134"/>
        </w:tabs>
        <w:spacing w:line="360"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2</w:t>
      </w:r>
      <w:r>
        <w:rPr>
          <w:rFonts w:hint="eastAsia" w:ascii="宋体" w:hAnsi="宋体"/>
          <w:szCs w:val="21"/>
          <w:u w:val="single"/>
        </w:rPr>
        <w:t>）买方签署的收货清单正本一份；</w:t>
      </w:r>
    </w:p>
    <w:p>
      <w:pPr>
        <w:tabs>
          <w:tab w:val="left" w:pos="1134"/>
        </w:tabs>
        <w:spacing w:line="360"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3</w:t>
      </w:r>
      <w:r>
        <w:rPr>
          <w:rFonts w:hint="eastAsia" w:ascii="宋体" w:hAnsi="宋体"/>
          <w:szCs w:val="21"/>
          <w:u w:val="single"/>
        </w:rPr>
        <w:t>）制造商出具的出厂质量合格证正本一份；</w:t>
      </w:r>
    </w:p>
    <w:p>
      <w:pPr>
        <w:tabs>
          <w:tab w:val="left" w:pos="1134"/>
        </w:tabs>
        <w:spacing w:line="360"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4</w:t>
      </w:r>
      <w:r>
        <w:rPr>
          <w:rFonts w:hint="eastAsia" w:ascii="宋体" w:hAnsi="宋体"/>
          <w:szCs w:val="21"/>
          <w:u w:val="single"/>
        </w:rPr>
        <w:t>）合同材料验收证书或进度款支付函正本一份；</w:t>
      </w:r>
    </w:p>
    <w:p>
      <w:pPr>
        <w:tabs>
          <w:tab w:val="left" w:pos="1134"/>
        </w:tabs>
        <w:spacing w:line="360"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5</w:t>
      </w:r>
      <w:r>
        <w:rPr>
          <w:rFonts w:hint="eastAsia" w:ascii="宋体" w:hAnsi="宋体"/>
          <w:szCs w:val="21"/>
          <w:u w:val="single"/>
        </w:rPr>
        <w:t>）合同价格</w:t>
      </w:r>
      <w:r>
        <w:rPr>
          <w:rFonts w:ascii="宋体" w:hAnsi="宋体"/>
          <w:szCs w:val="21"/>
          <w:u w:val="single"/>
        </w:rPr>
        <w:t>100%</w:t>
      </w:r>
      <w:r>
        <w:rPr>
          <w:rFonts w:hint="eastAsia" w:ascii="宋体" w:hAnsi="宋体"/>
          <w:szCs w:val="21"/>
          <w:u w:val="single"/>
        </w:rPr>
        <w:t>金额的增值税发票正本一份。</w:t>
      </w:r>
    </w:p>
    <w:p>
      <w:pPr>
        <w:tabs>
          <w:tab w:val="left" w:pos="1134"/>
        </w:tabs>
        <w:spacing w:line="360" w:lineRule="auto"/>
        <w:ind w:firstLine="420" w:firstLineChars="200"/>
        <w:rPr>
          <w:rFonts w:ascii="宋体" w:hAnsi="宋体"/>
          <w:szCs w:val="21"/>
        </w:rPr>
      </w:pPr>
      <w:r>
        <w:rPr>
          <w:rFonts w:ascii="宋体" w:hAnsi="宋体"/>
          <w:szCs w:val="21"/>
        </w:rPr>
        <w:t>3.2.3</w:t>
      </w:r>
      <w:r>
        <w:rPr>
          <w:rFonts w:hint="eastAsia" w:ascii="宋体" w:hAnsi="宋体"/>
          <w:szCs w:val="21"/>
        </w:rPr>
        <w:t>结清款</w:t>
      </w:r>
    </w:p>
    <w:p>
      <w:pPr>
        <w:tabs>
          <w:tab w:val="left" w:pos="1134"/>
        </w:tabs>
        <w:spacing w:line="360" w:lineRule="auto"/>
        <w:ind w:firstLine="420"/>
        <w:rPr>
          <w:rFonts w:ascii="宋体" w:hAnsi="宋体"/>
          <w:szCs w:val="21"/>
        </w:rPr>
      </w:pPr>
      <w:r>
        <w:rPr>
          <w:rFonts w:hint="eastAsia" w:ascii="宋体" w:hAnsi="宋体"/>
          <w:szCs w:val="21"/>
        </w:rPr>
        <w:t>全部合同材料质量保证期届满后，买方在收到卖方提交的由买方签署的质量保证期届满证书并经审核无误后</w:t>
      </w:r>
      <w:r>
        <w:rPr>
          <w:rFonts w:ascii="宋体" w:hAnsi="宋体"/>
          <w:szCs w:val="21"/>
        </w:rPr>
        <w:t>28</w:t>
      </w:r>
      <w:r>
        <w:rPr>
          <w:rFonts w:hint="eastAsia" w:ascii="宋体" w:hAnsi="宋体"/>
          <w:szCs w:val="21"/>
        </w:rPr>
        <w:t xml:space="preserve">日内，向卖方支付剩余合同价款。             </w:t>
      </w:r>
      <w:bookmarkEnd w:id="1046"/>
      <w:r>
        <w:rPr>
          <w:rFonts w:hint="eastAsia" w:ascii="宋体" w:hAnsi="宋体"/>
          <w:szCs w:val="21"/>
        </w:rPr>
        <w:t xml:space="preserve">                                             </w:t>
      </w:r>
    </w:p>
    <w:p>
      <w:pPr>
        <w:tabs>
          <w:tab w:val="left" w:pos="1134"/>
        </w:tabs>
        <w:spacing w:line="360" w:lineRule="auto"/>
        <w:ind w:firstLine="420"/>
        <w:rPr>
          <w:rFonts w:ascii="宋体" w:hAnsi="宋体"/>
          <w:szCs w:val="21"/>
          <w:u w:val="single"/>
        </w:rPr>
      </w:pPr>
      <w:r>
        <w:rPr>
          <w:rFonts w:hint="eastAsia" w:ascii="宋体" w:hAnsi="宋体"/>
          <w:szCs w:val="21"/>
        </w:rPr>
        <w:t xml:space="preserve">                </w:t>
      </w:r>
    </w:p>
    <w:p>
      <w:pPr>
        <w:pStyle w:val="97"/>
        <w:keepNext w:val="0"/>
        <w:keepLines w:val="0"/>
        <w:tabs>
          <w:tab w:val="left" w:pos="567"/>
        </w:tabs>
        <w:spacing w:before="156" w:after="156"/>
        <w:rPr>
          <w:rFonts w:eastAsia="宋体" w:cs="Times New Roman"/>
          <w:b/>
          <w:bCs/>
          <w:sz w:val="32"/>
          <w:szCs w:val="32"/>
        </w:rPr>
      </w:pPr>
      <w:bookmarkStart w:id="1051" w:name="_Toc26242"/>
      <w:bookmarkStart w:id="1052" w:name="_Toc28190"/>
      <w:bookmarkStart w:id="1053" w:name="_Toc8916"/>
      <w:bookmarkStart w:id="1054" w:name="_Toc18165"/>
      <w:bookmarkStart w:id="1055" w:name="_Toc531606349"/>
      <w:bookmarkStart w:id="1056" w:name="_Toc2859383"/>
      <w:r>
        <w:rPr>
          <w:rFonts w:hint="eastAsia" w:eastAsia="宋体" w:cs="Times New Roman"/>
          <w:b/>
          <w:bCs/>
          <w:sz w:val="32"/>
          <w:szCs w:val="32"/>
        </w:rPr>
        <w:t>4. 包装、标记、运输和交付</w:t>
      </w:r>
      <w:bookmarkEnd w:id="1051"/>
      <w:bookmarkEnd w:id="1052"/>
      <w:bookmarkEnd w:id="1053"/>
      <w:bookmarkEnd w:id="1054"/>
      <w:bookmarkEnd w:id="1055"/>
    </w:p>
    <w:p>
      <w:pPr>
        <w:tabs>
          <w:tab w:val="left" w:pos="1134"/>
        </w:tabs>
        <w:spacing w:line="360" w:lineRule="auto"/>
        <w:ind w:firstLine="420" w:firstLineChars="200"/>
        <w:rPr>
          <w:rFonts w:ascii="宋体" w:hAnsi="宋体"/>
          <w:szCs w:val="21"/>
        </w:rPr>
      </w:pPr>
      <w:bookmarkStart w:id="1057" w:name="_Hlk26352790"/>
      <w:r>
        <w:rPr>
          <w:rFonts w:ascii="宋体" w:hAnsi="宋体"/>
          <w:szCs w:val="21"/>
        </w:rPr>
        <w:t xml:space="preserve">4.1 </w:t>
      </w:r>
      <w:r>
        <w:rPr>
          <w:rFonts w:hint="eastAsia" w:ascii="宋体" w:hAnsi="宋体"/>
          <w:szCs w:val="21"/>
        </w:rPr>
        <w:t>包装</w:t>
      </w:r>
    </w:p>
    <w:p>
      <w:pPr>
        <w:tabs>
          <w:tab w:val="left" w:pos="1134"/>
        </w:tabs>
        <w:spacing w:line="360" w:lineRule="auto"/>
        <w:ind w:firstLine="420"/>
        <w:rPr>
          <w:rFonts w:ascii="宋体" w:hAnsi="宋体"/>
          <w:szCs w:val="21"/>
          <w:u w:val="single"/>
        </w:rPr>
      </w:pPr>
      <w:r>
        <w:rPr>
          <w:rFonts w:ascii="宋体" w:hAnsi="宋体"/>
          <w:szCs w:val="21"/>
        </w:rPr>
        <w:t xml:space="preserve">4.1.2 </w:t>
      </w:r>
      <w:r>
        <w:rPr>
          <w:rFonts w:hint="eastAsia" w:ascii="宋体" w:hAnsi="宋体"/>
          <w:szCs w:val="21"/>
        </w:rPr>
        <w:t>包装物处理方式的约定：</w:t>
      </w:r>
      <w:r>
        <w:rPr>
          <w:rFonts w:hint="eastAsia" w:ascii="宋体" w:hAnsi="宋体"/>
          <w:szCs w:val="21"/>
          <w:u w:val="single"/>
        </w:rPr>
        <w:t xml:space="preserve">      </w:t>
      </w:r>
      <w:r>
        <w:rPr>
          <w:rFonts w:hint="eastAsia" w:ascii="宋体" w:hAnsi="宋体"/>
          <w:szCs w:val="21"/>
        </w:rPr>
        <w:t>。</w:t>
      </w:r>
    </w:p>
    <w:bookmarkEnd w:id="1057"/>
    <w:p>
      <w:pPr>
        <w:tabs>
          <w:tab w:val="left" w:pos="1134"/>
        </w:tabs>
        <w:spacing w:line="360" w:lineRule="auto"/>
        <w:ind w:firstLine="420" w:firstLineChars="200"/>
        <w:rPr>
          <w:rFonts w:ascii="宋体" w:hAnsi="宋体"/>
          <w:szCs w:val="21"/>
        </w:rPr>
      </w:pPr>
      <w:r>
        <w:rPr>
          <w:rFonts w:ascii="宋体" w:hAnsi="宋体"/>
          <w:szCs w:val="21"/>
        </w:rPr>
        <w:t xml:space="preserve">4.2 </w:t>
      </w:r>
      <w:r>
        <w:rPr>
          <w:rFonts w:hint="eastAsia" w:ascii="宋体" w:hAnsi="宋体"/>
          <w:szCs w:val="21"/>
        </w:rPr>
        <w:t>标记</w:t>
      </w:r>
    </w:p>
    <w:p>
      <w:pPr>
        <w:tabs>
          <w:tab w:val="left" w:pos="1134"/>
        </w:tabs>
        <w:spacing w:line="360" w:lineRule="auto"/>
        <w:ind w:firstLine="420"/>
        <w:rPr>
          <w:rFonts w:ascii="宋体" w:hAnsi="宋体"/>
          <w:szCs w:val="21"/>
          <w:u w:val="single"/>
        </w:rPr>
      </w:pPr>
      <w:bookmarkStart w:id="1058" w:name="_Hlk26352825"/>
      <w:r>
        <w:rPr>
          <w:rFonts w:ascii="宋体" w:hAnsi="宋体"/>
          <w:szCs w:val="21"/>
        </w:rPr>
        <w:t>4.2.1</w:t>
      </w:r>
      <w:r>
        <w:rPr>
          <w:rFonts w:hint="eastAsia" w:ascii="宋体" w:hAnsi="宋体"/>
          <w:szCs w:val="21"/>
          <w:u w:val="single"/>
        </w:rPr>
        <w:t>需标记的内容如下：</w:t>
      </w:r>
    </w:p>
    <w:bookmarkEnd w:id="1058"/>
    <w:p>
      <w:pPr>
        <w:adjustRightInd w:val="0"/>
        <w:snapToGrid w:val="0"/>
        <w:spacing w:line="360" w:lineRule="auto"/>
        <w:ind w:firstLine="420" w:firstLineChars="200"/>
        <w:rPr>
          <w:rFonts w:ascii="宋体" w:hAnsi="宋体" w:cs="宋体"/>
          <w:szCs w:val="21"/>
          <w:u w:val="single"/>
        </w:rPr>
      </w:pPr>
      <w:bookmarkStart w:id="1059" w:name="_Hlk26352871"/>
      <w:r>
        <w:rPr>
          <w:rFonts w:hint="eastAsia" w:ascii="宋体" w:hAnsi="宋体" w:cs="宋体"/>
          <w:szCs w:val="21"/>
          <w:u w:val="single"/>
        </w:rPr>
        <w:t>（1）合同号；</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（2）目的站；</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（3）合同材料名称；</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（4）箱号/件号；</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（5）重量（公斤）；</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（6）体积（</w:t>
      </w:r>
      <w:r>
        <w:rPr>
          <w:rFonts w:hint="eastAsia" w:ascii="宋体" w:hAnsi="宋体"/>
          <w:u w:val="single"/>
        </w:rPr>
        <w:t>用</w:t>
      </w:r>
      <w:r>
        <w:rPr>
          <w:u w:val="single"/>
        </w:rPr>
        <w:t>m</w:t>
      </w:r>
      <w:r>
        <w:rPr>
          <w:u w:val="single"/>
          <w:vertAlign w:val="superscript"/>
        </w:rPr>
        <w:t>3</w:t>
      </w:r>
      <w:r>
        <w:rPr>
          <w:rFonts w:hint="eastAsia" w:ascii="宋体" w:hAnsi="宋体"/>
          <w:u w:val="single"/>
        </w:rPr>
        <w:t>表示</w:t>
      </w:r>
      <w:r>
        <w:rPr>
          <w:rFonts w:hint="eastAsia" w:ascii="宋体" w:hAnsi="宋体" w:cs="宋体"/>
          <w:szCs w:val="21"/>
          <w:u w:val="single"/>
        </w:rPr>
        <w:t>）；</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（7）吊点；</w:t>
      </w:r>
    </w:p>
    <w:p>
      <w:pPr>
        <w:tabs>
          <w:tab w:val="left" w:pos="1134"/>
        </w:tabs>
        <w:spacing w:line="360" w:lineRule="auto"/>
        <w:ind w:firstLine="420" w:firstLineChars="200"/>
        <w:rPr>
          <w:rFonts w:ascii="宋体" w:hAnsi="宋体"/>
          <w:szCs w:val="21"/>
        </w:rPr>
      </w:pPr>
      <w:r>
        <w:rPr>
          <w:rFonts w:hint="eastAsia" w:ascii="宋体" w:hAnsi="宋体" w:cs="宋体"/>
          <w:szCs w:val="21"/>
          <w:u w:val="single"/>
        </w:rPr>
        <w:t>（8）合同材料运输警示标示。</w:t>
      </w:r>
    </w:p>
    <w:p>
      <w:pPr>
        <w:tabs>
          <w:tab w:val="left" w:pos="1134"/>
        </w:tabs>
        <w:spacing w:line="360" w:lineRule="auto"/>
        <w:ind w:firstLine="420" w:firstLineChars="200"/>
        <w:rPr>
          <w:rFonts w:ascii="宋体" w:hAnsi="宋体"/>
          <w:szCs w:val="21"/>
          <w:u w:val="single"/>
        </w:rPr>
      </w:pPr>
      <w:r>
        <w:rPr>
          <w:rFonts w:ascii="宋体" w:hAnsi="宋体"/>
          <w:szCs w:val="21"/>
        </w:rPr>
        <w:t xml:space="preserve">4.3 </w:t>
      </w:r>
      <w:r>
        <w:rPr>
          <w:rFonts w:hint="eastAsia" w:ascii="宋体" w:hAnsi="宋体"/>
          <w:szCs w:val="21"/>
        </w:rPr>
        <w:t>运输</w:t>
      </w:r>
    </w:p>
    <w:p>
      <w:pPr>
        <w:tabs>
          <w:tab w:val="left" w:pos="1134"/>
        </w:tabs>
        <w:spacing w:line="360" w:lineRule="auto"/>
        <w:ind w:firstLine="420"/>
        <w:rPr>
          <w:rFonts w:ascii="宋体" w:hAnsi="宋体"/>
          <w:szCs w:val="21"/>
        </w:rPr>
      </w:pPr>
      <w:r>
        <w:rPr>
          <w:rFonts w:ascii="宋体" w:hAnsi="宋体"/>
          <w:szCs w:val="21"/>
        </w:rPr>
        <w:t xml:space="preserve">4.3.2 </w:t>
      </w:r>
      <w:r>
        <w:rPr>
          <w:rFonts w:hint="eastAsia" w:ascii="宋体" w:hAnsi="宋体"/>
        </w:rPr>
        <w:t>卖方应将以下信息在合同材料预计启运</w:t>
      </w:r>
      <w:r>
        <w:rPr>
          <w:rFonts w:hint="eastAsia"/>
          <w:u w:val="single"/>
        </w:rPr>
        <w:t xml:space="preserve">   </w:t>
      </w:r>
      <w:r>
        <w:rPr>
          <w:rFonts w:hint="eastAsia" w:ascii="宋体" w:hAnsi="宋体"/>
        </w:rPr>
        <w:t>日前预通知买方，并在合同材料启运后</w:t>
      </w:r>
      <w:r>
        <w:rPr>
          <w:rFonts w:hint="eastAsia"/>
          <w:u w:val="single"/>
        </w:rPr>
        <w:t xml:space="preserve">   </w:t>
      </w:r>
      <w:r>
        <w:rPr>
          <w:rFonts w:hint="eastAsia" w:ascii="宋体" w:hAnsi="宋体"/>
        </w:rPr>
        <w:t>小时之内正式通知买方</w:t>
      </w:r>
      <w:r>
        <w:rPr>
          <w:rFonts w:hint="eastAsia" w:ascii="宋体" w:hAnsi="宋体"/>
          <w:szCs w:val="21"/>
        </w:rPr>
        <w:t>：</w:t>
      </w:r>
    </w:p>
    <w:p>
      <w:pPr>
        <w:tabs>
          <w:tab w:val="left" w:pos="1134"/>
        </w:tabs>
        <w:spacing w:line="360" w:lineRule="auto"/>
        <w:ind w:firstLine="420" w:firstLineChars="200"/>
        <w:rPr>
          <w:rFonts w:ascii="宋体" w:hAnsi="宋体"/>
          <w:u w:val="single"/>
        </w:rPr>
      </w:pPr>
      <w:r>
        <w:rPr>
          <w:rFonts w:hint="eastAsia" w:ascii="宋体" w:hAnsi="宋体" w:cs="宋体"/>
          <w:szCs w:val="21"/>
          <w:u w:val="single"/>
        </w:rPr>
        <w:t>（1）</w:t>
      </w:r>
      <w:r>
        <w:rPr>
          <w:rFonts w:hint="eastAsia" w:ascii="宋体" w:hAnsi="宋体"/>
          <w:u w:val="single"/>
        </w:rPr>
        <w:t>合同材料名称；</w:t>
      </w:r>
    </w:p>
    <w:p>
      <w:pPr>
        <w:tabs>
          <w:tab w:val="left" w:pos="1134"/>
        </w:tabs>
        <w:spacing w:line="360" w:lineRule="auto"/>
        <w:ind w:firstLine="420" w:firstLineChars="200"/>
        <w:rPr>
          <w:rFonts w:ascii="宋体" w:hAnsi="宋体"/>
          <w:u w:val="single"/>
        </w:rPr>
      </w:pPr>
      <w:r>
        <w:rPr>
          <w:rFonts w:hint="eastAsia" w:ascii="宋体" w:hAnsi="宋体" w:cs="宋体"/>
          <w:szCs w:val="21"/>
          <w:u w:val="single"/>
        </w:rPr>
        <w:t>（2）装运材料</w:t>
      </w:r>
      <w:r>
        <w:rPr>
          <w:rFonts w:hint="eastAsia" w:ascii="宋体" w:hAnsi="宋体"/>
          <w:u w:val="single"/>
        </w:rPr>
        <w:t>数量；</w:t>
      </w:r>
    </w:p>
    <w:p>
      <w:pPr>
        <w:tabs>
          <w:tab w:val="left" w:pos="1134"/>
        </w:tabs>
        <w:spacing w:line="360" w:lineRule="auto"/>
        <w:ind w:firstLine="420" w:firstLineChars="200"/>
        <w:rPr>
          <w:rFonts w:ascii="宋体" w:hAnsi="宋体"/>
          <w:u w:val="single"/>
        </w:rPr>
      </w:pPr>
      <w:r>
        <w:rPr>
          <w:rFonts w:hint="eastAsia" w:ascii="宋体" w:hAnsi="宋体"/>
          <w:u w:val="single"/>
        </w:rPr>
        <w:t>（3）重量；</w:t>
      </w:r>
    </w:p>
    <w:p>
      <w:pPr>
        <w:tabs>
          <w:tab w:val="left" w:pos="1134"/>
        </w:tabs>
        <w:spacing w:line="360" w:lineRule="auto"/>
        <w:ind w:firstLine="420" w:firstLineChars="200"/>
        <w:rPr>
          <w:rFonts w:ascii="宋体" w:hAnsi="宋体"/>
          <w:u w:val="single"/>
        </w:rPr>
      </w:pPr>
      <w:r>
        <w:rPr>
          <w:rFonts w:hint="eastAsia" w:ascii="宋体" w:hAnsi="宋体"/>
          <w:u w:val="single"/>
        </w:rPr>
        <w:t>（4）体积（用</w:t>
      </w:r>
      <w:r>
        <w:rPr>
          <w:u w:val="single"/>
        </w:rPr>
        <w:t>m</w:t>
      </w:r>
      <w:r>
        <w:rPr>
          <w:u w:val="single"/>
          <w:vertAlign w:val="superscript"/>
        </w:rPr>
        <w:t>3</w:t>
      </w:r>
      <w:r>
        <w:rPr>
          <w:rFonts w:hint="eastAsia" w:ascii="宋体" w:hAnsi="宋体"/>
          <w:u w:val="single"/>
        </w:rPr>
        <w:t>表示）；</w:t>
      </w:r>
    </w:p>
    <w:p>
      <w:pPr>
        <w:tabs>
          <w:tab w:val="left" w:pos="1134"/>
        </w:tabs>
        <w:spacing w:line="360" w:lineRule="auto"/>
        <w:ind w:firstLine="420" w:firstLineChars="200"/>
        <w:rPr>
          <w:rFonts w:ascii="宋体" w:hAnsi="宋体"/>
          <w:u w:val="single"/>
        </w:rPr>
      </w:pPr>
      <w:r>
        <w:rPr>
          <w:rFonts w:hint="eastAsia" w:ascii="宋体" w:hAnsi="宋体"/>
          <w:u w:val="single"/>
        </w:rPr>
        <w:t>（5）合同材料单价；</w:t>
      </w:r>
    </w:p>
    <w:p>
      <w:pPr>
        <w:tabs>
          <w:tab w:val="left" w:pos="1134"/>
        </w:tabs>
        <w:spacing w:line="360" w:lineRule="auto"/>
        <w:ind w:firstLine="420" w:firstLineChars="200"/>
        <w:rPr>
          <w:rFonts w:ascii="宋体" w:hAnsi="宋体"/>
          <w:u w:val="single"/>
        </w:rPr>
      </w:pPr>
      <w:r>
        <w:rPr>
          <w:rFonts w:hint="eastAsia" w:ascii="宋体" w:hAnsi="宋体"/>
          <w:u w:val="single"/>
        </w:rPr>
        <w:t>（6）总金额；</w:t>
      </w:r>
    </w:p>
    <w:p>
      <w:pPr>
        <w:tabs>
          <w:tab w:val="left" w:pos="1134"/>
        </w:tabs>
        <w:spacing w:line="360" w:lineRule="auto"/>
        <w:ind w:firstLine="420" w:firstLineChars="200"/>
        <w:rPr>
          <w:rFonts w:ascii="宋体" w:hAnsi="宋体"/>
          <w:u w:val="single"/>
        </w:rPr>
      </w:pPr>
      <w:r>
        <w:rPr>
          <w:rFonts w:hint="eastAsia" w:ascii="宋体" w:hAnsi="宋体" w:cs="宋体"/>
          <w:szCs w:val="21"/>
          <w:u w:val="single"/>
        </w:rPr>
        <w:t>（7）</w:t>
      </w:r>
      <w:r>
        <w:rPr>
          <w:rFonts w:hint="eastAsia" w:ascii="宋体" w:hAnsi="宋体"/>
          <w:u w:val="single"/>
        </w:rPr>
        <w:t>运输方式；</w:t>
      </w:r>
    </w:p>
    <w:p>
      <w:pPr>
        <w:tabs>
          <w:tab w:val="left" w:pos="1134"/>
        </w:tabs>
        <w:spacing w:line="360" w:lineRule="auto"/>
        <w:ind w:firstLine="420" w:firstLineChars="200"/>
        <w:rPr>
          <w:rFonts w:ascii="宋体" w:hAnsi="宋体"/>
          <w:u w:val="single"/>
        </w:rPr>
      </w:pPr>
      <w:r>
        <w:rPr>
          <w:rFonts w:hint="eastAsia" w:ascii="宋体" w:hAnsi="宋体"/>
          <w:u w:val="single"/>
        </w:rPr>
        <w:t>（8）预计交付日期；</w:t>
      </w:r>
    </w:p>
    <w:p>
      <w:pPr>
        <w:tabs>
          <w:tab w:val="left" w:pos="1134"/>
        </w:tabs>
        <w:spacing w:line="360" w:lineRule="auto"/>
        <w:ind w:firstLine="420" w:firstLineChars="200"/>
        <w:rPr>
          <w:rFonts w:ascii="宋体" w:hAnsi="宋体"/>
          <w:u w:val="single"/>
        </w:rPr>
      </w:pPr>
      <w:r>
        <w:rPr>
          <w:rFonts w:hint="eastAsia" w:ascii="宋体" w:hAnsi="宋体"/>
          <w:u w:val="single"/>
        </w:rPr>
        <w:t>（9）</w:t>
      </w:r>
      <w:r>
        <w:rPr>
          <w:rFonts w:hint="eastAsia" w:ascii="宋体" w:hAnsi="宋体" w:cs="宋体"/>
          <w:szCs w:val="21"/>
          <w:u w:val="single"/>
        </w:rPr>
        <w:t>车（船）号、运单号；</w:t>
      </w:r>
    </w:p>
    <w:p>
      <w:pPr>
        <w:tabs>
          <w:tab w:val="left" w:pos="1134"/>
        </w:tabs>
        <w:spacing w:line="360" w:lineRule="auto"/>
        <w:ind w:firstLine="420"/>
        <w:rPr>
          <w:rFonts w:ascii="宋体" w:hAnsi="宋体"/>
          <w:szCs w:val="21"/>
        </w:rPr>
      </w:pPr>
      <w:r>
        <w:rPr>
          <w:rFonts w:hint="eastAsia" w:ascii="宋体" w:hAnsi="宋体"/>
          <w:u w:val="single"/>
        </w:rPr>
        <w:t>（10）合同材料在装卸、保管中的注意事项；</w:t>
      </w:r>
    </w:p>
    <w:bookmarkEnd w:id="1059"/>
    <w:p>
      <w:pPr>
        <w:tabs>
          <w:tab w:val="left" w:pos="1134"/>
        </w:tabs>
        <w:spacing w:line="360" w:lineRule="auto"/>
        <w:ind w:firstLine="420" w:firstLineChars="200"/>
        <w:rPr>
          <w:rFonts w:ascii="宋体" w:hAnsi="宋体"/>
          <w:szCs w:val="21"/>
        </w:rPr>
      </w:pPr>
      <w:bookmarkStart w:id="1060" w:name="_Hlk26352987"/>
      <w:r>
        <w:rPr>
          <w:rFonts w:ascii="宋体" w:hAnsi="宋体"/>
          <w:szCs w:val="21"/>
        </w:rPr>
        <w:t xml:space="preserve">4.4 </w:t>
      </w:r>
      <w:r>
        <w:rPr>
          <w:rFonts w:hint="eastAsia" w:ascii="宋体" w:hAnsi="宋体"/>
          <w:szCs w:val="21"/>
        </w:rPr>
        <w:t>交付</w:t>
      </w:r>
    </w:p>
    <w:p>
      <w:pPr>
        <w:tabs>
          <w:tab w:val="left" w:pos="1134"/>
        </w:tabs>
        <w:spacing w:line="360" w:lineRule="auto"/>
        <w:ind w:firstLine="420"/>
        <w:rPr>
          <w:rFonts w:ascii="宋体" w:hAnsi="宋体"/>
          <w:szCs w:val="21"/>
          <w:u w:val="single"/>
        </w:rPr>
      </w:pPr>
      <w:r>
        <w:rPr>
          <w:rFonts w:ascii="宋体" w:hAnsi="宋体"/>
          <w:szCs w:val="21"/>
        </w:rPr>
        <w:t>4.4.1 交付合同材料</w:t>
      </w:r>
      <w:r>
        <w:rPr>
          <w:rFonts w:hint="eastAsia" w:ascii="宋体" w:hAnsi="宋体"/>
          <w:szCs w:val="21"/>
        </w:rPr>
        <w:t>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rPr>
          <w:rFonts w:ascii="宋体" w:hAnsi="宋体"/>
          <w:szCs w:val="21"/>
        </w:rPr>
      </w:pPr>
      <w:r>
        <w:rPr>
          <w:rFonts w:hint="eastAsia" w:ascii="宋体" w:hAnsi="宋体" w:cs="宋体"/>
          <w:szCs w:val="21"/>
        </w:rPr>
        <w:t>在合同材料交付的同时，卖方还应向买方提供以下资料：</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（1）合同材料原产地证明，一式2份；</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（2）合同材料质量合格证明，一式2份；</w:t>
      </w:r>
    </w:p>
    <w:p>
      <w:pPr>
        <w:adjustRightInd w:val="0"/>
        <w:snapToGrid w:val="0"/>
        <w:spacing w:line="360" w:lineRule="auto"/>
        <w:ind w:firstLine="420" w:firstLineChars="200"/>
        <w:rPr>
          <w:rFonts w:ascii="宋体" w:hAnsi="宋体" w:cs="宋体"/>
          <w:szCs w:val="21"/>
          <w:u w:val="single"/>
        </w:rPr>
      </w:pPr>
      <w:r>
        <w:rPr>
          <w:rFonts w:hint="eastAsia" w:ascii="宋体" w:hAnsi="宋体" w:cs="宋体"/>
          <w:szCs w:val="21"/>
          <w:u w:val="single"/>
        </w:rPr>
        <w:t>（3）合同材料出厂检验纪录，一式2份；</w:t>
      </w:r>
    </w:p>
    <w:p>
      <w:pPr>
        <w:tabs>
          <w:tab w:val="left" w:pos="1134"/>
        </w:tabs>
        <w:spacing w:line="360" w:lineRule="auto"/>
        <w:ind w:firstLine="420"/>
        <w:rPr>
          <w:rFonts w:ascii="宋体" w:hAnsi="宋体"/>
          <w:szCs w:val="21"/>
        </w:rPr>
      </w:pPr>
      <w:r>
        <w:rPr>
          <w:rFonts w:hint="eastAsia" w:ascii="宋体" w:hAnsi="宋体" w:cs="宋体"/>
          <w:szCs w:val="21"/>
          <w:u w:val="single"/>
        </w:rPr>
        <w:t>（4）合同材料检测报告，一式2份。</w:t>
      </w:r>
    </w:p>
    <w:p>
      <w:pPr>
        <w:tabs>
          <w:tab w:val="left" w:pos="1134"/>
        </w:tabs>
        <w:spacing w:line="360" w:lineRule="auto"/>
        <w:ind w:firstLine="420"/>
        <w:rPr>
          <w:rFonts w:ascii="宋体" w:hAnsi="宋体"/>
          <w:szCs w:val="21"/>
        </w:rPr>
      </w:pPr>
      <w:r>
        <w:rPr>
          <w:rFonts w:hint="eastAsia" w:ascii="宋体" w:hAnsi="宋体" w:cs="宋体"/>
          <w:szCs w:val="21"/>
          <w:u w:val="single"/>
        </w:rPr>
        <w:t>（5）合同材料相关技术资料，一式2份。</w:t>
      </w:r>
    </w:p>
    <w:p>
      <w:pPr>
        <w:tabs>
          <w:tab w:val="left" w:pos="1134"/>
        </w:tabs>
        <w:spacing w:line="360" w:lineRule="auto"/>
        <w:ind w:firstLine="420"/>
        <w:rPr>
          <w:rFonts w:ascii="宋体" w:hAnsi="宋体"/>
          <w:szCs w:val="21"/>
        </w:rPr>
      </w:pPr>
      <w:r>
        <w:rPr>
          <w:rFonts w:ascii="宋体" w:hAnsi="宋体"/>
          <w:szCs w:val="21"/>
        </w:rPr>
        <w:t xml:space="preserve">4.4.3 </w:t>
      </w:r>
      <w:r>
        <w:rPr>
          <w:rFonts w:hint="eastAsia" w:ascii="宋体" w:hAnsi="宋体" w:cs="宋体"/>
          <w:szCs w:val="21"/>
        </w:rPr>
        <w:t>卖方应根据本合同第4.4.1项的要求向买方提供与合同材料相关的技术资料，技术资料的范围详见本合同附件一。</w:t>
      </w:r>
      <w:r>
        <w:rPr>
          <w:rFonts w:ascii="宋体" w:hAnsi="宋体"/>
          <w:szCs w:val="21"/>
        </w:rPr>
        <w:t>技术资料短缺</w:t>
      </w:r>
      <w:r>
        <w:rPr>
          <w:rFonts w:hint="eastAsia" w:ascii="宋体" w:hAnsi="宋体"/>
          <w:szCs w:val="21"/>
        </w:rPr>
        <w:t>和（或）</w:t>
      </w:r>
      <w:r>
        <w:rPr>
          <w:rFonts w:ascii="宋体" w:hAnsi="宋体"/>
          <w:szCs w:val="21"/>
        </w:rPr>
        <w:t>损坏</w:t>
      </w:r>
      <w:r>
        <w:rPr>
          <w:rFonts w:hint="eastAsia" w:ascii="宋体" w:hAnsi="宋体"/>
          <w:szCs w:val="21"/>
        </w:rPr>
        <w:t>的约定：</w:t>
      </w:r>
      <w:r>
        <w:rPr>
          <w:rFonts w:hint="eastAsia" w:ascii="宋体" w:hAnsi="宋体"/>
          <w:szCs w:val="21"/>
          <w:u w:val="single"/>
        </w:rPr>
        <w:t xml:space="preserve">                      </w:t>
      </w:r>
      <w:r>
        <w:rPr>
          <w:rFonts w:hint="eastAsia" w:ascii="宋体" w:hAnsi="宋体"/>
          <w:szCs w:val="21"/>
        </w:rPr>
        <w:t>。</w:t>
      </w:r>
    </w:p>
    <w:bookmarkEnd w:id="1060"/>
    <w:p>
      <w:pPr>
        <w:pStyle w:val="97"/>
        <w:keepNext w:val="0"/>
        <w:keepLines w:val="0"/>
        <w:tabs>
          <w:tab w:val="left" w:pos="567"/>
        </w:tabs>
        <w:spacing w:before="156" w:after="156"/>
        <w:rPr>
          <w:rFonts w:eastAsia="宋体" w:cs="Times New Roman"/>
          <w:b/>
          <w:bCs/>
          <w:sz w:val="32"/>
          <w:szCs w:val="32"/>
        </w:rPr>
      </w:pPr>
      <w:bookmarkStart w:id="1061" w:name="_Toc10786"/>
      <w:bookmarkStart w:id="1062" w:name="_Toc20084"/>
      <w:bookmarkStart w:id="1063" w:name="_Toc29495"/>
      <w:bookmarkStart w:id="1064" w:name="_Toc27055"/>
      <w:r>
        <w:rPr>
          <w:rFonts w:hint="eastAsia" w:eastAsia="宋体" w:cs="Times New Roman"/>
          <w:b/>
          <w:bCs/>
          <w:sz w:val="32"/>
          <w:szCs w:val="32"/>
        </w:rPr>
        <w:t>5. 检验和验收</w:t>
      </w:r>
      <w:bookmarkEnd w:id="1056"/>
      <w:bookmarkEnd w:id="1061"/>
      <w:bookmarkEnd w:id="1062"/>
      <w:bookmarkEnd w:id="1063"/>
      <w:bookmarkEnd w:id="1064"/>
    </w:p>
    <w:p>
      <w:pPr>
        <w:tabs>
          <w:tab w:val="left" w:pos="1134"/>
        </w:tabs>
        <w:spacing w:line="360" w:lineRule="auto"/>
        <w:ind w:firstLine="420" w:firstLineChars="200"/>
        <w:rPr>
          <w:rFonts w:ascii="宋体" w:hAnsi="宋体"/>
          <w:szCs w:val="21"/>
          <w:u w:val="single"/>
        </w:rPr>
      </w:pPr>
      <w:r>
        <w:rPr>
          <w:rFonts w:ascii="宋体" w:hAnsi="宋体"/>
          <w:szCs w:val="21"/>
        </w:rPr>
        <w:t xml:space="preserve">5.2 </w:t>
      </w:r>
      <w:r>
        <w:rPr>
          <w:rFonts w:hint="eastAsia" w:ascii="宋体" w:hAnsi="宋体"/>
          <w:szCs w:val="21"/>
        </w:rPr>
        <w:t>对合同材料的规格、质量等进行检验的期限：</w:t>
      </w:r>
      <w:r>
        <w:rPr>
          <w:rFonts w:hint="eastAsia" w:ascii="宋体" w:hAnsi="宋体" w:cs="宋体"/>
          <w:szCs w:val="21"/>
          <w:u w:val="single"/>
        </w:rPr>
        <w:t>合同材料交付后7日内</w:t>
      </w:r>
      <w:r>
        <w:rPr>
          <w:rFonts w:hint="eastAsia" w:ascii="宋体" w:hAnsi="宋体" w:cs="宋体"/>
          <w:szCs w:val="21"/>
        </w:rPr>
        <w:t>。</w:t>
      </w:r>
    </w:p>
    <w:p>
      <w:pPr>
        <w:tabs>
          <w:tab w:val="left" w:pos="1134"/>
        </w:tabs>
        <w:spacing w:line="360" w:lineRule="auto"/>
        <w:ind w:firstLine="420" w:firstLineChars="200"/>
        <w:rPr>
          <w:rFonts w:ascii="宋体" w:hAnsi="宋体"/>
          <w:szCs w:val="21"/>
          <w:u w:val="single"/>
        </w:rPr>
      </w:pPr>
      <w:r>
        <w:rPr>
          <w:rFonts w:hint="eastAsia" w:ascii="宋体" w:hAnsi="宋体"/>
          <w:szCs w:val="21"/>
        </w:rPr>
        <w:t>按照下列第</w:t>
      </w:r>
      <w:r>
        <w:rPr>
          <w:rFonts w:hint="eastAsia" w:ascii="宋体" w:hAnsi="宋体"/>
          <w:szCs w:val="21"/>
          <w:u w:val="single"/>
        </w:rPr>
        <w:t xml:space="preserve">     </w:t>
      </w:r>
      <w:r>
        <w:rPr>
          <w:rFonts w:hint="eastAsia" w:ascii="宋体" w:hAnsi="宋体"/>
          <w:szCs w:val="21"/>
        </w:rPr>
        <w:t>种方式对合同材料的规格、质量等进行检验：</w:t>
      </w:r>
    </w:p>
    <w:p>
      <w:pPr>
        <w:tabs>
          <w:tab w:val="left" w:pos="1134"/>
        </w:tabs>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）由买方对合同材料进行检验；</w:t>
      </w:r>
    </w:p>
    <w:p>
      <w:pPr>
        <w:tabs>
          <w:tab w:val="left" w:pos="1134"/>
        </w:tabs>
        <w:spacing w:line="360" w:lineRule="auto"/>
        <w:ind w:firstLine="420" w:firstLineChars="200"/>
        <w:rPr>
          <w:rFonts w:ascii="宋体" w:hAnsi="宋体"/>
          <w:szCs w:val="21"/>
        </w:rPr>
      </w:pPr>
      <w:bookmarkStart w:id="1065" w:name="_Hlk3668257"/>
      <w:r>
        <w:rPr>
          <w:rFonts w:hint="eastAsia" w:ascii="宋体" w:hAnsi="宋体"/>
          <w:szCs w:val="21"/>
        </w:rPr>
        <w:t>（</w:t>
      </w:r>
      <w:r>
        <w:rPr>
          <w:rFonts w:ascii="宋体" w:hAnsi="宋体"/>
          <w:szCs w:val="21"/>
        </w:rPr>
        <w:t>2</w:t>
      </w:r>
      <w:r>
        <w:rPr>
          <w:rFonts w:hint="eastAsia" w:ascii="宋体" w:hAnsi="宋体"/>
          <w:szCs w:val="21"/>
        </w:rPr>
        <w:t>）由拥有资质的第三方检验机构对合同材料进行检验，对检验机构的要求：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bookmarkEnd w:id="1065"/>
    <w:p>
      <w:pPr>
        <w:tabs>
          <w:tab w:val="left" w:pos="1134"/>
        </w:tabs>
        <w:spacing w:line="360" w:lineRule="auto"/>
        <w:ind w:firstLine="42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）其他方式：</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szCs w:val="21"/>
          <w:u w:val="single"/>
        </w:rPr>
      </w:pPr>
      <w:r>
        <w:rPr>
          <w:rFonts w:ascii="宋体" w:hAnsi="宋体"/>
          <w:szCs w:val="21"/>
        </w:rPr>
        <w:t xml:space="preserve">5.5 </w:t>
      </w:r>
      <w:bookmarkStart w:id="1066" w:name="_Hlk26354358"/>
      <w:r>
        <w:rPr>
          <w:rFonts w:hint="eastAsia" w:ascii="宋体" w:hAnsi="宋体"/>
          <w:szCs w:val="21"/>
        </w:rPr>
        <w:t>若合同材料经检验达到了</w:t>
      </w:r>
      <w:r>
        <w:rPr>
          <w:rFonts w:hint="eastAsia" w:ascii="宋体" w:hAnsi="宋体"/>
        </w:rPr>
        <w:t>合同约定的最低质量标准，</w:t>
      </w:r>
      <w:r>
        <w:rPr>
          <w:rFonts w:hint="eastAsia" w:ascii="宋体" w:hAnsi="宋体"/>
          <w:szCs w:val="21"/>
        </w:rPr>
        <w:t>卖方应进行减价或向买方支付补偿金的约定：</w:t>
      </w:r>
      <w:r>
        <w:rPr>
          <w:rFonts w:hint="eastAsia" w:ascii="宋体" w:hAnsi="宋体"/>
          <w:szCs w:val="21"/>
          <w:u w:val="single"/>
        </w:rPr>
        <w:t xml:space="preserve">                         </w:t>
      </w:r>
      <w:r>
        <w:rPr>
          <w:rFonts w:hint="eastAsia" w:ascii="宋体" w:hAnsi="宋体"/>
          <w:szCs w:val="21"/>
        </w:rPr>
        <w:t>。</w:t>
      </w:r>
    </w:p>
    <w:bookmarkEnd w:id="1066"/>
    <w:p>
      <w:pPr>
        <w:tabs>
          <w:tab w:val="left" w:pos="1134"/>
        </w:tabs>
        <w:spacing w:line="360" w:lineRule="auto"/>
        <w:ind w:firstLine="420" w:firstLineChars="200"/>
        <w:rPr>
          <w:rFonts w:ascii="宋体" w:hAnsi="宋体"/>
          <w:szCs w:val="21"/>
          <w:u w:val="single"/>
        </w:rPr>
      </w:pPr>
      <w:r>
        <w:rPr>
          <w:rFonts w:ascii="宋体" w:hAnsi="宋体"/>
          <w:szCs w:val="21"/>
        </w:rPr>
        <w:t>5.7 未按期检验和验收</w:t>
      </w:r>
      <w:r>
        <w:rPr>
          <w:rFonts w:hint="eastAsia" w:ascii="宋体" w:hAnsi="宋体"/>
          <w:szCs w:val="21"/>
        </w:rPr>
        <w:t>的</w:t>
      </w:r>
      <w:r>
        <w:rPr>
          <w:rFonts w:ascii="宋体" w:hAnsi="宋体"/>
          <w:szCs w:val="21"/>
        </w:rPr>
        <w:t>约定</w:t>
      </w:r>
      <w:r>
        <w:rPr>
          <w:rFonts w:hint="eastAsia" w:ascii="宋体" w:hAnsi="宋体"/>
          <w:szCs w:val="21"/>
        </w:rPr>
        <w:t>：</w:t>
      </w:r>
      <w:r>
        <w:rPr>
          <w:rFonts w:hint="eastAsia" w:ascii="宋体" w:hAnsi="宋体"/>
          <w:szCs w:val="21"/>
          <w:u w:val="single"/>
        </w:rPr>
        <w:t>买方在全部合同材料交付后</w:t>
      </w:r>
      <w:r>
        <w:rPr>
          <w:rFonts w:ascii="宋体" w:hAnsi="宋体"/>
          <w:szCs w:val="21"/>
          <w:u w:val="single"/>
        </w:rPr>
        <w:t>3</w:t>
      </w:r>
      <w:r>
        <w:rPr>
          <w:rFonts w:hint="eastAsia" w:ascii="宋体" w:hAnsi="宋体"/>
          <w:szCs w:val="21"/>
          <w:u w:val="single"/>
        </w:rPr>
        <w:t>个月内未安排检验和验收的，卖方可签署进度款支付函提交买方，如买方在收到后</w:t>
      </w:r>
      <w:r>
        <w:rPr>
          <w:rFonts w:ascii="宋体" w:hAnsi="宋体"/>
          <w:szCs w:val="21"/>
          <w:u w:val="single"/>
        </w:rPr>
        <w:t>7</w:t>
      </w:r>
      <w:r>
        <w:rPr>
          <w:rFonts w:hint="eastAsia" w:ascii="宋体" w:hAnsi="宋体"/>
          <w:szCs w:val="21"/>
          <w:u w:val="single"/>
        </w:rPr>
        <w:t>日内未提出书面异议，则进度款支付函自签署之日起生效。进度款支付函的生效不免除卖方继续配合买方进行检验和验收的义务，合同材料验收后双方应签署合同材料验收证书。</w:t>
      </w:r>
    </w:p>
    <w:p>
      <w:pPr>
        <w:pStyle w:val="97"/>
        <w:keepNext w:val="0"/>
        <w:keepLines w:val="0"/>
        <w:tabs>
          <w:tab w:val="left" w:pos="567"/>
        </w:tabs>
        <w:spacing w:before="156" w:after="156"/>
        <w:rPr>
          <w:rFonts w:eastAsia="宋体" w:cs="Times New Roman"/>
          <w:b/>
          <w:bCs/>
          <w:sz w:val="32"/>
          <w:szCs w:val="32"/>
        </w:rPr>
      </w:pPr>
      <w:bookmarkStart w:id="1067" w:name="_Toc30688"/>
      <w:bookmarkStart w:id="1068" w:name="_Toc17306"/>
      <w:bookmarkStart w:id="1069" w:name="_Toc16942"/>
      <w:bookmarkStart w:id="1070" w:name="_Toc16186"/>
      <w:bookmarkStart w:id="1071" w:name="_Hlk26354882"/>
      <w:r>
        <w:rPr>
          <w:rFonts w:hint="eastAsia" w:eastAsia="宋体" w:cs="Times New Roman"/>
          <w:b/>
          <w:bCs/>
          <w:sz w:val="32"/>
          <w:szCs w:val="32"/>
        </w:rPr>
        <w:t>6. 相关服务</w:t>
      </w:r>
      <w:bookmarkEnd w:id="1067"/>
      <w:bookmarkEnd w:id="1068"/>
      <w:bookmarkEnd w:id="1069"/>
      <w:bookmarkEnd w:id="1070"/>
    </w:p>
    <w:p>
      <w:pPr>
        <w:tabs>
          <w:tab w:val="left" w:pos="1134"/>
        </w:tabs>
        <w:spacing w:line="360" w:lineRule="auto"/>
        <w:ind w:firstLine="420" w:firstLineChars="200"/>
        <w:rPr>
          <w:rFonts w:ascii="宋体" w:hAnsi="宋体"/>
          <w:szCs w:val="21"/>
        </w:rPr>
      </w:pPr>
      <w:r>
        <w:rPr>
          <w:rFonts w:hint="eastAsia" w:ascii="宋体" w:hAnsi="宋体"/>
          <w:szCs w:val="21"/>
        </w:rPr>
        <w:t xml:space="preserve">6.1 </w:t>
      </w:r>
      <w:r>
        <w:rPr>
          <w:rFonts w:hint="eastAsia" w:ascii="宋体" w:hAnsi="宋体" w:cs="宋体"/>
          <w:szCs w:val="21"/>
          <w:u w:val="single"/>
        </w:rPr>
        <w:t>卖方应指派一位具有丰富技术管理经验和良好沟通协调能力的技术人员，全权代表卖方统筹管理相关服务事项，有权代表卖方接收和发出本合同项下的任何通知、同意、批准和决定等，有权代表卖方处理本合同项下需与买方沟通和协调的事项。该人员</w:t>
      </w:r>
      <w:r>
        <w:rPr>
          <w:rFonts w:hint="eastAsia" w:ascii="宋体" w:hAnsi="宋体" w:cs="宋体"/>
          <w:szCs w:val="21"/>
          <w:u w:val="single"/>
          <w:lang w:val="en-GB" w:eastAsia="zh-TW"/>
        </w:rPr>
        <w:t>的任何</w:t>
      </w:r>
      <w:r>
        <w:rPr>
          <w:rFonts w:hint="eastAsia" w:ascii="宋体" w:hAnsi="宋体" w:cs="宋体"/>
          <w:szCs w:val="21"/>
          <w:u w:val="single"/>
          <w:lang w:val="en-GB"/>
        </w:rPr>
        <w:t>行为</w:t>
      </w:r>
      <w:r>
        <w:rPr>
          <w:rFonts w:hint="eastAsia" w:ascii="宋体" w:hAnsi="宋体" w:cs="宋体"/>
          <w:szCs w:val="21"/>
          <w:u w:val="single"/>
          <w:lang w:val="en-GB" w:eastAsia="zh-TW"/>
        </w:rPr>
        <w:t>、疏忽或不作为</w:t>
      </w:r>
      <w:r>
        <w:rPr>
          <w:rFonts w:hint="eastAsia" w:ascii="宋体" w:hAnsi="宋体" w:cs="宋体"/>
          <w:szCs w:val="21"/>
          <w:u w:val="single"/>
          <w:lang w:val="en-GB"/>
        </w:rPr>
        <w:t>应视同卖方的行为、疏忽或不作为，卖方</w:t>
      </w:r>
      <w:r>
        <w:rPr>
          <w:rFonts w:hint="eastAsia" w:ascii="宋体" w:hAnsi="宋体" w:cs="宋体"/>
          <w:szCs w:val="21"/>
          <w:u w:val="single"/>
          <w:lang w:val="en-GB" w:eastAsia="zh-TW"/>
        </w:rPr>
        <w:t>应对</w:t>
      </w:r>
      <w:r>
        <w:rPr>
          <w:rFonts w:hint="eastAsia" w:ascii="宋体" w:hAnsi="宋体" w:cs="宋体"/>
          <w:szCs w:val="21"/>
          <w:u w:val="single"/>
          <w:lang w:val="en-GB"/>
        </w:rPr>
        <w:t>此</w:t>
      </w:r>
      <w:r>
        <w:rPr>
          <w:rFonts w:hint="eastAsia" w:ascii="宋体" w:hAnsi="宋体" w:cs="宋体"/>
          <w:szCs w:val="21"/>
          <w:u w:val="single"/>
          <w:lang w:val="en-GB" w:eastAsia="zh-TW"/>
        </w:rPr>
        <w:t>承担</w:t>
      </w:r>
      <w:r>
        <w:rPr>
          <w:rFonts w:hint="eastAsia" w:ascii="宋体" w:hAnsi="宋体" w:cs="宋体"/>
          <w:szCs w:val="21"/>
          <w:u w:val="single"/>
          <w:lang w:val="en-GB"/>
        </w:rPr>
        <w:t>全部</w:t>
      </w:r>
      <w:r>
        <w:rPr>
          <w:rFonts w:hint="eastAsia" w:ascii="宋体" w:hAnsi="宋体" w:cs="宋体"/>
          <w:szCs w:val="21"/>
          <w:u w:val="single"/>
          <w:lang w:val="en-GB" w:eastAsia="zh-TW"/>
        </w:rPr>
        <w:t>责任</w:t>
      </w:r>
      <w:r>
        <w:rPr>
          <w:rFonts w:hint="eastAsia" w:ascii="宋体" w:hAnsi="宋体" w:cs="宋体"/>
          <w:szCs w:val="21"/>
          <w:u w:val="single"/>
          <w:lang w:val="en-GB"/>
        </w:rPr>
        <w:t>。</w:t>
      </w:r>
      <w:r>
        <w:rPr>
          <w:rFonts w:hint="eastAsia" w:ascii="宋体" w:hAnsi="宋体" w:cs="宋体"/>
          <w:szCs w:val="21"/>
          <w:u w:val="single"/>
        </w:rPr>
        <w:t>卖方应于指派该人员后将其简历及联系方式提供给买方。</w:t>
      </w:r>
    </w:p>
    <w:p>
      <w:pPr>
        <w:tabs>
          <w:tab w:val="left" w:pos="1134"/>
        </w:tabs>
        <w:spacing w:line="360" w:lineRule="auto"/>
        <w:ind w:firstLine="420" w:firstLineChars="200"/>
        <w:rPr>
          <w:rFonts w:ascii="宋体" w:hAnsi="宋体"/>
          <w:szCs w:val="21"/>
        </w:rPr>
      </w:pPr>
      <w:r>
        <w:rPr>
          <w:rFonts w:ascii="宋体" w:hAnsi="宋体"/>
          <w:szCs w:val="21"/>
        </w:rPr>
        <w:t xml:space="preserve">6.2 </w:t>
      </w:r>
      <w:r>
        <w:rPr>
          <w:rFonts w:hint="eastAsia" w:ascii="宋体" w:hAnsi="宋体"/>
          <w:szCs w:val="21"/>
        </w:rPr>
        <w:t>卖方技术人员的交通、食宿费用承担的约定：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kern w:val="0"/>
          <w:szCs w:val="21"/>
        </w:rPr>
      </w:pPr>
      <w:r>
        <w:rPr>
          <w:rFonts w:hint="eastAsia" w:ascii="宋体" w:hAnsi="宋体"/>
          <w:szCs w:val="21"/>
        </w:rPr>
        <w:t>本条补充</w:t>
      </w:r>
      <w:r>
        <w:rPr>
          <w:rFonts w:hint="eastAsia" w:ascii="宋体" w:hAnsi="宋体"/>
          <w:kern w:val="0"/>
          <w:szCs w:val="21"/>
        </w:rPr>
        <w:t>6.3款：</w:t>
      </w:r>
    </w:p>
    <w:p>
      <w:pPr>
        <w:tabs>
          <w:tab w:val="left" w:pos="1134"/>
        </w:tabs>
        <w:spacing w:line="360" w:lineRule="auto"/>
        <w:ind w:firstLine="420" w:firstLineChars="200"/>
      </w:pPr>
      <w:r>
        <w:rPr>
          <w:rFonts w:hint="eastAsia" w:ascii="宋体" w:hAnsi="宋体"/>
          <w:kern w:val="0"/>
          <w:szCs w:val="21"/>
        </w:rPr>
        <w:t>6.3 由于卖方原因导致相关服务</w:t>
      </w:r>
      <w:r>
        <w:rPr>
          <w:rFonts w:hint="eastAsia" w:ascii="宋体" w:hAnsi="宋体" w:cs="宋体"/>
          <w:szCs w:val="21"/>
        </w:rPr>
        <w:t>超过约定服务期的，卖方应对未完工作继续服务直至完成全部服务工作，不得收取额外费用。</w:t>
      </w:r>
    </w:p>
    <w:bookmarkEnd w:id="1071"/>
    <w:p>
      <w:pPr>
        <w:pStyle w:val="97"/>
        <w:keepNext w:val="0"/>
        <w:keepLines w:val="0"/>
        <w:tabs>
          <w:tab w:val="left" w:pos="567"/>
        </w:tabs>
        <w:spacing w:before="156" w:after="156"/>
        <w:rPr>
          <w:rFonts w:eastAsia="宋体" w:cs="Times New Roman"/>
          <w:b/>
          <w:bCs/>
          <w:sz w:val="32"/>
          <w:szCs w:val="32"/>
        </w:rPr>
      </w:pPr>
      <w:bookmarkStart w:id="1072" w:name="_Toc12291"/>
      <w:bookmarkStart w:id="1073" w:name="_Toc10232"/>
      <w:bookmarkStart w:id="1074" w:name="_Toc18334"/>
      <w:bookmarkStart w:id="1075" w:name="_Toc27859"/>
      <w:bookmarkStart w:id="1076" w:name="_Toc531606352"/>
      <w:r>
        <w:rPr>
          <w:rFonts w:hint="eastAsia" w:eastAsia="宋体" w:cs="Times New Roman"/>
          <w:b/>
          <w:bCs/>
          <w:sz w:val="32"/>
          <w:szCs w:val="32"/>
        </w:rPr>
        <w:t>7. 质量保证期</w:t>
      </w:r>
      <w:bookmarkEnd w:id="1072"/>
      <w:bookmarkEnd w:id="1073"/>
      <w:bookmarkEnd w:id="1074"/>
      <w:bookmarkEnd w:id="1075"/>
      <w:bookmarkEnd w:id="1076"/>
    </w:p>
    <w:p>
      <w:pPr>
        <w:tabs>
          <w:tab w:val="left" w:pos="1134"/>
        </w:tabs>
        <w:spacing w:line="360" w:lineRule="auto"/>
        <w:ind w:firstLine="420" w:firstLineChars="200"/>
        <w:rPr>
          <w:rFonts w:ascii="宋体" w:hAnsi="宋体"/>
          <w:szCs w:val="21"/>
          <w:u w:val="single"/>
        </w:rPr>
      </w:pPr>
      <w:bookmarkStart w:id="1077" w:name="_Hlk26355080"/>
      <w:r>
        <w:rPr>
          <w:rFonts w:ascii="宋体" w:hAnsi="宋体"/>
          <w:szCs w:val="21"/>
        </w:rPr>
        <w:t xml:space="preserve">7.1 </w:t>
      </w:r>
      <w:r>
        <w:rPr>
          <w:rFonts w:hint="eastAsia" w:ascii="宋体" w:hAnsi="宋体"/>
          <w:szCs w:val="21"/>
        </w:rPr>
        <w:t>合同材料的质量保证期起算、截止日期的约定：</w:t>
      </w:r>
      <w:r>
        <w:rPr>
          <w:rFonts w:hint="eastAsia" w:ascii="宋体" w:hAnsi="宋体"/>
          <w:szCs w:val="21"/>
          <w:u w:val="single"/>
        </w:rPr>
        <w:t>自合同材料验收之日起算，至合同材料验收证书或进度款支付函签署之日起</w:t>
      </w:r>
      <w:r>
        <w:rPr>
          <w:rFonts w:ascii="宋体" w:hAnsi="宋体"/>
          <w:szCs w:val="21"/>
          <w:u w:val="single"/>
        </w:rPr>
        <w:t>12</w:t>
      </w:r>
      <w:r>
        <w:rPr>
          <w:rFonts w:hint="eastAsia" w:ascii="宋体" w:hAnsi="宋体"/>
          <w:szCs w:val="21"/>
          <w:u w:val="single"/>
        </w:rPr>
        <w:t>个月止（以先到的为准）</w:t>
      </w:r>
      <w:r>
        <w:rPr>
          <w:rFonts w:hint="eastAsia" w:ascii="宋体" w:hAnsi="宋体"/>
          <w:szCs w:val="21"/>
        </w:rPr>
        <w:t>。</w:t>
      </w:r>
    </w:p>
    <w:bookmarkEnd w:id="1077"/>
    <w:p>
      <w:pPr>
        <w:pStyle w:val="97"/>
        <w:keepNext w:val="0"/>
        <w:keepLines w:val="0"/>
        <w:tabs>
          <w:tab w:val="left" w:pos="567"/>
        </w:tabs>
        <w:spacing w:before="156" w:after="156"/>
        <w:rPr>
          <w:rFonts w:eastAsia="宋体" w:cs="Times New Roman"/>
          <w:b/>
          <w:bCs/>
          <w:sz w:val="32"/>
          <w:szCs w:val="32"/>
        </w:rPr>
      </w:pPr>
      <w:bookmarkStart w:id="1078" w:name="_Toc2260"/>
      <w:bookmarkStart w:id="1079" w:name="_Toc12289"/>
      <w:bookmarkStart w:id="1080" w:name="_Toc27579"/>
      <w:bookmarkStart w:id="1081" w:name="_Toc5255"/>
      <w:r>
        <w:rPr>
          <w:rFonts w:hint="eastAsia" w:eastAsia="宋体" w:cs="Times New Roman"/>
          <w:b/>
          <w:bCs/>
          <w:sz w:val="32"/>
          <w:szCs w:val="32"/>
        </w:rPr>
        <w:t>8. 履约保证金</w:t>
      </w:r>
      <w:bookmarkEnd w:id="1078"/>
      <w:bookmarkEnd w:id="1079"/>
      <w:bookmarkEnd w:id="1080"/>
      <w:bookmarkEnd w:id="1081"/>
    </w:p>
    <w:p>
      <w:pPr>
        <w:spacing w:line="360" w:lineRule="auto"/>
        <w:ind w:firstLine="420" w:firstLineChars="200"/>
        <w:jc w:val="left"/>
        <w:rPr>
          <w:rFonts w:ascii="宋体" w:hAnsi="宋体"/>
          <w:szCs w:val="21"/>
        </w:rPr>
      </w:pPr>
      <w:r>
        <w:rPr>
          <w:rFonts w:hint="eastAsia" w:ascii="宋体" w:hAnsi="宋体"/>
          <w:szCs w:val="21"/>
        </w:rPr>
        <w:t>卖方是否需提供履约保证金：</w:t>
      </w:r>
    </w:p>
    <w:p>
      <w:pPr>
        <w:tabs>
          <w:tab w:val="left" w:pos="1134"/>
        </w:tabs>
        <w:spacing w:line="360" w:lineRule="auto"/>
        <w:ind w:firstLine="420" w:firstLineChars="2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cs="Arial"/>
          <w:szCs w:val="21"/>
          <w:shd w:val="clear" w:color="auto" w:fill="FFFFFF"/>
        </w:rPr>
        <w:t>否</w:t>
      </w:r>
    </w:p>
    <w:p>
      <w:pPr>
        <w:spacing w:line="360" w:lineRule="auto"/>
        <w:ind w:firstLine="420" w:firstLineChars="200"/>
        <w:jc w:val="left"/>
        <w:rPr>
          <w:rFonts w:ascii="宋体" w:hAnsi="宋体"/>
          <w:szCs w:val="21"/>
        </w:rPr>
      </w:pPr>
      <w:r>
        <w:rPr>
          <w:rFonts w:ascii="宋体" w:hAnsi="宋体" w:cs="Arial"/>
          <w:szCs w:val="21"/>
          <w:shd w:val="clear" w:color="auto" w:fill="FFFFFF"/>
        </w:rPr>
        <w:t xml:space="preserve">□ </w:t>
      </w:r>
      <w:r>
        <w:rPr>
          <w:rFonts w:hint="eastAsia" w:ascii="宋体" w:hAnsi="宋体" w:cs="Arial"/>
          <w:szCs w:val="21"/>
          <w:shd w:val="clear" w:color="auto" w:fill="FFFFFF"/>
        </w:rPr>
        <w:t>是，</w:t>
      </w:r>
      <w:r>
        <w:rPr>
          <w:rFonts w:hint="eastAsia" w:ascii="宋体" w:hAnsi="宋体"/>
          <w:szCs w:val="21"/>
        </w:rPr>
        <w:t>卖方提供履约保证金的形式、金额及期限：</w:t>
      </w:r>
    </w:p>
    <w:p>
      <w:pPr>
        <w:spacing w:line="360" w:lineRule="auto"/>
        <w:ind w:firstLine="420" w:firstLineChars="200"/>
        <w:jc w:val="left"/>
        <w:rPr>
          <w:rFonts w:ascii="宋体" w:hAnsi="宋体"/>
          <w:szCs w:val="21"/>
        </w:rPr>
      </w:pPr>
      <w:r>
        <w:rPr>
          <w:rFonts w:hint="eastAsia" w:ascii="宋体" w:hAnsi="宋体"/>
          <w:szCs w:val="21"/>
        </w:rPr>
        <w:t>（1）履约保证金的形式：现金或银行保函或现金+银行保函的组合；采用保函形式的，保函必须为不可撤销且见索即付；</w:t>
      </w:r>
    </w:p>
    <w:p>
      <w:pPr>
        <w:tabs>
          <w:tab w:val="left" w:pos="1134"/>
        </w:tabs>
        <w:spacing w:line="360" w:lineRule="auto"/>
        <w:ind w:firstLine="420" w:firstLineChars="200"/>
        <w:jc w:val="left"/>
        <w:rPr>
          <w:rFonts w:ascii="宋体" w:hAnsi="宋体"/>
          <w:szCs w:val="21"/>
        </w:rPr>
      </w:pPr>
      <w:r>
        <w:rPr>
          <w:rFonts w:hint="eastAsia" w:ascii="宋体" w:hAnsi="宋体"/>
          <w:szCs w:val="21"/>
        </w:rPr>
        <w:t>（2）履约保证金的金额：</w:t>
      </w:r>
      <w:r>
        <w:rPr>
          <w:rFonts w:hint="eastAsia" w:ascii="仿宋_GB2312" w:hAnsi="宋体" w:eastAsia="仿宋_GB2312" w:cs="宋体"/>
          <w:kern w:val="0"/>
          <w:szCs w:val="21"/>
          <w:u w:val="single"/>
        </w:rPr>
        <w:t xml:space="preserve">            </w:t>
      </w:r>
      <w:r>
        <w:rPr>
          <w:rFonts w:hint="eastAsia" w:ascii="宋体" w:hAnsi="宋体"/>
          <w:szCs w:val="21"/>
        </w:rPr>
        <w:t>；</w:t>
      </w:r>
    </w:p>
    <w:p>
      <w:pPr>
        <w:tabs>
          <w:tab w:val="left" w:pos="1134"/>
        </w:tabs>
        <w:spacing w:line="360" w:lineRule="auto"/>
        <w:ind w:firstLine="420" w:firstLineChars="200"/>
        <w:jc w:val="left"/>
        <w:rPr>
          <w:rFonts w:ascii="宋体" w:hAnsi="宋体"/>
          <w:szCs w:val="21"/>
        </w:rPr>
      </w:pPr>
      <w:r>
        <w:rPr>
          <w:rFonts w:hint="eastAsia" w:ascii="宋体" w:hAnsi="宋体"/>
          <w:szCs w:val="21"/>
        </w:rPr>
        <w:t>（3）履约保证金的提交时间：</w:t>
      </w:r>
      <w:r>
        <w:rPr>
          <w:rFonts w:hint="eastAsia" w:ascii="宋体" w:hAnsi="宋体"/>
          <w:kern w:val="0"/>
          <w:szCs w:val="21"/>
        </w:rPr>
        <w:t>中标人收到中标通知书后</w:t>
      </w:r>
      <w:r>
        <w:rPr>
          <w:rFonts w:hint="eastAsia" w:ascii="宋体" w:hAnsi="宋体"/>
          <w:kern w:val="0"/>
          <w:szCs w:val="21"/>
          <w:u w:val="single"/>
        </w:rPr>
        <w:t xml:space="preserve">    </w:t>
      </w:r>
      <w:r>
        <w:rPr>
          <w:rFonts w:hint="eastAsia" w:ascii="宋体" w:hAnsi="宋体"/>
          <w:kern w:val="0"/>
          <w:szCs w:val="21"/>
        </w:rPr>
        <w:t>日内提交</w:t>
      </w:r>
      <w:r>
        <w:rPr>
          <w:rFonts w:hint="eastAsia" w:ascii="宋体" w:hAnsi="宋体"/>
          <w:szCs w:val="21"/>
        </w:rPr>
        <w:t>。</w:t>
      </w:r>
    </w:p>
    <w:p>
      <w:pPr>
        <w:tabs>
          <w:tab w:val="left" w:pos="1134"/>
        </w:tabs>
        <w:spacing w:line="360" w:lineRule="auto"/>
        <w:ind w:firstLine="420" w:firstLineChars="200"/>
        <w:jc w:val="left"/>
        <w:rPr>
          <w:rFonts w:ascii="宋体" w:hAnsi="宋体"/>
          <w:szCs w:val="21"/>
        </w:rPr>
      </w:pPr>
      <w:r>
        <w:rPr>
          <w:rFonts w:hint="eastAsia" w:ascii="宋体" w:hAnsi="宋体"/>
          <w:szCs w:val="21"/>
        </w:rPr>
        <w:t>（4）履约保证金的期限：</w:t>
      </w:r>
      <w:r>
        <w:rPr>
          <w:rFonts w:hint="eastAsia" w:ascii="宋体" w:hAnsi="宋体"/>
          <w:szCs w:val="21"/>
          <w:u w:val="single"/>
        </w:rPr>
        <w:t>自合同生效之日起至</w:t>
      </w:r>
      <w:r>
        <w:rPr>
          <w:rFonts w:hint="eastAsia" w:ascii="宋体" w:hAnsi="宋体"/>
          <w:u w:val="single"/>
        </w:rPr>
        <w:t>合同材料验收证书或</w:t>
      </w:r>
      <w:r>
        <w:rPr>
          <w:rFonts w:hint="eastAsia" w:ascii="宋体" w:hAnsi="宋体"/>
          <w:szCs w:val="21"/>
          <w:u w:val="single"/>
        </w:rPr>
        <w:t>进度款</w:t>
      </w:r>
      <w:r>
        <w:rPr>
          <w:rFonts w:hint="eastAsia" w:ascii="宋体" w:hAnsi="宋体"/>
          <w:u w:val="single"/>
        </w:rPr>
        <w:t>支付函签署之日</w:t>
      </w:r>
      <w:r>
        <w:rPr>
          <w:rFonts w:hint="eastAsia" w:ascii="宋体" w:hAnsi="宋体"/>
          <w:szCs w:val="21"/>
          <w:u w:val="single"/>
        </w:rPr>
        <w:t>止</w:t>
      </w:r>
      <w:r>
        <w:rPr>
          <w:rFonts w:hint="eastAsia" w:ascii="宋体" w:hAnsi="宋体"/>
          <w:szCs w:val="21"/>
        </w:rPr>
        <w:t>。</w:t>
      </w:r>
    </w:p>
    <w:p>
      <w:pPr>
        <w:tabs>
          <w:tab w:val="left" w:pos="1134"/>
        </w:tabs>
        <w:spacing w:line="360" w:lineRule="auto"/>
        <w:ind w:firstLine="420" w:firstLineChars="200"/>
        <w:rPr>
          <w:rFonts w:ascii="宋体" w:hAnsi="宋体"/>
          <w:szCs w:val="21"/>
        </w:rPr>
      </w:pPr>
      <w:r>
        <w:rPr>
          <w:rFonts w:hint="eastAsia" w:ascii="宋体" w:hAnsi="宋体"/>
          <w:szCs w:val="21"/>
        </w:rPr>
        <w:t>（5）履约担保的退还时间：</w:t>
      </w:r>
      <w:r>
        <w:rPr>
          <w:rFonts w:hint="eastAsia" w:ascii="宋体" w:hAnsi="宋体"/>
          <w:szCs w:val="21"/>
          <w:u w:val="single"/>
        </w:rPr>
        <w:t>采用现金担保的，在</w:t>
      </w:r>
      <w:r>
        <w:rPr>
          <w:rFonts w:hint="eastAsia" w:ascii="宋体" w:hAnsi="宋体"/>
          <w:u w:val="single"/>
        </w:rPr>
        <w:t>合同材料验收证书或</w:t>
      </w:r>
      <w:r>
        <w:rPr>
          <w:rFonts w:hint="eastAsia" w:ascii="宋体" w:hAnsi="宋体"/>
          <w:szCs w:val="21"/>
          <w:u w:val="single"/>
        </w:rPr>
        <w:t>进度款</w:t>
      </w:r>
      <w:r>
        <w:rPr>
          <w:rFonts w:hint="eastAsia" w:ascii="宋体" w:hAnsi="宋体"/>
          <w:u w:val="single"/>
        </w:rPr>
        <w:t>支付函签署</w:t>
      </w:r>
      <w:r>
        <w:rPr>
          <w:rFonts w:hint="eastAsia" w:ascii="宋体" w:hAnsi="宋体"/>
          <w:szCs w:val="21"/>
          <w:u w:val="single"/>
        </w:rPr>
        <w:t>后28天内退还；采用银行保函的，在</w:t>
      </w:r>
      <w:r>
        <w:rPr>
          <w:rFonts w:hint="eastAsia" w:ascii="宋体" w:hAnsi="宋体"/>
          <w:u w:val="single"/>
        </w:rPr>
        <w:t>合同材料验收证书或</w:t>
      </w:r>
      <w:r>
        <w:rPr>
          <w:rFonts w:hint="eastAsia" w:ascii="宋体" w:hAnsi="宋体"/>
          <w:szCs w:val="21"/>
          <w:u w:val="single"/>
        </w:rPr>
        <w:t>进度款</w:t>
      </w:r>
      <w:r>
        <w:rPr>
          <w:rFonts w:hint="eastAsia" w:ascii="宋体" w:hAnsi="宋体"/>
          <w:u w:val="single"/>
        </w:rPr>
        <w:t>支付函签署</w:t>
      </w:r>
      <w:r>
        <w:rPr>
          <w:rFonts w:hint="eastAsia" w:ascii="宋体" w:hAnsi="宋体"/>
          <w:szCs w:val="21"/>
          <w:u w:val="single"/>
        </w:rPr>
        <w:t xml:space="preserve">后28天内退还。或按项目实际情况约定分阶段退还，阶段划分按以下标准执行：                       </w:t>
      </w:r>
      <w:r>
        <w:rPr>
          <w:rFonts w:hint="eastAsia" w:ascii="宋体" w:hAnsi="宋体"/>
          <w:szCs w:val="21"/>
        </w:rPr>
        <w:t>。</w:t>
      </w:r>
    </w:p>
    <w:p>
      <w:pPr>
        <w:pStyle w:val="97"/>
        <w:keepNext w:val="0"/>
        <w:keepLines w:val="0"/>
        <w:tabs>
          <w:tab w:val="left" w:pos="567"/>
        </w:tabs>
        <w:spacing w:before="156" w:after="156"/>
        <w:rPr>
          <w:rFonts w:eastAsia="宋体" w:cs="Times New Roman"/>
          <w:b/>
          <w:bCs/>
          <w:sz w:val="32"/>
          <w:szCs w:val="32"/>
        </w:rPr>
      </w:pPr>
      <w:bookmarkStart w:id="1082" w:name="_Toc30709"/>
      <w:bookmarkStart w:id="1083" w:name="_Toc25188"/>
      <w:bookmarkStart w:id="1084" w:name="_Toc11105"/>
      <w:bookmarkStart w:id="1085" w:name="_Toc1106"/>
      <w:bookmarkStart w:id="1086" w:name="_Hlk26355660"/>
      <w:r>
        <w:rPr>
          <w:rFonts w:hint="eastAsia" w:eastAsia="宋体" w:cs="Times New Roman"/>
          <w:b/>
          <w:bCs/>
          <w:sz w:val="32"/>
          <w:szCs w:val="32"/>
        </w:rPr>
        <w:t>9. 保证</w:t>
      </w:r>
      <w:bookmarkEnd w:id="1082"/>
      <w:bookmarkEnd w:id="1083"/>
      <w:bookmarkEnd w:id="1084"/>
      <w:bookmarkEnd w:id="1085"/>
    </w:p>
    <w:p>
      <w:pPr>
        <w:tabs>
          <w:tab w:val="left" w:pos="1134"/>
        </w:tabs>
        <w:spacing w:line="360" w:lineRule="auto"/>
        <w:ind w:firstLine="420" w:firstLineChars="200"/>
        <w:rPr>
          <w:rFonts w:ascii="宋体" w:hAnsi="宋体"/>
          <w:szCs w:val="21"/>
        </w:rPr>
      </w:pPr>
      <w:r>
        <w:rPr>
          <w:rFonts w:ascii="宋体" w:hAnsi="宋体"/>
          <w:szCs w:val="21"/>
        </w:rPr>
        <w:t xml:space="preserve">9.4 </w:t>
      </w:r>
      <w:r>
        <w:rPr>
          <w:rFonts w:hint="eastAsia" w:ascii="宋体" w:hAnsi="宋体"/>
          <w:szCs w:val="21"/>
        </w:rPr>
        <w:t>对合同材料品质的约定：</w:t>
      </w:r>
      <w:r>
        <w:rPr>
          <w:rFonts w:hint="eastAsia" w:ascii="宋体" w:hAnsi="宋体"/>
          <w:szCs w:val="21"/>
          <w:u w:val="single"/>
        </w:rPr>
        <w:t xml:space="preserve">                                </w:t>
      </w:r>
      <w:r>
        <w:rPr>
          <w:rFonts w:hint="eastAsia" w:ascii="宋体" w:hAnsi="宋体"/>
          <w:szCs w:val="21"/>
        </w:rPr>
        <w:t>。</w:t>
      </w:r>
    </w:p>
    <w:p>
      <w:pPr>
        <w:tabs>
          <w:tab w:val="left" w:pos="1134"/>
        </w:tabs>
        <w:spacing w:line="360" w:lineRule="auto"/>
        <w:ind w:firstLine="420" w:firstLineChars="200"/>
        <w:rPr>
          <w:rFonts w:ascii="宋体" w:hAnsi="宋体"/>
          <w:kern w:val="0"/>
          <w:szCs w:val="21"/>
        </w:rPr>
      </w:pPr>
      <w:r>
        <w:rPr>
          <w:rFonts w:hint="eastAsia" w:ascii="宋体" w:hAnsi="宋体"/>
          <w:szCs w:val="21"/>
        </w:rPr>
        <w:t>本条补充</w:t>
      </w:r>
      <w:r>
        <w:rPr>
          <w:rFonts w:hint="eastAsia" w:ascii="宋体" w:hAnsi="宋体"/>
          <w:kern w:val="0"/>
          <w:szCs w:val="21"/>
        </w:rPr>
        <w:t>9.7～9.9款：</w:t>
      </w:r>
    </w:p>
    <w:p>
      <w:pPr>
        <w:tabs>
          <w:tab w:val="left" w:pos="1134"/>
        </w:tabs>
        <w:spacing w:line="360" w:lineRule="auto"/>
        <w:ind w:firstLine="420" w:firstLineChars="200"/>
        <w:rPr>
          <w:rFonts w:ascii="宋体" w:hAnsi="宋体"/>
          <w:kern w:val="0"/>
          <w:szCs w:val="21"/>
        </w:rPr>
      </w:pPr>
      <w:r>
        <w:rPr>
          <w:rFonts w:hint="eastAsia" w:ascii="宋体" w:hAnsi="宋体"/>
          <w:kern w:val="0"/>
          <w:szCs w:val="21"/>
        </w:rPr>
        <w:t xml:space="preserve">9.7 </w:t>
      </w:r>
      <w:r>
        <w:rPr>
          <w:rFonts w:hint="eastAsia" w:ascii="宋体" w:hAnsi="宋体" w:cs="宋体"/>
          <w:szCs w:val="21"/>
        </w:rPr>
        <w:t>对于根据有关法律必须持证生产或经营的合同材料，卖方保证在生产或经营时应持有全套有效的生产许可证或经营许可证，保证合同材料制造现场符合有关法律的要求。</w:t>
      </w:r>
    </w:p>
    <w:p>
      <w:pPr>
        <w:tabs>
          <w:tab w:val="left" w:pos="1134"/>
        </w:tabs>
        <w:spacing w:line="360" w:lineRule="auto"/>
        <w:ind w:firstLine="420" w:firstLineChars="200"/>
        <w:rPr>
          <w:rFonts w:ascii="宋体" w:hAnsi="宋体"/>
          <w:kern w:val="0"/>
          <w:szCs w:val="21"/>
        </w:rPr>
      </w:pPr>
      <w:r>
        <w:rPr>
          <w:rFonts w:hint="eastAsia" w:ascii="宋体" w:hAnsi="宋体"/>
          <w:kern w:val="0"/>
          <w:szCs w:val="21"/>
        </w:rPr>
        <w:t xml:space="preserve">9.8 </w:t>
      </w:r>
      <w:r>
        <w:rPr>
          <w:rFonts w:hint="eastAsia" w:ascii="宋体" w:hAnsi="宋体" w:cs="宋体"/>
          <w:szCs w:val="21"/>
        </w:rPr>
        <w:t>卖方保证不得将其在本合同中的任何权利和义务全部或部分转让给任何第三方，包括卖方的关联企业。</w:t>
      </w:r>
    </w:p>
    <w:p>
      <w:pPr>
        <w:tabs>
          <w:tab w:val="left" w:pos="1134"/>
        </w:tabs>
        <w:spacing w:line="360" w:lineRule="auto"/>
        <w:ind w:firstLine="420" w:firstLineChars="200"/>
      </w:pPr>
      <w:r>
        <w:rPr>
          <w:rFonts w:hint="eastAsia" w:ascii="宋体" w:hAnsi="宋体"/>
          <w:kern w:val="0"/>
          <w:szCs w:val="21"/>
        </w:rPr>
        <w:t xml:space="preserve">9.9 </w:t>
      </w:r>
      <w:r>
        <w:rPr>
          <w:rFonts w:hint="eastAsia" w:ascii="宋体" w:hAnsi="宋体" w:cs="宋体"/>
          <w:szCs w:val="21"/>
        </w:rPr>
        <w:t>未经买方事先书面同意，卖方保证不得将其在本合同中的任何义务分包给任何第三方，包括卖方的关联企业。即使买方批准卖方将其在本合同中的任何部分义务分包给第三方，卖方保证对分包商的资格和工作负责，并承担本合同中的全部责任和义务，不因分包而减轻或免除。</w:t>
      </w:r>
    </w:p>
    <w:bookmarkEnd w:id="1086"/>
    <w:p>
      <w:pPr>
        <w:pStyle w:val="97"/>
        <w:keepNext w:val="0"/>
        <w:keepLines w:val="0"/>
        <w:tabs>
          <w:tab w:val="left" w:pos="567"/>
        </w:tabs>
        <w:spacing w:before="156" w:after="156"/>
        <w:rPr>
          <w:rFonts w:eastAsia="宋体" w:cs="Times New Roman"/>
          <w:b/>
          <w:bCs/>
          <w:sz w:val="32"/>
          <w:szCs w:val="32"/>
        </w:rPr>
      </w:pPr>
      <w:bookmarkStart w:id="1087" w:name="_Toc13891"/>
      <w:bookmarkStart w:id="1088" w:name="_Toc1557"/>
      <w:bookmarkStart w:id="1089" w:name="_Toc11166"/>
      <w:bookmarkStart w:id="1090" w:name="_Toc541"/>
      <w:bookmarkStart w:id="1091" w:name="_Hlk26356164"/>
      <w:r>
        <w:rPr>
          <w:rFonts w:hint="eastAsia" w:eastAsia="宋体" w:cs="Times New Roman"/>
          <w:b/>
          <w:bCs/>
          <w:sz w:val="32"/>
          <w:szCs w:val="32"/>
        </w:rPr>
        <w:t>10. 违约责任</w:t>
      </w:r>
      <w:bookmarkEnd w:id="1087"/>
      <w:bookmarkEnd w:id="1088"/>
      <w:bookmarkEnd w:id="1089"/>
      <w:bookmarkEnd w:id="1090"/>
    </w:p>
    <w:p>
      <w:pPr>
        <w:tabs>
          <w:tab w:val="left" w:pos="1134"/>
        </w:tabs>
        <w:spacing w:line="360" w:lineRule="auto"/>
        <w:ind w:firstLine="420" w:firstLineChars="200"/>
        <w:rPr>
          <w:rFonts w:ascii="宋体" w:hAnsi="宋体"/>
          <w:szCs w:val="21"/>
        </w:rPr>
      </w:pPr>
      <w:r>
        <w:rPr>
          <w:rFonts w:hint="eastAsia" w:ascii="宋体" w:hAnsi="宋体"/>
          <w:szCs w:val="21"/>
        </w:rPr>
        <w:t xml:space="preserve">10.1 </w:t>
      </w:r>
      <w:r>
        <w:rPr>
          <w:rFonts w:hint="eastAsia" w:ascii="宋体" w:hAnsi="宋体"/>
        </w:rPr>
        <w:t>合同任意一方支付的违约金总额不得超过合同价格的</w:t>
      </w:r>
      <w:r>
        <w:rPr>
          <w:rFonts w:hint="eastAsia"/>
          <w:u w:val="single"/>
        </w:rPr>
        <w:t>20</w:t>
      </w:r>
      <w:r>
        <w:t>%</w:t>
      </w:r>
      <w:r>
        <w:rPr>
          <w:rFonts w:hint="eastAsia" w:ascii="宋体" w:hAnsi="宋体"/>
        </w:rPr>
        <w:t>。</w:t>
      </w:r>
    </w:p>
    <w:p>
      <w:pPr>
        <w:tabs>
          <w:tab w:val="left" w:pos="1134"/>
        </w:tabs>
        <w:spacing w:line="360" w:lineRule="auto"/>
        <w:ind w:firstLine="420" w:firstLineChars="200"/>
        <w:rPr>
          <w:rFonts w:ascii="宋体" w:hAnsi="宋体"/>
          <w:szCs w:val="21"/>
        </w:rPr>
      </w:pPr>
      <w:r>
        <w:rPr>
          <w:rFonts w:hint="eastAsia" w:ascii="宋体" w:hAnsi="宋体"/>
          <w:szCs w:val="21"/>
        </w:rPr>
        <w:t>通用合同条款10.2、10.3款细化为：</w:t>
      </w:r>
    </w:p>
    <w:p>
      <w:pPr>
        <w:tabs>
          <w:tab w:val="left" w:pos="1134"/>
        </w:tabs>
        <w:spacing w:line="360" w:lineRule="auto"/>
        <w:ind w:firstLine="420" w:firstLineChars="200"/>
        <w:rPr>
          <w:rFonts w:ascii="宋体" w:hAnsi="宋体"/>
          <w:szCs w:val="21"/>
        </w:rPr>
      </w:pPr>
      <w:r>
        <w:rPr>
          <w:rFonts w:ascii="宋体" w:hAnsi="宋体"/>
          <w:szCs w:val="21"/>
        </w:rPr>
        <w:t>1</w:t>
      </w:r>
      <w:r>
        <w:rPr>
          <w:rFonts w:hint="eastAsia" w:ascii="宋体" w:hAnsi="宋体"/>
          <w:szCs w:val="21"/>
        </w:rPr>
        <w:t>0</w:t>
      </w:r>
      <w:r>
        <w:rPr>
          <w:rFonts w:ascii="宋体" w:hAnsi="宋体"/>
          <w:szCs w:val="21"/>
        </w:rPr>
        <w:t xml:space="preserve">.2 </w:t>
      </w:r>
      <w:r>
        <w:rPr>
          <w:rFonts w:hint="eastAsia" w:ascii="宋体" w:hAnsi="宋体"/>
          <w:szCs w:val="21"/>
        </w:rPr>
        <w:t>卖方违约责任</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10.2.1卖方发生下列任一违约行为时，应向买方支付违约金，并赔偿买方因此遭受的超出违约金数额的全部损失。同时，买方有权向卖方发出整改通知，要求其在指定的期限内纠正，由此增加的费用由卖方承担。如卖方未在指定的期限内纠正，买方有权解除合同。</w:t>
      </w:r>
    </w:p>
    <w:p>
      <w:pPr>
        <w:tabs>
          <w:tab w:val="left" w:pos="1134"/>
        </w:tabs>
        <w:spacing w:line="360" w:lineRule="auto"/>
        <w:ind w:firstLine="420" w:firstLineChars="200"/>
        <w:rPr>
          <w:rFonts w:ascii="宋体" w:hAnsi="宋体"/>
          <w:szCs w:val="21"/>
        </w:rPr>
      </w:pPr>
      <w:r>
        <w:rPr>
          <w:rFonts w:hint="eastAsia" w:ascii="宋体" w:hAnsi="宋体" w:cs="宋体"/>
          <w:szCs w:val="21"/>
        </w:rPr>
        <w:t>（1）</w:t>
      </w:r>
      <w:r>
        <w:rPr>
          <w:rFonts w:hint="eastAsia" w:ascii="宋体" w:hAnsi="宋体"/>
        </w:rPr>
        <w:t>未能按时交付合同材料的，卖方应向买方支付迟延交货违约金，卖方延迟交货违约金计算方法的约定：</w:t>
      </w:r>
      <w:r>
        <w:rPr>
          <w:rFonts w:hint="eastAsia" w:ascii="宋体" w:hAnsi="宋体"/>
          <w:u w:val="single"/>
        </w:rPr>
        <w:t xml:space="preserve">     </w:t>
      </w:r>
      <w:r>
        <w:rPr>
          <w:rFonts w:hint="eastAsia" w:ascii="宋体" w:hAnsi="宋体"/>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（2）</w:t>
      </w:r>
      <w:r>
        <w:rPr>
          <w:rFonts w:hint="eastAsia" w:ascii="宋体" w:hAnsi="宋体"/>
        </w:rPr>
        <w:t>合同材料经检验达到了合同约定的最低质量标准的，或买卖双方就合同的后续履行协商达成一致的，</w:t>
      </w:r>
      <w:r>
        <w:rPr>
          <w:rFonts w:hint="eastAsia" w:ascii="宋体" w:hAnsi="宋体" w:cs="宋体"/>
          <w:szCs w:val="21"/>
        </w:rPr>
        <w:t>卖方应向买方支付达到最低质量标准的</w:t>
      </w:r>
      <w:r>
        <w:rPr>
          <w:rFonts w:hint="eastAsia" w:ascii="宋体" w:hAnsi="宋体"/>
        </w:rPr>
        <w:t>合同材料价格</w:t>
      </w:r>
      <w:r>
        <w:rPr>
          <w:rFonts w:hint="eastAsia"/>
          <w:u w:val="single"/>
        </w:rPr>
        <w:t xml:space="preserve"> 2 </w:t>
      </w:r>
      <w:r>
        <w:t>%</w:t>
      </w:r>
      <w:r>
        <w:rPr>
          <w:rFonts w:hint="eastAsia"/>
        </w:rPr>
        <w:t>的违约金</w:t>
      </w:r>
      <w:r>
        <w:rPr>
          <w:rFonts w:hint="eastAsia" w:ascii="宋体" w:hAnsi="宋体" w:cs="宋体"/>
          <w:szCs w:val="21"/>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szCs w:val="21"/>
        </w:rPr>
        <w:t>除非因买方使用不当，合同材料在质量保证期内如破损、变质或被发现存在任何质量问题</w:t>
      </w:r>
      <w:r>
        <w:rPr>
          <w:rFonts w:hint="eastAsia" w:ascii="宋体" w:hAnsi="宋体" w:cs="宋体"/>
          <w:szCs w:val="21"/>
        </w:rPr>
        <w:t>，且卖方拒绝修补、退换或经修补、退换仍无法消除该质量问题的，卖方应向买方支付存在质量问题</w:t>
      </w:r>
      <w:r>
        <w:rPr>
          <w:rFonts w:hint="eastAsia" w:ascii="宋体" w:hAnsi="宋体"/>
        </w:rPr>
        <w:t>合同材料价格</w:t>
      </w:r>
      <w:r>
        <w:rPr>
          <w:rFonts w:hint="eastAsia"/>
          <w:u w:val="single"/>
        </w:rPr>
        <w:t xml:space="preserve"> 2 </w:t>
      </w:r>
      <w:r>
        <w:t>%</w:t>
      </w:r>
      <w:r>
        <w:rPr>
          <w:rFonts w:hint="eastAsia"/>
        </w:rPr>
        <w:t>的违约金</w:t>
      </w:r>
      <w:r>
        <w:rPr>
          <w:rFonts w:hint="eastAsia" w:ascii="宋体" w:hAnsi="宋体" w:cs="宋体"/>
          <w:szCs w:val="21"/>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cs="宋体"/>
          <w:szCs w:val="21"/>
          <w:u w:val="single"/>
        </w:rPr>
        <w:t xml:space="preserve">                 </w:t>
      </w:r>
      <w:r>
        <w:rPr>
          <w:rFonts w:hint="eastAsia" w:ascii="宋体" w:hAnsi="宋体" w:cs="宋体"/>
          <w:szCs w:val="21"/>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10.2.2卖方违反本合同第9条所作保证，在买方指定期限内纠正或采取的补救措施经买方认可的，卖方应向买方支付</w:t>
      </w:r>
      <w:r>
        <w:rPr>
          <w:rFonts w:hint="eastAsia" w:ascii="宋体" w:hAnsi="宋体"/>
        </w:rPr>
        <w:t>合同材料价格</w:t>
      </w:r>
      <w:r>
        <w:rPr>
          <w:rFonts w:hint="eastAsia"/>
          <w:u w:val="single"/>
        </w:rPr>
        <w:t xml:space="preserve"> 5 </w:t>
      </w:r>
      <w:r>
        <w:t>%</w:t>
      </w:r>
      <w:r>
        <w:rPr>
          <w:rFonts w:hint="eastAsia"/>
        </w:rPr>
        <w:t>的违约金，</w:t>
      </w:r>
      <w:r>
        <w:rPr>
          <w:rFonts w:hint="eastAsia" w:ascii="宋体" w:hAnsi="宋体" w:cs="宋体"/>
          <w:szCs w:val="21"/>
        </w:rPr>
        <w:t>并赔偿买方因此遭受的超出违约金数额的全部损失；</w:t>
      </w:r>
    </w:p>
    <w:p>
      <w:pPr>
        <w:tabs>
          <w:tab w:val="left" w:pos="1134"/>
        </w:tabs>
        <w:spacing w:line="360" w:lineRule="auto"/>
        <w:ind w:firstLine="420" w:firstLineChars="200"/>
        <w:rPr>
          <w:rFonts w:ascii="宋体" w:hAnsi="宋体"/>
          <w:szCs w:val="21"/>
        </w:rPr>
      </w:pPr>
      <w:r>
        <w:rPr>
          <w:rFonts w:hint="eastAsia" w:ascii="宋体" w:hAnsi="宋体"/>
          <w:szCs w:val="21"/>
        </w:rPr>
        <w:t>10.3</w:t>
      </w:r>
      <w:r>
        <w:rPr>
          <w:rFonts w:ascii="宋体" w:hAnsi="宋体"/>
          <w:szCs w:val="21"/>
        </w:rPr>
        <w:t xml:space="preserve"> </w:t>
      </w:r>
      <w:r>
        <w:rPr>
          <w:rFonts w:hint="eastAsia" w:ascii="宋体" w:hAnsi="宋体"/>
          <w:szCs w:val="21"/>
        </w:rPr>
        <w:t>买方违约责任</w:t>
      </w:r>
    </w:p>
    <w:p>
      <w:pPr>
        <w:tabs>
          <w:tab w:val="left" w:pos="1134"/>
        </w:tabs>
        <w:spacing w:line="360" w:lineRule="auto"/>
        <w:ind w:firstLine="420" w:firstLineChars="200"/>
        <w:rPr>
          <w:rFonts w:ascii="宋体" w:hAnsi="宋体"/>
          <w:szCs w:val="21"/>
          <w:u w:val="single"/>
        </w:rPr>
      </w:pPr>
      <w:r>
        <w:rPr>
          <w:rFonts w:hint="eastAsia" w:ascii="宋体" w:hAnsi="宋体"/>
        </w:rPr>
        <w:t>（1）未能按合同约定支付合同价款的，买方应向卖方支付延迟付款违约金。</w:t>
      </w:r>
      <w:r>
        <w:rPr>
          <w:rFonts w:hint="eastAsia" w:ascii="宋体" w:hAnsi="宋体"/>
          <w:szCs w:val="21"/>
        </w:rPr>
        <w:t>买方延迟付款违约金计算方法的约定：</w:t>
      </w:r>
      <w:r>
        <w:rPr>
          <w:rFonts w:hint="eastAsia" w:ascii="宋体" w:hAnsi="宋体"/>
          <w:u w:val="single"/>
        </w:rPr>
        <w:t xml:space="preserve">             </w:t>
      </w:r>
      <w:r>
        <w:rPr>
          <w:rFonts w:hint="eastAsia" w:ascii="宋体" w:hAnsi="宋体"/>
        </w:rPr>
        <w:t>。</w:t>
      </w:r>
    </w:p>
    <w:p>
      <w:pPr>
        <w:tabs>
          <w:tab w:val="left" w:pos="1134"/>
        </w:tabs>
        <w:spacing w:line="360" w:lineRule="auto"/>
        <w:ind w:firstLine="420" w:firstLineChars="200"/>
        <w:rPr>
          <w:rFonts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bookmarkEnd w:id="1091"/>
    <w:p>
      <w:pPr>
        <w:pStyle w:val="97"/>
        <w:keepNext w:val="0"/>
        <w:keepLines w:val="0"/>
        <w:tabs>
          <w:tab w:val="left" w:pos="567"/>
        </w:tabs>
        <w:spacing w:before="156" w:after="156"/>
        <w:rPr>
          <w:rFonts w:eastAsia="宋体" w:cs="Times New Roman"/>
          <w:b/>
          <w:bCs/>
          <w:sz w:val="32"/>
          <w:szCs w:val="32"/>
        </w:rPr>
      </w:pPr>
      <w:bookmarkStart w:id="1092" w:name="_Toc12294"/>
      <w:bookmarkStart w:id="1093" w:name="_Toc6751"/>
      <w:bookmarkStart w:id="1094" w:name="_Toc19573"/>
      <w:bookmarkStart w:id="1095" w:name="_Toc13105"/>
      <w:bookmarkStart w:id="1096" w:name="_Hlk26356189"/>
      <w:r>
        <w:rPr>
          <w:rFonts w:hint="eastAsia" w:eastAsia="宋体" w:cs="Times New Roman"/>
          <w:b/>
          <w:bCs/>
          <w:sz w:val="32"/>
          <w:szCs w:val="32"/>
        </w:rPr>
        <w:t>11. 合同的解除</w:t>
      </w:r>
      <w:bookmarkEnd w:id="1092"/>
      <w:bookmarkEnd w:id="1093"/>
      <w:bookmarkEnd w:id="1094"/>
      <w:bookmarkEnd w:id="1095"/>
    </w:p>
    <w:p>
      <w:pPr>
        <w:tabs>
          <w:tab w:val="left" w:pos="1134"/>
        </w:tabs>
        <w:spacing w:line="360" w:lineRule="auto"/>
        <w:ind w:firstLine="420"/>
        <w:rPr>
          <w:rFonts w:ascii="宋体" w:hAnsi="宋体"/>
          <w:szCs w:val="21"/>
        </w:rPr>
      </w:pPr>
      <w:r>
        <w:rPr>
          <w:rFonts w:hint="eastAsia" w:ascii="宋体" w:hAnsi="宋体"/>
          <w:szCs w:val="21"/>
        </w:rPr>
        <w:t>11.1 除通用合同条款约定的情形外，合同可解除的其他情形如下：</w:t>
      </w:r>
    </w:p>
    <w:p>
      <w:pPr>
        <w:tabs>
          <w:tab w:val="left" w:pos="1134"/>
        </w:tabs>
        <w:spacing w:line="360" w:lineRule="auto"/>
        <w:ind w:firstLine="420"/>
        <w:rPr>
          <w:u w:val="single"/>
        </w:rPr>
      </w:pPr>
      <w:r>
        <w:rPr>
          <w:rFonts w:hint="eastAsia"/>
          <w:u w:val="single"/>
        </w:rPr>
        <w:t>（1）</w:t>
      </w:r>
      <w:r>
        <w:rPr>
          <w:rFonts w:hint="eastAsia" w:ascii="宋体" w:hAnsi="宋体"/>
          <w:szCs w:val="21"/>
        </w:rPr>
        <w:t>除非因买方使用不当，合同材料在质量保证期内如破损、变质或被发现存在任何质量问题</w:t>
      </w:r>
      <w:r>
        <w:rPr>
          <w:rFonts w:hint="eastAsia" w:ascii="宋体" w:hAnsi="宋体" w:cs="宋体"/>
          <w:szCs w:val="21"/>
        </w:rPr>
        <w:t>，卖方拒绝修补、退换或经修补、退换仍无法消除该质量问题</w:t>
      </w:r>
      <w:r>
        <w:rPr>
          <w:rFonts w:hint="eastAsia" w:ascii="宋体" w:hAnsi="宋体" w:cs="宋体"/>
          <w:szCs w:val="21"/>
          <w:u w:val="single"/>
        </w:rPr>
        <w:t>，且未在买方指定期限内纠正的；</w:t>
      </w:r>
    </w:p>
    <w:p>
      <w:pPr>
        <w:tabs>
          <w:tab w:val="left" w:pos="1134"/>
        </w:tabs>
        <w:spacing w:line="360" w:lineRule="auto"/>
        <w:ind w:firstLine="420"/>
        <w:rPr>
          <w:rFonts w:ascii="宋体" w:hAnsi="宋体" w:cs="宋体"/>
          <w:szCs w:val="21"/>
          <w:u w:val="single"/>
        </w:rPr>
      </w:pPr>
      <w:r>
        <w:rPr>
          <w:rFonts w:hint="eastAsia"/>
          <w:u w:val="single"/>
        </w:rPr>
        <w:t>（2）</w:t>
      </w:r>
      <w:r>
        <w:rPr>
          <w:rFonts w:hint="eastAsia" w:ascii="宋体" w:hAnsi="宋体" w:cs="宋体"/>
          <w:szCs w:val="21"/>
          <w:u w:val="single"/>
        </w:rPr>
        <w:t>卖方违反本合同第9条所作保证，且未在买方指定期限内纠正或无法纠正的；</w:t>
      </w:r>
    </w:p>
    <w:p>
      <w:pPr>
        <w:tabs>
          <w:tab w:val="left" w:pos="1134"/>
        </w:tabs>
        <w:spacing w:line="360" w:lineRule="auto"/>
        <w:ind w:firstLine="420"/>
        <w:rPr>
          <w:rFonts w:ascii="宋体" w:hAnsi="宋体"/>
          <w:kern w:val="0"/>
          <w:szCs w:val="21"/>
        </w:rPr>
      </w:pPr>
      <w:r>
        <w:rPr>
          <w:rFonts w:hint="eastAsia" w:ascii="宋体" w:hAnsi="宋体"/>
          <w:szCs w:val="21"/>
        </w:rPr>
        <w:t>本条补充</w:t>
      </w:r>
      <w:r>
        <w:rPr>
          <w:rFonts w:hint="eastAsia" w:ascii="宋体" w:hAnsi="宋体"/>
          <w:kern w:val="0"/>
          <w:szCs w:val="21"/>
        </w:rPr>
        <w:t>11.2款：</w:t>
      </w:r>
    </w:p>
    <w:p>
      <w:pPr>
        <w:tabs>
          <w:tab w:val="left" w:pos="1134"/>
        </w:tabs>
        <w:spacing w:line="360" w:lineRule="auto"/>
        <w:ind w:firstLine="420"/>
        <w:rPr>
          <w:rFonts w:ascii="宋体" w:hAnsi="宋体"/>
          <w:szCs w:val="21"/>
        </w:rPr>
      </w:pPr>
      <w:r>
        <w:rPr>
          <w:rFonts w:hint="eastAsia" w:ascii="宋体" w:hAnsi="宋体" w:cs="宋体"/>
          <w:szCs w:val="21"/>
        </w:rPr>
        <w:t xml:space="preserve">11.2 </w:t>
      </w:r>
      <w:r>
        <w:rPr>
          <w:rFonts w:hint="eastAsia" w:ascii="宋体" w:hAnsi="宋体"/>
        </w:rPr>
        <w:t>合同一方当事人</w:t>
      </w:r>
      <w:r>
        <w:rPr>
          <w:rFonts w:hint="eastAsia" w:ascii="宋体" w:hAnsi="宋体" w:cs="宋体"/>
          <w:szCs w:val="21"/>
        </w:rPr>
        <w:t>收到另一方解除合同的书面通知后，应立即停止履行合同相关工作，并对已履行的部分进行结算。</w:t>
      </w:r>
      <w:r>
        <w:rPr>
          <w:rFonts w:hint="eastAsia" w:ascii="宋体" w:hAnsi="宋体" w:cs="宋体"/>
          <w:szCs w:val="21"/>
          <w:lang w:val="zh-CN"/>
        </w:rPr>
        <w:t>对于合同</w:t>
      </w:r>
      <w:r>
        <w:rPr>
          <w:rFonts w:hint="eastAsia" w:ascii="宋体" w:hAnsi="宋体" w:cs="宋体"/>
          <w:szCs w:val="21"/>
        </w:rPr>
        <w:t>解除</w:t>
      </w:r>
      <w:r>
        <w:rPr>
          <w:rFonts w:hint="eastAsia" w:ascii="宋体" w:hAnsi="宋体" w:cs="宋体"/>
          <w:szCs w:val="21"/>
          <w:lang w:val="zh-CN"/>
        </w:rPr>
        <w:t>前买方已经支付合同价款的合同</w:t>
      </w:r>
      <w:r>
        <w:rPr>
          <w:rFonts w:hint="eastAsia" w:ascii="宋体" w:hAnsi="宋体" w:cs="宋体"/>
          <w:szCs w:val="21"/>
        </w:rPr>
        <w:t>材料</w:t>
      </w:r>
      <w:r>
        <w:rPr>
          <w:rFonts w:hint="eastAsia" w:ascii="宋体" w:hAnsi="宋体" w:cs="宋体"/>
          <w:szCs w:val="21"/>
          <w:lang w:val="zh-CN"/>
        </w:rPr>
        <w:t>，卖方应立即移交给买方，买方拥有相关合同</w:t>
      </w:r>
      <w:r>
        <w:rPr>
          <w:rFonts w:hint="eastAsia" w:ascii="宋体" w:hAnsi="宋体" w:cs="宋体"/>
          <w:szCs w:val="21"/>
        </w:rPr>
        <w:t>材料</w:t>
      </w:r>
      <w:r>
        <w:rPr>
          <w:rFonts w:hint="eastAsia" w:ascii="宋体" w:hAnsi="宋体" w:cs="宋体"/>
          <w:szCs w:val="21"/>
          <w:lang w:val="zh-CN"/>
        </w:rPr>
        <w:t>的全部权益。</w:t>
      </w:r>
      <w:r>
        <w:rPr>
          <w:rFonts w:hint="eastAsia" w:ascii="宋体" w:hAnsi="宋体" w:cs="宋体"/>
          <w:szCs w:val="21"/>
          <w:u w:val="single"/>
        </w:rPr>
        <w:t>因卖方违约导致解除合同的，买方应支付卖方已履行部分结算款的80%；因买方原因解除合同的，买方除支付卖方已履行部分的结算款外，还需向卖方支付补偿款，补偿款以卖方为履行合同已实际发生的直接、合理费用为限。任何时候卖方均无权要求买方赔偿因合同终止而引起的预期利润的损失或损害。</w:t>
      </w:r>
    </w:p>
    <w:bookmarkEnd w:id="1096"/>
    <w:p>
      <w:pPr>
        <w:pStyle w:val="97"/>
        <w:keepNext w:val="0"/>
        <w:keepLines w:val="0"/>
        <w:tabs>
          <w:tab w:val="left" w:pos="567"/>
        </w:tabs>
        <w:spacing w:before="156" w:after="156"/>
        <w:rPr>
          <w:rFonts w:eastAsia="宋体" w:cs="Times New Roman"/>
          <w:b/>
          <w:bCs/>
          <w:sz w:val="32"/>
          <w:szCs w:val="32"/>
        </w:rPr>
      </w:pPr>
      <w:bookmarkStart w:id="1097" w:name="_Toc2859384"/>
      <w:bookmarkStart w:id="1098" w:name="_Toc10720"/>
      <w:bookmarkStart w:id="1099" w:name="_Toc10224"/>
      <w:bookmarkStart w:id="1100" w:name="_Toc28152"/>
      <w:bookmarkStart w:id="1101" w:name="_Toc32763"/>
      <w:r>
        <w:rPr>
          <w:rFonts w:hint="eastAsia" w:eastAsia="宋体" w:cs="Times New Roman"/>
          <w:b/>
          <w:bCs/>
          <w:sz w:val="32"/>
          <w:szCs w:val="32"/>
        </w:rPr>
        <w:t>12. 争议的解决</w:t>
      </w:r>
      <w:bookmarkEnd w:id="1097"/>
      <w:bookmarkEnd w:id="1098"/>
      <w:bookmarkEnd w:id="1099"/>
      <w:bookmarkEnd w:id="1100"/>
      <w:bookmarkEnd w:id="1101"/>
    </w:p>
    <w:p>
      <w:pPr>
        <w:tabs>
          <w:tab w:val="left" w:pos="1134"/>
        </w:tabs>
        <w:spacing w:line="360" w:lineRule="auto"/>
        <w:ind w:firstLine="420" w:firstLineChars="200"/>
        <w:rPr>
          <w:rFonts w:ascii="宋体" w:hAnsi="宋体"/>
          <w:szCs w:val="21"/>
        </w:rPr>
      </w:pPr>
      <w:r>
        <w:rPr>
          <w:rFonts w:hint="eastAsia" w:ascii="宋体" w:hAnsi="宋体"/>
          <w:szCs w:val="21"/>
        </w:rPr>
        <w:t>因本合同引起的或与本合同有关的任何争议</w:t>
      </w:r>
      <w:r>
        <w:rPr>
          <w:rFonts w:ascii="宋体" w:hAnsi="宋体"/>
          <w:szCs w:val="21"/>
        </w:rPr>
        <w:t>,</w:t>
      </w:r>
      <w:r>
        <w:rPr>
          <w:rFonts w:hint="eastAsia" w:ascii="宋体" w:hAnsi="宋体"/>
          <w:szCs w:val="21"/>
        </w:rPr>
        <w:t>双方可通过友好协商解决。友好协商解决不成的，</w:t>
      </w:r>
      <w:r>
        <w:rPr>
          <w:rFonts w:hint="eastAsia" w:ascii="宋体" w:hAnsi="宋体"/>
          <w:szCs w:val="21"/>
          <w:shd w:val="clear" w:color="auto" w:fill="FFFFFF"/>
        </w:rPr>
        <w:t>选择下列第</w:t>
      </w:r>
      <w:r>
        <w:rPr>
          <w:rFonts w:hint="eastAsia" w:ascii="宋体" w:hAnsi="宋体"/>
          <w:szCs w:val="21"/>
          <w:u w:val="single"/>
          <w:shd w:val="clear" w:color="auto" w:fill="FFFFFF"/>
        </w:rPr>
        <w:t xml:space="preserve">   </w:t>
      </w:r>
      <w:r>
        <w:rPr>
          <w:rFonts w:hint="eastAsia" w:ascii="宋体" w:hAnsi="宋体"/>
          <w:szCs w:val="21"/>
          <w:shd w:val="clear" w:color="auto" w:fill="FFFFFF"/>
        </w:rPr>
        <w:t>种方式解决：</w:t>
      </w:r>
    </w:p>
    <w:p>
      <w:pPr>
        <w:spacing w:line="360" w:lineRule="auto"/>
        <w:ind w:firstLine="420" w:firstLineChars="200"/>
        <w:rPr>
          <w:rFonts w:ascii="宋体" w:hAnsi="宋体"/>
          <w:shd w:val="clear" w:color="auto" w:fill="FFFFFF"/>
        </w:rPr>
      </w:pPr>
      <w:r>
        <w:rPr>
          <w:rFonts w:hint="eastAsia" w:ascii="宋体" w:hAnsi="宋体"/>
          <w:shd w:val="clear" w:color="auto" w:fill="FFFFFF"/>
        </w:rPr>
        <w:t>（1）</w:t>
      </w:r>
      <w:r>
        <w:rPr>
          <w:rFonts w:ascii="宋体" w:hAnsi="宋体"/>
          <w:szCs w:val="21"/>
        </w:rPr>
        <w:t>向</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仲裁委员会申请仲裁；</w:t>
      </w:r>
    </w:p>
    <w:p>
      <w:pPr>
        <w:tabs>
          <w:tab w:val="left" w:pos="1134"/>
        </w:tabs>
        <w:spacing w:line="360" w:lineRule="auto"/>
        <w:ind w:firstLine="420"/>
        <w:rPr>
          <w:rFonts w:ascii="宋体" w:hAnsi="宋体"/>
          <w:szCs w:val="21"/>
        </w:rPr>
      </w:pPr>
      <w:r>
        <w:rPr>
          <w:rFonts w:hint="eastAsia" w:ascii="宋体" w:hAnsi="宋体"/>
          <w:szCs w:val="21"/>
          <w:shd w:val="clear" w:color="auto" w:fill="FFFFFF"/>
        </w:rPr>
        <w:t>（2）</w:t>
      </w:r>
      <w:r>
        <w:rPr>
          <w:rFonts w:ascii="宋体" w:hAnsi="宋体"/>
          <w:szCs w:val="21"/>
        </w:rPr>
        <w:t>向</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人民法院</w:t>
      </w:r>
      <w:r>
        <w:rPr>
          <w:rFonts w:hint="eastAsia" w:ascii="宋体" w:hAnsi="宋体"/>
          <w:szCs w:val="21"/>
          <w:shd w:val="clear" w:color="auto" w:fill="FFFFFF"/>
        </w:rPr>
        <w:t>提起诉讼。</w:t>
      </w:r>
    </w:p>
    <w:p>
      <w:pPr>
        <w:pStyle w:val="97"/>
        <w:keepNext w:val="0"/>
        <w:keepLines w:val="0"/>
        <w:tabs>
          <w:tab w:val="left" w:pos="567"/>
        </w:tabs>
        <w:spacing w:before="156" w:after="156"/>
        <w:rPr>
          <w:rFonts w:eastAsia="宋体" w:cs="Times New Roman"/>
          <w:b/>
          <w:bCs/>
          <w:sz w:val="32"/>
          <w:szCs w:val="32"/>
        </w:rPr>
      </w:pPr>
      <w:bookmarkStart w:id="1102" w:name="_Toc9149"/>
      <w:bookmarkStart w:id="1103" w:name="_Toc1874"/>
      <w:bookmarkStart w:id="1104" w:name="_Toc5360"/>
      <w:bookmarkStart w:id="1105" w:name="_Toc7288"/>
      <w:bookmarkStart w:id="1106" w:name="_Toc2859385"/>
      <w:r>
        <w:rPr>
          <w:rFonts w:hint="eastAsia" w:eastAsia="宋体" w:cs="Times New Roman"/>
          <w:b/>
          <w:bCs/>
          <w:sz w:val="32"/>
          <w:szCs w:val="32"/>
        </w:rPr>
        <w:t>13. 补充条款</w:t>
      </w:r>
      <w:bookmarkEnd w:id="1102"/>
      <w:bookmarkEnd w:id="1103"/>
      <w:bookmarkEnd w:id="1104"/>
      <w:bookmarkEnd w:id="1105"/>
    </w:p>
    <w:p>
      <w:pPr>
        <w:tabs>
          <w:tab w:val="left" w:pos="1134"/>
        </w:tabs>
        <w:spacing w:line="360" w:lineRule="auto"/>
        <w:ind w:firstLine="420"/>
        <w:rPr>
          <w:rFonts w:ascii="宋体" w:hAnsi="宋体"/>
          <w:u w:val="single"/>
          <w:shd w:val="clear" w:color="auto" w:fill="FFFFFF"/>
        </w:rPr>
      </w:pPr>
      <w:r>
        <w:rPr>
          <w:rFonts w:hint="eastAsia" w:ascii="宋体" w:hAnsi="宋体"/>
          <w:u w:val="single"/>
          <w:shd w:val="clear" w:color="auto" w:fill="FFFFFF"/>
        </w:rPr>
        <w:t>1</w:t>
      </w:r>
      <w:r>
        <w:rPr>
          <w:rFonts w:hint="eastAsia" w:ascii="宋体" w:hAnsi="宋体"/>
          <w:u w:val="single"/>
          <w:shd w:val="clear" w:color="auto" w:fill="FFFFFF"/>
          <w:lang w:val="en-US" w:eastAsia="zh-CN"/>
        </w:rPr>
        <w:t>3</w:t>
      </w:r>
      <w:r>
        <w:rPr>
          <w:rFonts w:hint="eastAsia" w:ascii="宋体" w:hAnsi="宋体"/>
          <w:u w:val="single"/>
          <w:shd w:val="clear" w:color="auto" w:fill="FFFFFF"/>
        </w:rPr>
        <w:t>.</w:t>
      </w:r>
      <w:r>
        <w:rPr>
          <w:rFonts w:hint="eastAsia" w:ascii="宋体" w:hAnsi="宋体"/>
          <w:u w:val="single"/>
          <w:shd w:val="clear" w:color="auto" w:fill="FFFFFF"/>
          <w:lang w:val="en-US" w:eastAsia="zh-CN"/>
        </w:rPr>
        <w:t>1</w:t>
      </w:r>
      <w:r>
        <w:rPr>
          <w:rFonts w:hint="eastAsia" w:ascii="宋体" w:hAnsi="宋体"/>
          <w:u w:val="single"/>
          <w:shd w:val="clear" w:color="auto" w:fill="FFFFFF"/>
        </w:rPr>
        <w:t xml:space="preserve">                    </w:t>
      </w:r>
    </w:p>
    <w:p>
      <w:pPr>
        <w:pStyle w:val="4"/>
        <w:spacing w:before="0" w:after="0" w:line="360" w:lineRule="auto"/>
        <w:rPr>
          <w:rFonts w:ascii="宋体" w:hAnsi="宋体"/>
          <w:b w:val="0"/>
          <w:bCs w:val="0"/>
          <w:sz w:val="21"/>
          <w:szCs w:val="24"/>
          <w:u w:val="single"/>
          <w:shd w:val="clear" w:color="auto" w:fill="FFFFFF"/>
        </w:rPr>
      </w:pPr>
    </w:p>
    <w:p>
      <w:pPr>
        <w:pStyle w:val="2"/>
      </w:pPr>
    </w:p>
    <w:p>
      <w:pPr>
        <w:pStyle w:val="4"/>
        <w:spacing w:before="0" w:after="0" w:line="360" w:lineRule="auto"/>
        <w:rPr>
          <w:rFonts w:ascii="宋体" w:hAnsi="宋体"/>
          <w:b w:val="0"/>
          <w:snapToGrid w:val="0"/>
          <w:sz w:val="24"/>
          <w:szCs w:val="24"/>
        </w:rPr>
      </w:pPr>
      <w:bookmarkStart w:id="1107" w:name="_Toc17669"/>
      <w:r>
        <w:rPr>
          <w:rFonts w:ascii="宋体" w:hAnsi="宋体"/>
          <w:b w:val="0"/>
          <w:snapToGrid w:val="0"/>
          <w:sz w:val="24"/>
          <w:szCs w:val="24"/>
        </w:rPr>
        <w:t>合同附件</w:t>
      </w:r>
      <w:bookmarkEnd w:id="1107"/>
    </w:p>
    <w:p>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附件</w:t>
      </w:r>
      <w:r>
        <w:rPr>
          <w:rFonts w:hint="eastAsia" w:ascii="宋体" w:hAnsi="宋体"/>
          <w:kern w:val="0"/>
          <w:szCs w:val="21"/>
        </w:rPr>
        <w:t>1</w:t>
      </w:r>
      <w:r>
        <w:rPr>
          <w:rFonts w:ascii="宋体" w:hAnsi="宋体"/>
          <w:kern w:val="0"/>
          <w:szCs w:val="21"/>
        </w:rPr>
        <w:t>：</w:t>
      </w:r>
      <w:r>
        <w:rPr>
          <w:rFonts w:hint="eastAsia" w:ascii="宋体" w:hAnsi="宋体"/>
          <w:kern w:val="0"/>
          <w:szCs w:val="21"/>
        </w:rPr>
        <w:t>技术要求（或技术协议书）、供货范围、备品备件及专用工具价格表</w:t>
      </w:r>
    </w:p>
    <w:p>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附件</w:t>
      </w:r>
      <w:r>
        <w:rPr>
          <w:rFonts w:hint="eastAsia" w:ascii="宋体" w:hAnsi="宋体"/>
          <w:kern w:val="0"/>
          <w:szCs w:val="21"/>
        </w:rPr>
        <w:t>2</w:t>
      </w:r>
      <w:r>
        <w:rPr>
          <w:rFonts w:ascii="宋体" w:hAnsi="宋体"/>
          <w:kern w:val="0"/>
          <w:szCs w:val="21"/>
        </w:rPr>
        <w:t>：履约</w:t>
      </w:r>
      <w:r>
        <w:rPr>
          <w:rFonts w:hint="eastAsia" w:ascii="宋体" w:hAnsi="宋体"/>
          <w:kern w:val="0"/>
          <w:szCs w:val="21"/>
        </w:rPr>
        <w:t>保函</w:t>
      </w:r>
      <w:r>
        <w:rPr>
          <w:rFonts w:ascii="宋体" w:hAnsi="宋体"/>
          <w:kern w:val="0"/>
          <w:szCs w:val="21"/>
        </w:rPr>
        <w:t>格式</w:t>
      </w:r>
    </w:p>
    <w:p>
      <w:pPr>
        <w:pStyle w:val="7"/>
        <w:spacing w:before="0" w:beforeAutospacing="0" w:after="0" w:afterAutospacing="0" w:line="360" w:lineRule="auto"/>
        <w:ind w:firstLine="420" w:firstLineChars="200"/>
        <w:rPr>
          <w:rFonts w:cs="Times New Roman"/>
          <w:b w:val="0"/>
          <w:bCs w:val="0"/>
          <w:sz w:val="21"/>
          <w:szCs w:val="21"/>
        </w:rPr>
      </w:pPr>
      <w:r>
        <w:rPr>
          <w:rFonts w:cs="Times New Roman"/>
          <w:b w:val="0"/>
          <w:bCs w:val="0"/>
          <w:sz w:val="21"/>
          <w:szCs w:val="21"/>
        </w:rPr>
        <w:t>附件</w:t>
      </w:r>
      <w:r>
        <w:rPr>
          <w:rFonts w:hint="eastAsia" w:cs="Times New Roman"/>
          <w:b w:val="0"/>
          <w:bCs w:val="0"/>
          <w:sz w:val="21"/>
          <w:szCs w:val="21"/>
          <w:lang w:val="en-US" w:eastAsia="zh-CN"/>
        </w:rPr>
        <w:t>3</w:t>
      </w:r>
      <w:r>
        <w:rPr>
          <w:rFonts w:cs="Times New Roman"/>
          <w:b w:val="0"/>
          <w:bCs w:val="0"/>
          <w:sz w:val="21"/>
          <w:szCs w:val="21"/>
        </w:rPr>
        <w:t>：廉洁从业合同</w:t>
      </w:r>
    </w:p>
    <w:p>
      <w:pPr>
        <w:spacing w:line="360" w:lineRule="auto"/>
        <w:ind w:firstLine="420" w:firstLineChars="200"/>
      </w:pPr>
      <w:r>
        <w:rPr>
          <w:rFonts w:hint="eastAsia"/>
        </w:rPr>
        <w:br w:type="page"/>
      </w:r>
    </w:p>
    <w:p>
      <w:pPr>
        <w:spacing w:line="360" w:lineRule="auto"/>
        <w:rPr>
          <w:rFonts w:ascii="宋体" w:hAnsi="宋体"/>
          <w:szCs w:val="21"/>
        </w:rPr>
      </w:pPr>
      <w:r>
        <w:rPr>
          <w:rFonts w:hint="eastAsia" w:ascii="宋体" w:hAnsi="宋体"/>
          <w:szCs w:val="21"/>
        </w:rPr>
        <w:t>附件1：</w:t>
      </w:r>
    </w:p>
    <w:p>
      <w:pPr>
        <w:pStyle w:val="2"/>
        <w:jc w:val="center"/>
      </w:pPr>
      <w:r>
        <w:rPr>
          <w:rFonts w:hint="eastAsia" w:ascii="宋体" w:hAnsi="宋体"/>
          <w:kern w:val="0"/>
          <w:szCs w:val="21"/>
        </w:rPr>
        <w:t>技术要求（或技术协议书）、供货范围、备品备件及专用工具价格表</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br w:type="page"/>
      </w:r>
      <w:r>
        <w:rPr>
          <w:rFonts w:hint="eastAsia" w:ascii="宋体" w:hAnsi="宋体"/>
          <w:szCs w:val="21"/>
        </w:rPr>
        <w:t>附件2：履约保证金格式</w:t>
      </w:r>
    </w:p>
    <w:p>
      <w:pPr>
        <w:spacing w:before="120" w:beforeLines="50" w:after="120" w:afterLines="50" w:line="480" w:lineRule="auto"/>
        <w:jc w:val="center"/>
        <w:rPr>
          <w:rFonts w:ascii="宋体" w:hAnsi="宋体"/>
          <w:szCs w:val="21"/>
        </w:rPr>
      </w:pPr>
      <w:r>
        <w:rPr>
          <w:rFonts w:hint="eastAsia" w:ascii="宋体" w:hAnsi="宋体"/>
          <w:szCs w:val="21"/>
        </w:rPr>
        <w:t>履约保函（如有）</w:t>
      </w:r>
    </w:p>
    <w:p>
      <w:pPr>
        <w:spacing w:before="120" w:beforeLines="50" w:after="120" w:afterLines="50" w:line="480" w:lineRule="auto"/>
        <w:jc w:val="center"/>
        <w:rPr>
          <w:rFonts w:ascii="宋体" w:hAnsi="宋体"/>
          <w:szCs w:val="21"/>
        </w:rPr>
      </w:pPr>
      <w:r>
        <w:rPr>
          <w:rFonts w:hint="eastAsia" w:ascii="宋体" w:hAnsi="宋体"/>
          <w:szCs w:val="21"/>
        </w:rPr>
        <w:t>履约保函格式</w:t>
      </w:r>
    </w:p>
    <w:p>
      <w:pPr>
        <w:widowControl/>
        <w:spacing w:line="360" w:lineRule="auto"/>
        <w:ind w:firstLine="420" w:firstLineChars="200"/>
        <w:jc w:val="left"/>
        <w:rPr>
          <w:rFonts w:ascii="宋体" w:hAnsi="宋体"/>
          <w:szCs w:val="21"/>
          <w:u w:val="single"/>
        </w:rPr>
      </w:pPr>
      <w:r>
        <w:rPr>
          <w:rFonts w:hint="eastAsia" w:ascii="宋体" w:hAnsi="宋体" w:cs="宋体"/>
          <w:i/>
          <w:iCs/>
          <w:szCs w:val="21"/>
        </w:rPr>
        <w:t>[提示：参照《关于进一步规范工程建设领域工程保函示范文本的通知》渝公管发〔2022〕26号文编制]</w:t>
      </w:r>
      <w:r>
        <w:rPr>
          <w:rFonts w:hint="eastAsia" w:ascii="宋体" w:hAnsi="宋体"/>
          <w:szCs w:val="21"/>
        </w:rPr>
        <w:br w:type="page"/>
      </w:r>
    </w:p>
    <w:p>
      <w:pPr>
        <w:pStyle w:val="2"/>
      </w:pPr>
      <w:r>
        <w:rPr>
          <w:rFonts w:hint="eastAsia" w:ascii="宋体" w:hAnsi="宋体"/>
          <w:szCs w:val="21"/>
        </w:rPr>
        <w:t>附件</w:t>
      </w:r>
      <w:r>
        <w:rPr>
          <w:rFonts w:hint="eastAsia" w:ascii="宋体" w:hAnsi="宋体"/>
          <w:szCs w:val="21"/>
          <w:lang w:val="en-US" w:eastAsia="zh-CN"/>
        </w:rPr>
        <w:t>3</w:t>
      </w:r>
      <w:r>
        <w:rPr>
          <w:rFonts w:hint="eastAsia" w:ascii="宋体" w:hAnsi="宋体"/>
          <w:szCs w:val="21"/>
        </w:rPr>
        <w:t>：廉洁从业合同</w:t>
      </w:r>
    </w:p>
    <w:p>
      <w:pPr>
        <w:pStyle w:val="2"/>
      </w:pPr>
    </w:p>
    <w:p>
      <w:pPr>
        <w:spacing w:before="120" w:beforeLines="50" w:after="120" w:afterLines="50" w:line="440" w:lineRule="exact"/>
        <w:jc w:val="center"/>
        <w:rPr>
          <w:rFonts w:ascii="宋体" w:hAnsi="宋体"/>
          <w:szCs w:val="21"/>
        </w:rPr>
      </w:pPr>
      <w:r>
        <w:rPr>
          <w:rFonts w:ascii="宋体" w:hAnsi="宋体"/>
          <w:szCs w:val="21"/>
        </w:rPr>
        <w:t>廉洁从业合同</w:t>
      </w:r>
      <w:r>
        <w:rPr>
          <w:rFonts w:hint="eastAsia" w:ascii="宋体" w:hAnsi="宋体"/>
          <w:szCs w:val="21"/>
        </w:rPr>
        <w:t>（参考格式）</w:t>
      </w:r>
    </w:p>
    <w:p>
      <w:pPr>
        <w:widowControl/>
        <w:spacing w:line="360" w:lineRule="auto"/>
        <w:ind w:firstLine="420" w:firstLineChars="200"/>
        <w:jc w:val="left"/>
        <w:rPr>
          <w:rFonts w:ascii="宋体" w:hAnsi="宋体"/>
          <w:kern w:val="0"/>
          <w:szCs w:val="21"/>
        </w:rPr>
      </w:pPr>
    </w:p>
    <w:p>
      <w:pPr>
        <w:widowControl/>
        <w:spacing w:line="360" w:lineRule="auto"/>
        <w:ind w:firstLine="420" w:firstLineChars="200"/>
        <w:jc w:val="left"/>
        <w:rPr>
          <w:rFonts w:ascii="宋体" w:hAnsi="宋体"/>
          <w:kern w:val="0"/>
          <w:szCs w:val="21"/>
        </w:rPr>
      </w:pPr>
      <w:r>
        <w:rPr>
          <w:rFonts w:hint="eastAsia" w:ascii="宋体" w:hAnsi="宋体"/>
          <w:kern w:val="0"/>
          <w:szCs w:val="21"/>
        </w:rPr>
        <w:t>买方</w:t>
      </w:r>
      <w:r>
        <w:rPr>
          <w:rFonts w:ascii="宋体" w:hAnsi="宋体"/>
          <w:kern w:val="0"/>
          <w:szCs w:val="21"/>
        </w:rPr>
        <w:t>：</w:t>
      </w:r>
    </w:p>
    <w:p>
      <w:pPr>
        <w:widowControl/>
        <w:spacing w:line="360" w:lineRule="auto"/>
        <w:ind w:firstLine="420" w:firstLineChars="200"/>
        <w:jc w:val="left"/>
        <w:rPr>
          <w:rFonts w:ascii="宋体" w:hAnsi="宋体"/>
          <w:kern w:val="0"/>
          <w:szCs w:val="21"/>
        </w:rPr>
      </w:pPr>
      <w:r>
        <w:rPr>
          <w:rFonts w:hint="eastAsia" w:ascii="宋体" w:hAnsi="宋体"/>
          <w:kern w:val="0"/>
          <w:szCs w:val="21"/>
        </w:rPr>
        <w:t>卖方</w:t>
      </w:r>
      <w:r>
        <w:rPr>
          <w:rFonts w:ascii="宋体" w:hAnsi="宋体"/>
          <w:kern w:val="0"/>
          <w:szCs w:val="21"/>
        </w:rPr>
        <w:t>：</w:t>
      </w:r>
    </w:p>
    <w:p>
      <w:pPr>
        <w:widowControl/>
        <w:spacing w:line="360" w:lineRule="auto"/>
        <w:ind w:firstLine="420" w:firstLineChars="200"/>
        <w:jc w:val="left"/>
        <w:rPr>
          <w:rFonts w:ascii="宋体" w:hAnsi="宋体"/>
          <w:kern w:val="0"/>
          <w:szCs w:val="21"/>
        </w:rPr>
      </w:pPr>
      <w:r>
        <w:rPr>
          <w:rFonts w:ascii="宋体" w:hAnsi="宋体"/>
          <w:kern w:val="0"/>
          <w:szCs w:val="21"/>
        </w:rPr>
        <w:t>为加强工程建设中的廉政建设，规范</w:t>
      </w:r>
      <w:r>
        <w:rPr>
          <w:rFonts w:hint="eastAsia" w:ascii="宋体" w:hAnsi="宋体"/>
          <w:kern w:val="0"/>
          <w:szCs w:val="21"/>
        </w:rPr>
        <w:t>卖方</w:t>
      </w:r>
      <w:r>
        <w:rPr>
          <w:rFonts w:ascii="宋体" w:hAnsi="宋体"/>
          <w:kern w:val="0"/>
          <w:szCs w:val="21"/>
        </w:rPr>
        <w:t>与</w:t>
      </w:r>
      <w:r>
        <w:rPr>
          <w:rFonts w:hint="eastAsia" w:ascii="宋体" w:hAnsi="宋体"/>
          <w:kern w:val="0"/>
          <w:szCs w:val="21"/>
        </w:rPr>
        <w:t>买方</w:t>
      </w:r>
      <w:r>
        <w:rPr>
          <w:rFonts w:ascii="宋体" w:hAnsi="宋体"/>
          <w:kern w:val="0"/>
          <w:szCs w:val="21"/>
        </w:rPr>
        <w:t>双方的各项活动，防止发生各种谋取不正当利益的违法违纪行为，保护国家、集体和当事人的合法权益，根据国家有关工程建设的法律法规和廉政建设责任制规定，特订立廉洁从业合同。</w:t>
      </w:r>
    </w:p>
    <w:p>
      <w:pPr>
        <w:widowControl/>
        <w:spacing w:line="360" w:lineRule="auto"/>
        <w:ind w:firstLine="420" w:firstLineChars="200"/>
        <w:jc w:val="left"/>
        <w:rPr>
          <w:rFonts w:ascii="宋体" w:hAnsi="宋体"/>
          <w:kern w:val="0"/>
          <w:szCs w:val="21"/>
        </w:rPr>
      </w:pPr>
      <w:r>
        <w:rPr>
          <w:rFonts w:ascii="宋体" w:hAnsi="宋体"/>
          <w:kern w:val="0"/>
          <w:szCs w:val="21"/>
        </w:rPr>
        <w:t>一、总则</w:t>
      </w:r>
    </w:p>
    <w:p>
      <w:pPr>
        <w:widowControl/>
        <w:spacing w:line="360" w:lineRule="auto"/>
        <w:ind w:firstLine="420" w:firstLineChars="200"/>
        <w:jc w:val="left"/>
        <w:rPr>
          <w:rFonts w:ascii="宋体" w:hAnsi="宋体"/>
          <w:kern w:val="0"/>
          <w:szCs w:val="21"/>
        </w:rPr>
      </w:pPr>
      <w:r>
        <w:rPr>
          <w:rFonts w:ascii="宋体" w:hAnsi="宋体"/>
          <w:kern w:val="0"/>
          <w:szCs w:val="21"/>
        </w:rPr>
        <w:t>1、应严格遵守国家关于市场准入、项目招标投标、工程设计和市场活动的有关法律、法规，相关政策，以及廉政建设的各项规定。</w:t>
      </w:r>
    </w:p>
    <w:p>
      <w:pPr>
        <w:widowControl/>
        <w:spacing w:line="360" w:lineRule="auto"/>
        <w:ind w:firstLine="420" w:firstLineChars="200"/>
        <w:jc w:val="left"/>
        <w:rPr>
          <w:rFonts w:ascii="宋体" w:hAnsi="宋体"/>
          <w:kern w:val="0"/>
          <w:szCs w:val="21"/>
        </w:rPr>
      </w:pPr>
      <w:r>
        <w:rPr>
          <w:rFonts w:ascii="宋体" w:hAnsi="宋体"/>
          <w:kern w:val="0"/>
          <w:szCs w:val="21"/>
        </w:rPr>
        <w:t>2、严格执行建设工程合同文件，自觉按合同办事。</w:t>
      </w:r>
    </w:p>
    <w:p>
      <w:pPr>
        <w:widowControl/>
        <w:spacing w:line="360" w:lineRule="auto"/>
        <w:ind w:firstLine="420" w:firstLineChars="200"/>
        <w:jc w:val="left"/>
        <w:rPr>
          <w:rFonts w:ascii="宋体" w:hAnsi="宋体"/>
          <w:kern w:val="0"/>
          <w:szCs w:val="21"/>
        </w:rPr>
      </w:pPr>
      <w:r>
        <w:rPr>
          <w:rFonts w:ascii="宋体" w:hAnsi="宋体"/>
          <w:kern w:val="0"/>
          <w:szCs w:val="21"/>
        </w:rPr>
        <w:t>3、业务活动必须坚持公开、公平、公正、诚信、透明的原则（除法律法规另有规定者外），不得为获取不正当的利益，损害国家、集体和对方利益，不得违反工程建设管理、工程设计的规章制度。</w:t>
      </w:r>
    </w:p>
    <w:p>
      <w:pPr>
        <w:widowControl/>
        <w:spacing w:line="360" w:lineRule="auto"/>
        <w:ind w:firstLine="420" w:firstLineChars="200"/>
        <w:jc w:val="left"/>
        <w:rPr>
          <w:rFonts w:ascii="宋体" w:hAnsi="宋体"/>
          <w:kern w:val="0"/>
          <w:szCs w:val="21"/>
        </w:rPr>
      </w:pPr>
      <w:r>
        <w:rPr>
          <w:rFonts w:ascii="宋体" w:hAnsi="宋体"/>
          <w:kern w:val="0"/>
          <w:szCs w:val="21"/>
        </w:rPr>
        <w:t>4、发现对方在业务活动中有违规、违纪、违法行为的，应及时提醒对方，情节严重的，应向其上级主管部门或纪检监察、司法等有关机关举报。</w:t>
      </w:r>
    </w:p>
    <w:p>
      <w:pPr>
        <w:widowControl/>
        <w:spacing w:line="360" w:lineRule="auto"/>
        <w:ind w:firstLine="420" w:firstLineChars="200"/>
        <w:jc w:val="left"/>
        <w:rPr>
          <w:rFonts w:ascii="宋体" w:hAnsi="宋体"/>
          <w:kern w:val="0"/>
          <w:szCs w:val="21"/>
        </w:rPr>
      </w:pPr>
      <w:r>
        <w:rPr>
          <w:rFonts w:ascii="宋体" w:hAnsi="宋体"/>
          <w:kern w:val="0"/>
          <w:szCs w:val="21"/>
        </w:rPr>
        <w:t>二、</w:t>
      </w:r>
      <w:r>
        <w:rPr>
          <w:rFonts w:hint="eastAsia" w:ascii="宋体" w:hAnsi="宋体"/>
          <w:kern w:val="0"/>
          <w:szCs w:val="21"/>
        </w:rPr>
        <w:t>买方</w:t>
      </w:r>
      <w:r>
        <w:rPr>
          <w:rFonts w:ascii="宋体" w:hAnsi="宋体"/>
          <w:kern w:val="0"/>
          <w:szCs w:val="21"/>
        </w:rPr>
        <w:t>的责任</w:t>
      </w:r>
    </w:p>
    <w:p>
      <w:pPr>
        <w:widowControl/>
        <w:spacing w:line="360" w:lineRule="auto"/>
        <w:ind w:firstLine="420" w:firstLineChars="200"/>
        <w:jc w:val="left"/>
        <w:rPr>
          <w:rFonts w:ascii="宋体" w:hAnsi="宋体"/>
          <w:kern w:val="0"/>
          <w:szCs w:val="21"/>
        </w:rPr>
      </w:pPr>
      <w:r>
        <w:rPr>
          <w:rFonts w:hint="eastAsia" w:ascii="宋体" w:hAnsi="宋体"/>
          <w:kern w:val="0"/>
          <w:szCs w:val="21"/>
        </w:rPr>
        <w:t>买方</w:t>
      </w:r>
      <w:r>
        <w:rPr>
          <w:rFonts w:ascii="宋体" w:hAnsi="宋体"/>
          <w:kern w:val="0"/>
          <w:szCs w:val="21"/>
        </w:rPr>
        <w:t>的领导和从事该建设工程项目的工作人员在工程建设的事前、事中、事后应遵守以下规定：</w:t>
      </w:r>
    </w:p>
    <w:p>
      <w:pPr>
        <w:widowControl/>
        <w:spacing w:line="360" w:lineRule="auto"/>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买方</w:t>
      </w:r>
      <w:r>
        <w:rPr>
          <w:rFonts w:ascii="宋体" w:hAnsi="宋体"/>
          <w:kern w:val="0"/>
          <w:szCs w:val="21"/>
        </w:rPr>
        <w:t>及其工作人员不得索要或接受</w:t>
      </w:r>
      <w:r>
        <w:rPr>
          <w:rFonts w:hint="eastAsia" w:ascii="宋体" w:hAnsi="宋体"/>
          <w:kern w:val="0"/>
          <w:szCs w:val="21"/>
        </w:rPr>
        <w:t>卖方</w:t>
      </w:r>
      <w:r>
        <w:rPr>
          <w:rFonts w:ascii="宋体" w:hAnsi="宋体"/>
          <w:kern w:val="0"/>
          <w:szCs w:val="21"/>
        </w:rPr>
        <w:t>的礼金、有价证券和贵重物品，不得在</w:t>
      </w:r>
      <w:r>
        <w:rPr>
          <w:rFonts w:hint="eastAsia" w:ascii="宋体" w:hAnsi="宋体"/>
          <w:kern w:val="0"/>
          <w:szCs w:val="21"/>
        </w:rPr>
        <w:t>卖方</w:t>
      </w:r>
      <w:r>
        <w:rPr>
          <w:rFonts w:ascii="宋体" w:hAnsi="宋体"/>
          <w:kern w:val="0"/>
          <w:szCs w:val="21"/>
        </w:rPr>
        <w:t>报销任何应由</w:t>
      </w:r>
      <w:r>
        <w:rPr>
          <w:rFonts w:hint="eastAsia" w:ascii="宋体" w:hAnsi="宋体"/>
          <w:kern w:val="0"/>
          <w:szCs w:val="21"/>
        </w:rPr>
        <w:t>买方</w:t>
      </w:r>
      <w:r>
        <w:rPr>
          <w:rFonts w:ascii="宋体" w:hAnsi="宋体"/>
          <w:kern w:val="0"/>
          <w:szCs w:val="21"/>
        </w:rPr>
        <w:t>或个人支付的费用。</w:t>
      </w:r>
    </w:p>
    <w:p>
      <w:pPr>
        <w:widowControl/>
        <w:spacing w:line="360" w:lineRule="auto"/>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买方</w:t>
      </w:r>
      <w:r>
        <w:rPr>
          <w:rFonts w:ascii="宋体" w:hAnsi="宋体"/>
          <w:kern w:val="0"/>
          <w:szCs w:val="21"/>
        </w:rPr>
        <w:t>工作人员不得参加</w:t>
      </w:r>
      <w:r>
        <w:rPr>
          <w:rFonts w:hint="eastAsia" w:ascii="宋体" w:hAnsi="宋体"/>
          <w:kern w:val="0"/>
          <w:szCs w:val="21"/>
        </w:rPr>
        <w:t>卖方</w:t>
      </w:r>
      <w:r>
        <w:rPr>
          <w:rFonts w:ascii="宋体" w:hAnsi="宋体"/>
          <w:kern w:val="0"/>
          <w:szCs w:val="21"/>
        </w:rPr>
        <w:t>安排的宴请或可能对公正执行建设管理行为有影响的其他活动；不得接受</w:t>
      </w:r>
      <w:r>
        <w:rPr>
          <w:rFonts w:hint="eastAsia" w:ascii="宋体" w:hAnsi="宋体"/>
          <w:kern w:val="0"/>
          <w:szCs w:val="21"/>
        </w:rPr>
        <w:t>卖方</w:t>
      </w:r>
      <w:r>
        <w:rPr>
          <w:rFonts w:ascii="宋体" w:hAnsi="宋体"/>
          <w:kern w:val="0"/>
          <w:szCs w:val="21"/>
        </w:rPr>
        <w:t>提供的通讯工具、交通工具和高档办公用品。</w:t>
      </w:r>
    </w:p>
    <w:p>
      <w:pPr>
        <w:widowControl/>
        <w:spacing w:line="360" w:lineRule="auto"/>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买方</w:t>
      </w:r>
      <w:r>
        <w:rPr>
          <w:rFonts w:ascii="宋体" w:hAnsi="宋体"/>
          <w:kern w:val="0"/>
          <w:szCs w:val="21"/>
        </w:rPr>
        <w:t>及其工作人员不得要求或接受</w:t>
      </w:r>
      <w:r>
        <w:rPr>
          <w:rFonts w:hint="eastAsia" w:ascii="宋体" w:hAnsi="宋体"/>
          <w:kern w:val="0"/>
          <w:szCs w:val="21"/>
        </w:rPr>
        <w:t>卖方</w:t>
      </w:r>
      <w:r>
        <w:rPr>
          <w:rFonts w:ascii="宋体" w:hAnsi="宋体"/>
          <w:kern w:val="0"/>
          <w:szCs w:val="21"/>
        </w:rPr>
        <w:t>为其住房装修、婚丧嫁娶活动、旅游等提供方便。</w:t>
      </w:r>
    </w:p>
    <w:p>
      <w:pPr>
        <w:widowControl/>
        <w:spacing w:line="360" w:lineRule="auto"/>
        <w:ind w:firstLine="420" w:firstLineChars="200"/>
        <w:jc w:val="left"/>
        <w:rPr>
          <w:rFonts w:ascii="宋体" w:hAnsi="宋体"/>
          <w:kern w:val="0"/>
          <w:szCs w:val="21"/>
        </w:rPr>
      </w:pPr>
      <w:r>
        <w:rPr>
          <w:rFonts w:ascii="宋体" w:hAnsi="宋体"/>
          <w:kern w:val="0"/>
          <w:szCs w:val="21"/>
        </w:rPr>
        <w:t>4、</w:t>
      </w:r>
      <w:r>
        <w:rPr>
          <w:rFonts w:hint="eastAsia" w:ascii="宋体" w:hAnsi="宋体"/>
          <w:kern w:val="0"/>
          <w:szCs w:val="21"/>
        </w:rPr>
        <w:t>买方</w:t>
      </w:r>
      <w:r>
        <w:rPr>
          <w:rFonts w:ascii="宋体" w:hAnsi="宋体"/>
          <w:kern w:val="0"/>
          <w:szCs w:val="21"/>
        </w:rPr>
        <w:t>工作人员的家属、亲戚不得从事与</w:t>
      </w:r>
      <w:r>
        <w:rPr>
          <w:rFonts w:hint="eastAsia" w:ascii="宋体" w:hAnsi="宋体"/>
          <w:kern w:val="0"/>
          <w:szCs w:val="21"/>
        </w:rPr>
        <w:t>卖方</w:t>
      </w:r>
      <w:r>
        <w:rPr>
          <w:rFonts w:ascii="宋体" w:hAnsi="宋体"/>
          <w:kern w:val="0"/>
          <w:szCs w:val="21"/>
        </w:rPr>
        <w:t>工程有关的材料设备供应、分包、劳务等经济活动。</w:t>
      </w:r>
    </w:p>
    <w:p>
      <w:pPr>
        <w:widowControl/>
        <w:spacing w:line="360" w:lineRule="auto"/>
        <w:ind w:firstLine="420" w:firstLineChars="200"/>
        <w:jc w:val="left"/>
        <w:rPr>
          <w:rFonts w:ascii="宋体" w:hAnsi="宋体"/>
          <w:kern w:val="0"/>
          <w:szCs w:val="21"/>
        </w:rPr>
      </w:pPr>
      <w:r>
        <w:rPr>
          <w:rFonts w:ascii="宋体" w:hAnsi="宋体"/>
          <w:kern w:val="0"/>
          <w:szCs w:val="21"/>
        </w:rPr>
        <w:t xml:space="preserve">三、 </w:t>
      </w:r>
      <w:r>
        <w:rPr>
          <w:rFonts w:hint="eastAsia" w:ascii="宋体" w:hAnsi="宋体"/>
          <w:kern w:val="0"/>
          <w:szCs w:val="21"/>
        </w:rPr>
        <w:t>卖方</w:t>
      </w:r>
      <w:r>
        <w:rPr>
          <w:rFonts w:ascii="宋体" w:hAnsi="宋体"/>
          <w:kern w:val="0"/>
          <w:szCs w:val="21"/>
        </w:rPr>
        <w:t>的责任</w:t>
      </w:r>
    </w:p>
    <w:p>
      <w:pPr>
        <w:widowControl/>
        <w:spacing w:line="360" w:lineRule="auto"/>
        <w:ind w:firstLine="420" w:firstLineChars="200"/>
        <w:jc w:val="left"/>
        <w:rPr>
          <w:rFonts w:ascii="宋体" w:hAnsi="宋体"/>
          <w:kern w:val="0"/>
          <w:szCs w:val="21"/>
        </w:rPr>
      </w:pPr>
      <w:r>
        <w:rPr>
          <w:rFonts w:ascii="宋体" w:hAnsi="宋体"/>
          <w:kern w:val="0"/>
          <w:szCs w:val="21"/>
        </w:rPr>
        <w:t>应与</w:t>
      </w:r>
      <w:r>
        <w:rPr>
          <w:rFonts w:hint="eastAsia" w:ascii="宋体" w:hAnsi="宋体"/>
          <w:kern w:val="0"/>
          <w:szCs w:val="21"/>
        </w:rPr>
        <w:t>买方</w:t>
      </w:r>
      <w:r>
        <w:rPr>
          <w:rFonts w:ascii="宋体" w:hAnsi="宋体"/>
          <w:kern w:val="0"/>
          <w:szCs w:val="21"/>
        </w:rPr>
        <w:t>和相关单位保持正常的业务交往，按照有关法律法规和程序开展业务工作。严格执行工程建设的方针、政策，尤其是有关建筑施工安装的强制性标准和规范</w:t>
      </w:r>
      <w:r>
        <w:rPr>
          <w:rFonts w:hint="eastAsia" w:ascii="宋体" w:hAnsi="宋体"/>
          <w:kern w:val="0"/>
          <w:szCs w:val="21"/>
        </w:rPr>
        <w:t>，</w:t>
      </w:r>
      <w:r>
        <w:rPr>
          <w:rFonts w:ascii="宋体" w:hAnsi="宋体"/>
          <w:kern w:val="0"/>
          <w:szCs w:val="21"/>
        </w:rPr>
        <w:t>并遵守以下规定：</w:t>
      </w:r>
    </w:p>
    <w:p>
      <w:pPr>
        <w:widowControl/>
        <w:spacing w:line="360" w:lineRule="auto"/>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卖方</w:t>
      </w:r>
      <w:r>
        <w:rPr>
          <w:rFonts w:ascii="宋体" w:hAnsi="宋体"/>
          <w:kern w:val="0"/>
          <w:szCs w:val="21"/>
        </w:rPr>
        <w:t>不得以任何理由向</w:t>
      </w:r>
      <w:r>
        <w:rPr>
          <w:rFonts w:hint="eastAsia" w:ascii="宋体" w:hAnsi="宋体"/>
          <w:kern w:val="0"/>
          <w:szCs w:val="21"/>
        </w:rPr>
        <w:t>买方</w:t>
      </w:r>
      <w:r>
        <w:rPr>
          <w:rFonts w:ascii="宋体" w:hAnsi="宋体"/>
          <w:kern w:val="0"/>
          <w:szCs w:val="21"/>
        </w:rPr>
        <w:t>及其工作人员行贿或馈赠礼金、有价证券、贵重礼品。</w:t>
      </w:r>
    </w:p>
    <w:p>
      <w:pPr>
        <w:widowControl/>
        <w:spacing w:line="360" w:lineRule="auto"/>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卖方</w:t>
      </w:r>
      <w:r>
        <w:rPr>
          <w:rFonts w:ascii="宋体" w:hAnsi="宋体"/>
          <w:kern w:val="0"/>
          <w:szCs w:val="21"/>
        </w:rPr>
        <w:t>不得以任何名义为</w:t>
      </w:r>
      <w:r>
        <w:rPr>
          <w:rFonts w:hint="eastAsia" w:ascii="宋体" w:hAnsi="宋体"/>
          <w:kern w:val="0"/>
          <w:szCs w:val="21"/>
        </w:rPr>
        <w:t>买方</w:t>
      </w:r>
      <w:r>
        <w:rPr>
          <w:rFonts w:ascii="宋体" w:hAnsi="宋体"/>
          <w:kern w:val="0"/>
          <w:szCs w:val="21"/>
        </w:rPr>
        <w:t>及其工作人员报销应由</w:t>
      </w:r>
      <w:r>
        <w:rPr>
          <w:rFonts w:hint="eastAsia" w:ascii="宋体" w:hAnsi="宋体"/>
          <w:kern w:val="0"/>
          <w:szCs w:val="21"/>
        </w:rPr>
        <w:t>买方</w:t>
      </w:r>
      <w:r>
        <w:rPr>
          <w:rFonts w:ascii="宋体" w:hAnsi="宋体"/>
          <w:kern w:val="0"/>
          <w:szCs w:val="21"/>
        </w:rPr>
        <w:t>单位或个人支付的费用。</w:t>
      </w:r>
    </w:p>
    <w:p>
      <w:pPr>
        <w:widowControl/>
        <w:spacing w:line="360" w:lineRule="auto"/>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卖方</w:t>
      </w:r>
      <w:r>
        <w:rPr>
          <w:rFonts w:ascii="宋体" w:hAnsi="宋体"/>
          <w:kern w:val="0"/>
          <w:szCs w:val="21"/>
        </w:rPr>
        <w:t>不得以任何理由邀请</w:t>
      </w:r>
      <w:r>
        <w:rPr>
          <w:rFonts w:hint="eastAsia" w:ascii="宋体" w:hAnsi="宋体"/>
          <w:kern w:val="0"/>
          <w:szCs w:val="21"/>
        </w:rPr>
        <w:t>买方</w:t>
      </w:r>
      <w:r>
        <w:rPr>
          <w:rFonts w:ascii="宋体" w:hAnsi="宋体"/>
          <w:kern w:val="0"/>
          <w:szCs w:val="21"/>
        </w:rPr>
        <w:t>工作人员外出旅游或安排</w:t>
      </w:r>
      <w:r>
        <w:rPr>
          <w:rFonts w:hint="eastAsia" w:ascii="宋体" w:hAnsi="宋体"/>
          <w:kern w:val="0"/>
          <w:szCs w:val="21"/>
        </w:rPr>
        <w:t>买方</w:t>
      </w:r>
      <w:r>
        <w:rPr>
          <w:rFonts w:ascii="宋体" w:hAnsi="宋体"/>
          <w:kern w:val="0"/>
          <w:szCs w:val="21"/>
        </w:rPr>
        <w:t>工作人员参加宴请、健身、娱乐等活动。</w:t>
      </w:r>
    </w:p>
    <w:p>
      <w:pPr>
        <w:widowControl/>
        <w:spacing w:line="360" w:lineRule="auto"/>
        <w:ind w:firstLine="420" w:firstLineChars="200"/>
        <w:jc w:val="left"/>
        <w:rPr>
          <w:rFonts w:ascii="宋体" w:hAnsi="宋体"/>
          <w:kern w:val="0"/>
          <w:szCs w:val="21"/>
        </w:rPr>
      </w:pPr>
      <w:r>
        <w:rPr>
          <w:rFonts w:ascii="宋体" w:hAnsi="宋体"/>
          <w:kern w:val="0"/>
          <w:szCs w:val="21"/>
        </w:rPr>
        <w:t>4、</w:t>
      </w:r>
      <w:r>
        <w:rPr>
          <w:rFonts w:hint="eastAsia" w:ascii="宋体" w:hAnsi="宋体"/>
          <w:kern w:val="0"/>
          <w:szCs w:val="21"/>
        </w:rPr>
        <w:t>卖方</w:t>
      </w:r>
      <w:r>
        <w:rPr>
          <w:rFonts w:ascii="宋体" w:hAnsi="宋体"/>
          <w:kern w:val="0"/>
          <w:szCs w:val="21"/>
        </w:rPr>
        <w:t>不得与</w:t>
      </w:r>
      <w:r>
        <w:rPr>
          <w:rFonts w:hint="eastAsia" w:ascii="宋体" w:hAnsi="宋体"/>
          <w:kern w:val="0"/>
          <w:szCs w:val="21"/>
        </w:rPr>
        <w:t>安装</w:t>
      </w:r>
      <w:r>
        <w:rPr>
          <w:rFonts w:ascii="宋体" w:hAnsi="宋体"/>
          <w:kern w:val="0"/>
          <w:szCs w:val="21"/>
        </w:rPr>
        <w:t>工程承包人联合作假，如计量、验收，提供虚假资料，接收好处或提成。</w:t>
      </w:r>
    </w:p>
    <w:p>
      <w:pPr>
        <w:widowControl/>
        <w:spacing w:line="360" w:lineRule="auto"/>
        <w:ind w:firstLine="420" w:firstLineChars="200"/>
        <w:jc w:val="left"/>
        <w:rPr>
          <w:rFonts w:ascii="宋体" w:hAnsi="宋体"/>
          <w:kern w:val="0"/>
          <w:szCs w:val="21"/>
        </w:rPr>
      </w:pPr>
      <w:r>
        <w:rPr>
          <w:rFonts w:ascii="宋体" w:hAnsi="宋体"/>
          <w:kern w:val="0"/>
          <w:szCs w:val="21"/>
        </w:rPr>
        <w:t>5、</w:t>
      </w:r>
      <w:r>
        <w:rPr>
          <w:rFonts w:hint="eastAsia" w:ascii="宋体" w:hAnsi="宋体"/>
          <w:kern w:val="0"/>
          <w:szCs w:val="21"/>
        </w:rPr>
        <w:t>卖方</w:t>
      </w:r>
      <w:r>
        <w:rPr>
          <w:rFonts w:ascii="宋体" w:hAnsi="宋体"/>
          <w:kern w:val="0"/>
          <w:szCs w:val="21"/>
        </w:rPr>
        <w:t>不得以任何理由索要或接受</w:t>
      </w:r>
      <w:r>
        <w:rPr>
          <w:rFonts w:hint="eastAsia" w:ascii="宋体" w:hAnsi="宋体"/>
          <w:kern w:val="0"/>
          <w:szCs w:val="21"/>
        </w:rPr>
        <w:t>安装</w:t>
      </w:r>
      <w:r>
        <w:rPr>
          <w:rFonts w:ascii="宋体" w:hAnsi="宋体"/>
          <w:kern w:val="0"/>
          <w:szCs w:val="21"/>
        </w:rPr>
        <w:t>工程承包人的礼金、有价证券和贵重物品，不得在</w:t>
      </w:r>
      <w:r>
        <w:rPr>
          <w:rFonts w:hint="eastAsia" w:ascii="宋体" w:hAnsi="宋体"/>
          <w:kern w:val="0"/>
          <w:szCs w:val="21"/>
        </w:rPr>
        <w:t>安装</w:t>
      </w:r>
      <w:r>
        <w:rPr>
          <w:rFonts w:ascii="宋体" w:hAnsi="宋体"/>
          <w:kern w:val="0"/>
          <w:szCs w:val="21"/>
        </w:rPr>
        <w:t>工程承包人报销任何应由</w:t>
      </w:r>
      <w:r>
        <w:rPr>
          <w:rFonts w:hint="eastAsia" w:ascii="宋体" w:hAnsi="宋体"/>
          <w:kern w:val="0"/>
          <w:szCs w:val="21"/>
        </w:rPr>
        <w:t>卖方</w:t>
      </w:r>
      <w:r>
        <w:rPr>
          <w:rFonts w:ascii="宋体" w:hAnsi="宋体"/>
          <w:kern w:val="0"/>
          <w:szCs w:val="21"/>
        </w:rPr>
        <w:t>或个人支付的费用。</w:t>
      </w:r>
    </w:p>
    <w:p>
      <w:pPr>
        <w:widowControl/>
        <w:spacing w:line="360" w:lineRule="auto"/>
        <w:ind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卖方</w:t>
      </w:r>
      <w:r>
        <w:rPr>
          <w:rFonts w:ascii="宋体" w:hAnsi="宋体"/>
          <w:kern w:val="0"/>
          <w:szCs w:val="21"/>
        </w:rPr>
        <w:t>不准参加有可能影响公正执行公务的</w:t>
      </w:r>
      <w:r>
        <w:rPr>
          <w:rFonts w:hint="eastAsia" w:ascii="宋体" w:hAnsi="宋体"/>
          <w:kern w:val="0"/>
          <w:szCs w:val="21"/>
        </w:rPr>
        <w:t>安装</w:t>
      </w:r>
      <w:r>
        <w:rPr>
          <w:rFonts w:ascii="宋体" w:hAnsi="宋体"/>
          <w:kern w:val="0"/>
          <w:szCs w:val="21"/>
        </w:rPr>
        <w:t>工程承包人的宴请、健身、娱乐等活动。</w:t>
      </w:r>
    </w:p>
    <w:p>
      <w:pPr>
        <w:widowControl/>
        <w:spacing w:line="360" w:lineRule="auto"/>
        <w:ind w:firstLine="420" w:firstLineChars="200"/>
        <w:jc w:val="left"/>
        <w:rPr>
          <w:rFonts w:ascii="宋体" w:hAnsi="宋体"/>
          <w:kern w:val="0"/>
          <w:szCs w:val="21"/>
        </w:rPr>
      </w:pPr>
      <w:r>
        <w:rPr>
          <w:rFonts w:ascii="宋体" w:hAnsi="宋体"/>
          <w:kern w:val="0"/>
          <w:szCs w:val="21"/>
        </w:rPr>
        <w:t>7、</w:t>
      </w:r>
      <w:r>
        <w:rPr>
          <w:rFonts w:hint="eastAsia" w:ascii="宋体" w:hAnsi="宋体"/>
          <w:kern w:val="0"/>
          <w:szCs w:val="21"/>
        </w:rPr>
        <w:t>卖方</w:t>
      </w:r>
      <w:r>
        <w:rPr>
          <w:rFonts w:ascii="宋体" w:hAnsi="宋体"/>
          <w:kern w:val="0"/>
          <w:szCs w:val="21"/>
        </w:rPr>
        <w:t>及其工作人员不得要求或接受</w:t>
      </w:r>
      <w:r>
        <w:rPr>
          <w:rFonts w:hint="eastAsia" w:ascii="宋体" w:hAnsi="宋体"/>
          <w:kern w:val="0"/>
          <w:szCs w:val="21"/>
        </w:rPr>
        <w:t>安装</w:t>
      </w:r>
      <w:r>
        <w:rPr>
          <w:rFonts w:ascii="宋体" w:hAnsi="宋体"/>
          <w:kern w:val="0"/>
          <w:szCs w:val="21"/>
        </w:rPr>
        <w:t>工程承包人为其住房装修、婚丧嫁娶活动、旅游等提供方便。</w:t>
      </w:r>
    </w:p>
    <w:p>
      <w:pPr>
        <w:widowControl/>
        <w:spacing w:line="360" w:lineRule="auto"/>
        <w:ind w:firstLine="420" w:firstLineChars="200"/>
        <w:jc w:val="left"/>
        <w:rPr>
          <w:rFonts w:ascii="宋体" w:hAnsi="宋体"/>
          <w:kern w:val="0"/>
          <w:szCs w:val="21"/>
        </w:rPr>
      </w:pPr>
      <w:r>
        <w:rPr>
          <w:rFonts w:ascii="宋体" w:hAnsi="宋体"/>
          <w:kern w:val="0"/>
          <w:szCs w:val="21"/>
        </w:rPr>
        <w:t>8、</w:t>
      </w:r>
      <w:r>
        <w:rPr>
          <w:rFonts w:hint="eastAsia" w:ascii="宋体" w:hAnsi="宋体"/>
          <w:kern w:val="0"/>
          <w:szCs w:val="21"/>
        </w:rPr>
        <w:t>卖方</w:t>
      </w:r>
      <w:r>
        <w:rPr>
          <w:rFonts w:ascii="宋体" w:hAnsi="宋体"/>
          <w:kern w:val="0"/>
          <w:szCs w:val="21"/>
        </w:rPr>
        <w:t>不准向</w:t>
      </w:r>
      <w:r>
        <w:rPr>
          <w:rFonts w:hint="eastAsia" w:ascii="宋体" w:hAnsi="宋体"/>
          <w:kern w:val="0"/>
          <w:szCs w:val="21"/>
        </w:rPr>
        <w:t>安装</w:t>
      </w:r>
      <w:r>
        <w:rPr>
          <w:rFonts w:ascii="宋体" w:hAnsi="宋体"/>
          <w:kern w:val="0"/>
          <w:szCs w:val="21"/>
        </w:rPr>
        <w:t>工程承包人介绍或为配偶、子女、亲属参与同项目工程合同有关的设备、材料、工程分包、劳务等经济活动。不得以任何理由向施工单位推荐分包单位和要求购买与项目工程合同规定以外的材料、设备等。</w:t>
      </w:r>
    </w:p>
    <w:p>
      <w:pPr>
        <w:widowControl/>
        <w:spacing w:line="360" w:lineRule="auto"/>
        <w:ind w:firstLine="420" w:firstLineChars="200"/>
        <w:jc w:val="left"/>
        <w:rPr>
          <w:rFonts w:ascii="宋体" w:hAnsi="宋体"/>
          <w:kern w:val="0"/>
          <w:szCs w:val="21"/>
        </w:rPr>
      </w:pPr>
      <w:r>
        <w:rPr>
          <w:rFonts w:ascii="宋体" w:hAnsi="宋体"/>
          <w:kern w:val="0"/>
          <w:szCs w:val="21"/>
        </w:rPr>
        <w:t>9、</w:t>
      </w:r>
      <w:r>
        <w:rPr>
          <w:rFonts w:hint="eastAsia" w:ascii="宋体" w:hAnsi="宋体"/>
          <w:kern w:val="0"/>
          <w:szCs w:val="21"/>
        </w:rPr>
        <w:t>卖方</w:t>
      </w:r>
      <w:r>
        <w:rPr>
          <w:rFonts w:ascii="宋体" w:hAnsi="宋体"/>
          <w:kern w:val="0"/>
          <w:szCs w:val="21"/>
        </w:rPr>
        <w:t>及其工作人员应严格按设计规程办事，不得为谋取私利向</w:t>
      </w:r>
      <w:r>
        <w:rPr>
          <w:rFonts w:hint="eastAsia" w:ascii="宋体" w:hAnsi="宋体"/>
          <w:kern w:val="0"/>
          <w:szCs w:val="21"/>
        </w:rPr>
        <w:t>买方</w:t>
      </w:r>
      <w:r>
        <w:rPr>
          <w:rFonts w:ascii="宋体" w:hAnsi="宋体"/>
          <w:kern w:val="0"/>
          <w:szCs w:val="21"/>
        </w:rPr>
        <w:t>人员非法行贿，私下串通，损害</w:t>
      </w:r>
      <w:r>
        <w:rPr>
          <w:rFonts w:hint="eastAsia" w:ascii="宋体" w:hAnsi="宋体"/>
          <w:kern w:val="0"/>
          <w:szCs w:val="21"/>
        </w:rPr>
        <w:t>买方</w:t>
      </w:r>
      <w:r>
        <w:rPr>
          <w:rFonts w:ascii="宋体" w:hAnsi="宋体"/>
          <w:kern w:val="0"/>
          <w:szCs w:val="21"/>
        </w:rPr>
        <w:t>利益，同时必须履行向</w:t>
      </w:r>
      <w:r>
        <w:rPr>
          <w:rFonts w:hint="eastAsia" w:ascii="宋体" w:hAnsi="宋体"/>
          <w:kern w:val="0"/>
          <w:szCs w:val="21"/>
        </w:rPr>
        <w:t>买方</w:t>
      </w:r>
      <w:r>
        <w:rPr>
          <w:rFonts w:ascii="宋体" w:hAnsi="宋体"/>
          <w:kern w:val="0"/>
          <w:szCs w:val="21"/>
        </w:rPr>
        <w:t>承诺的上述其他的廉政义务。</w:t>
      </w:r>
    </w:p>
    <w:p>
      <w:pPr>
        <w:widowControl/>
        <w:spacing w:line="360" w:lineRule="auto"/>
        <w:ind w:firstLine="420" w:firstLineChars="200"/>
        <w:jc w:val="left"/>
        <w:rPr>
          <w:rFonts w:ascii="宋体" w:hAnsi="宋体"/>
          <w:kern w:val="0"/>
          <w:szCs w:val="21"/>
        </w:rPr>
      </w:pPr>
      <w:r>
        <w:rPr>
          <w:rFonts w:ascii="宋体" w:hAnsi="宋体"/>
          <w:kern w:val="0"/>
          <w:szCs w:val="21"/>
        </w:rPr>
        <w:t>10、</w:t>
      </w:r>
      <w:r>
        <w:rPr>
          <w:rFonts w:hint="eastAsia" w:ascii="宋体" w:hAnsi="宋体"/>
          <w:kern w:val="0"/>
          <w:szCs w:val="21"/>
        </w:rPr>
        <w:t>卖方</w:t>
      </w:r>
      <w:r>
        <w:rPr>
          <w:rFonts w:ascii="宋体" w:hAnsi="宋体"/>
          <w:kern w:val="0"/>
          <w:szCs w:val="21"/>
        </w:rPr>
        <w:t>如果发现</w:t>
      </w:r>
      <w:r>
        <w:rPr>
          <w:rFonts w:hint="eastAsia" w:ascii="宋体" w:hAnsi="宋体"/>
          <w:kern w:val="0"/>
          <w:szCs w:val="21"/>
        </w:rPr>
        <w:t>买方</w:t>
      </w:r>
      <w:r>
        <w:rPr>
          <w:rFonts w:ascii="宋体" w:hAnsi="宋体"/>
          <w:kern w:val="0"/>
          <w:szCs w:val="21"/>
        </w:rPr>
        <w:t>工作人员有违反廉政规定的行为，应向</w:t>
      </w:r>
      <w:r>
        <w:rPr>
          <w:rFonts w:hint="eastAsia" w:ascii="宋体" w:hAnsi="宋体"/>
          <w:kern w:val="0"/>
          <w:szCs w:val="21"/>
        </w:rPr>
        <w:t>买方</w:t>
      </w:r>
      <w:r>
        <w:rPr>
          <w:rFonts w:ascii="宋体" w:hAnsi="宋体"/>
          <w:kern w:val="0"/>
          <w:szCs w:val="21"/>
        </w:rPr>
        <w:t>组织或上级单位举报。</w:t>
      </w:r>
      <w:r>
        <w:rPr>
          <w:rFonts w:hint="eastAsia" w:ascii="宋体" w:hAnsi="宋体"/>
          <w:kern w:val="0"/>
          <w:szCs w:val="21"/>
        </w:rPr>
        <w:t>买方</w:t>
      </w:r>
      <w:r>
        <w:rPr>
          <w:rFonts w:ascii="宋体" w:hAnsi="宋体"/>
          <w:kern w:val="0"/>
          <w:szCs w:val="21"/>
        </w:rPr>
        <w:t>均不得找任何借口对</w:t>
      </w:r>
      <w:r>
        <w:rPr>
          <w:rFonts w:hint="eastAsia" w:ascii="宋体" w:hAnsi="宋体"/>
          <w:kern w:val="0"/>
          <w:szCs w:val="21"/>
        </w:rPr>
        <w:t>卖方</w:t>
      </w:r>
      <w:r>
        <w:rPr>
          <w:rFonts w:ascii="宋体" w:hAnsi="宋体"/>
          <w:kern w:val="0"/>
          <w:szCs w:val="21"/>
        </w:rPr>
        <w:t>进行报复。</w:t>
      </w:r>
    </w:p>
    <w:p>
      <w:pPr>
        <w:widowControl/>
        <w:spacing w:line="360" w:lineRule="auto"/>
        <w:ind w:firstLine="420" w:firstLineChars="200"/>
        <w:jc w:val="left"/>
        <w:rPr>
          <w:rFonts w:ascii="宋体" w:hAnsi="宋体"/>
          <w:kern w:val="0"/>
          <w:szCs w:val="21"/>
        </w:rPr>
      </w:pPr>
      <w:r>
        <w:rPr>
          <w:rFonts w:ascii="宋体" w:hAnsi="宋体"/>
          <w:kern w:val="0"/>
          <w:szCs w:val="21"/>
        </w:rPr>
        <w:t>四、违约责任及相关处罚</w:t>
      </w:r>
    </w:p>
    <w:p>
      <w:pPr>
        <w:widowControl/>
        <w:spacing w:line="360" w:lineRule="auto"/>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买方</w:t>
      </w:r>
      <w:r>
        <w:rPr>
          <w:rFonts w:ascii="宋体" w:hAnsi="宋体"/>
          <w:kern w:val="0"/>
          <w:szCs w:val="21"/>
        </w:rPr>
        <w:t>工作人员有违反本合同第一、二条责任行为的，按照管理权限，依据有关法律法规和规定给予党纪、政纪处分或组织处理；涉嫌犯罪的，移交司法机关追究刑事责任；给</w:t>
      </w:r>
      <w:r>
        <w:rPr>
          <w:rFonts w:hint="eastAsia" w:ascii="宋体" w:hAnsi="宋体"/>
          <w:kern w:val="0"/>
          <w:szCs w:val="21"/>
        </w:rPr>
        <w:t>卖方</w:t>
      </w:r>
      <w:r>
        <w:rPr>
          <w:rFonts w:ascii="宋体" w:hAnsi="宋体"/>
          <w:kern w:val="0"/>
          <w:szCs w:val="21"/>
        </w:rPr>
        <w:t>单位造成经济损失的，应予以赔偿。</w:t>
      </w:r>
    </w:p>
    <w:p>
      <w:pPr>
        <w:widowControl/>
        <w:spacing w:line="360" w:lineRule="auto"/>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卖方</w:t>
      </w:r>
      <w:r>
        <w:rPr>
          <w:rFonts w:ascii="宋体" w:hAnsi="宋体"/>
          <w:kern w:val="0"/>
          <w:szCs w:val="21"/>
        </w:rPr>
        <w:t>工作人员有违反本合同第一、三条责任行为的，将自觉接受</w:t>
      </w:r>
      <w:r>
        <w:rPr>
          <w:rFonts w:hint="eastAsia" w:ascii="宋体" w:hAnsi="宋体"/>
          <w:kern w:val="0"/>
          <w:szCs w:val="21"/>
        </w:rPr>
        <w:t>买方</w:t>
      </w:r>
      <w:r>
        <w:rPr>
          <w:rFonts w:ascii="宋体" w:hAnsi="宋体"/>
          <w:kern w:val="0"/>
          <w:szCs w:val="21"/>
        </w:rPr>
        <w:t>相应的处罚，具体内容如下：</w:t>
      </w:r>
    </w:p>
    <w:p>
      <w:pPr>
        <w:widowControl/>
        <w:spacing w:line="360" w:lineRule="auto"/>
        <w:ind w:firstLine="420" w:firstLineChars="200"/>
        <w:jc w:val="left"/>
        <w:rPr>
          <w:rFonts w:ascii="宋体" w:hAnsi="宋体"/>
          <w:kern w:val="0"/>
          <w:szCs w:val="21"/>
        </w:rPr>
      </w:pPr>
      <w:r>
        <w:rPr>
          <w:rFonts w:ascii="宋体" w:hAnsi="宋体"/>
          <w:kern w:val="0"/>
          <w:szCs w:val="21"/>
        </w:rPr>
        <w:t>2.1 发现</w:t>
      </w:r>
      <w:r>
        <w:rPr>
          <w:rFonts w:hint="eastAsia" w:ascii="宋体" w:hAnsi="宋体"/>
          <w:kern w:val="0"/>
          <w:szCs w:val="21"/>
        </w:rPr>
        <w:t>卖方</w:t>
      </w:r>
      <w:r>
        <w:rPr>
          <w:rFonts w:ascii="宋体" w:hAnsi="宋体"/>
          <w:kern w:val="0"/>
          <w:szCs w:val="21"/>
        </w:rPr>
        <w:t>接受工程承包人的宴请或娱乐活动，第一次给予警告；发现第二次，参与宴请或娱乐活动的</w:t>
      </w:r>
      <w:r>
        <w:rPr>
          <w:rFonts w:hint="eastAsia" w:ascii="宋体" w:hAnsi="宋体"/>
          <w:kern w:val="0"/>
          <w:szCs w:val="21"/>
        </w:rPr>
        <w:t>卖方</w:t>
      </w:r>
      <w:r>
        <w:rPr>
          <w:rFonts w:ascii="宋体" w:hAnsi="宋体"/>
          <w:kern w:val="0"/>
          <w:szCs w:val="21"/>
        </w:rPr>
        <w:t>人员写出书面检查，并接受</w:t>
      </w:r>
      <w:r>
        <w:rPr>
          <w:rFonts w:ascii="宋体" w:hAnsi="宋体"/>
          <w:kern w:val="0"/>
          <w:szCs w:val="21"/>
          <w:u w:val="single"/>
        </w:rPr>
        <w:t>500</w:t>
      </w:r>
      <w:r>
        <w:rPr>
          <w:rFonts w:ascii="宋体" w:hAnsi="宋体"/>
          <w:kern w:val="0"/>
          <w:szCs w:val="21"/>
        </w:rPr>
        <w:t>元/人的经济处罚，</w:t>
      </w:r>
      <w:r>
        <w:rPr>
          <w:rFonts w:hint="eastAsia" w:ascii="宋体" w:hAnsi="宋体"/>
          <w:kern w:val="0"/>
          <w:szCs w:val="21"/>
        </w:rPr>
        <w:t>卖方</w:t>
      </w:r>
      <w:r>
        <w:rPr>
          <w:rFonts w:ascii="宋体" w:hAnsi="宋体"/>
          <w:kern w:val="0"/>
          <w:szCs w:val="21"/>
        </w:rPr>
        <w:t>项目负责人接受</w:t>
      </w:r>
      <w:r>
        <w:rPr>
          <w:rFonts w:ascii="宋体" w:hAnsi="宋体"/>
          <w:kern w:val="0"/>
          <w:szCs w:val="21"/>
          <w:u w:val="single"/>
        </w:rPr>
        <w:t>1000</w:t>
      </w:r>
      <w:r>
        <w:rPr>
          <w:rFonts w:ascii="宋体" w:hAnsi="宋体"/>
          <w:kern w:val="0"/>
          <w:szCs w:val="21"/>
        </w:rPr>
        <w:t>元的经济处罚；发现第三次，参与宴请或娱乐活动的</w:t>
      </w:r>
      <w:r>
        <w:rPr>
          <w:rFonts w:hint="eastAsia" w:ascii="宋体" w:hAnsi="宋体"/>
          <w:kern w:val="0"/>
          <w:szCs w:val="21"/>
        </w:rPr>
        <w:t>卖方</w:t>
      </w:r>
      <w:r>
        <w:rPr>
          <w:rFonts w:ascii="宋体" w:hAnsi="宋体"/>
          <w:kern w:val="0"/>
          <w:szCs w:val="21"/>
        </w:rPr>
        <w:t>人员清退出场，</w:t>
      </w:r>
      <w:r>
        <w:rPr>
          <w:rFonts w:hint="eastAsia" w:ascii="宋体" w:hAnsi="宋体"/>
          <w:kern w:val="0"/>
          <w:szCs w:val="21"/>
        </w:rPr>
        <w:t>卖方</w:t>
      </w:r>
      <w:r>
        <w:rPr>
          <w:rFonts w:ascii="宋体" w:hAnsi="宋体"/>
          <w:kern w:val="0"/>
          <w:szCs w:val="21"/>
        </w:rPr>
        <w:t>接受</w:t>
      </w:r>
      <w:r>
        <w:rPr>
          <w:rFonts w:ascii="宋体" w:hAnsi="宋体"/>
          <w:kern w:val="0"/>
          <w:szCs w:val="21"/>
          <w:u w:val="single"/>
        </w:rPr>
        <w:t>5000</w:t>
      </w:r>
      <w:r>
        <w:rPr>
          <w:rFonts w:ascii="宋体" w:hAnsi="宋体"/>
          <w:kern w:val="0"/>
          <w:szCs w:val="21"/>
        </w:rPr>
        <w:t>元的经济处罚。</w:t>
      </w:r>
    </w:p>
    <w:p>
      <w:pPr>
        <w:widowControl/>
        <w:spacing w:line="360" w:lineRule="auto"/>
        <w:ind w:firstLine="420" w:firstLineChars="200"/>
        <w:jc w:val="left"/>
        <w:rPr>
          <w:rFonts w:ascii="宋体" w:hAnsi="宋体"/>
          <w:kern w:val="0"/>
          <w:szCs w:val="21"/>
        </w:rPr>
      </w:pPr>
      <w:r>
        <w:rPr>
          <w:rFonts w:ascii="宋体" w:hAnsi="宋体"/>
          <w:kern w:val="0"/>
          <w:szCs w:val="21"/>
        </w:rPr>
        <w:t>2.2 发现</w:t>
      </w:r>
      <w:r>
        <w:rPr>
          <w:rFonts w:hint="eastAsia" w:ascii="宋体" w:hAnsi="宋体"/>
          <w:kern w:val="0"/>
          <w:szCs w:val="21"/>
        </w:rPr>
        <w:t>卖方</w:t>
      </w:r>
      <w:r>
        <w:rPr>
          <w:rFonts w:ascii="宋体" w:hAnsi="宋体"/>
          <w:kern w:val="0"/>
          <w:szCs w:val="21"/>
        </w:rPr>
        <w:t>工作人员接受工程</w:t>
      </w:r>
      <w:r>
        <w:rPr>
          <w:rFonts w:hint="eastAsia" w:ascii="宋体" w:hAnsi="宋体"/>
          <w:kern w:val="0"/>
          <w:szCs w:val="21"/>
        </w:rPr>
        <w:t>安装单位</w:t>
      </w:r>
      <w:r>
        <w:rPr>
          <w:rFonts w:ascii="宋体" w:hAnsi="宋体"/>
          <w:kern w:val="0"/>
          <w:szCs w:val="21"/>
        </w:rPr>
        <w:t>为其住房装修、婚丧嫁娶活动、旅游等提供方便的行为，发现一次处罚一次。第一次发现，对</w:t>
      </w:r>
      <w:r>
        <w:rPr>
          <w:rFonts w:hint="eastAsia" w:ascii="宋体" w:hAnsi="宋体"/>
          <w:kern w:val="0"/>
          <w:szCs w:val="21"/>
        </w:rPr>
        <w:t>卖方</w:t>
      </w:r>
      <w:r>
        <w:rPr>
          <w:rFonts w:ascii="宋体" w:hAnsi="宋体"/>
          <w:kern w:val="0"/>
          <w:szCs w:val="21"/>
        </w:rPr>
        <w:t>处以</w:t>
      </w:r>
      <w:r>
        <w:rPr>
          <w:rFonts w:ascii="宋体" w:hAnsi="宋体"/>
          <w:kern w:val="0"/>
          <w:szCs w:val="21"/>
          <w:u w:val="single"/>
        </w:rPr>
        <w:t>2000</w:t>
      </w:r>
      <w:r>
        <w:rPr>
          <w:rFonts w:ascii="宋体" w:hAnsi="宋体"/>
          <w:kern w:val="0"/>
          <w:szCs w:val="21"/>
        </w:rPr>
        <w:t>元的罚款，对</w:t>
      </w:r>
      <w:r>
        <w:rPr>
          <w:rFonts w:hint="eastAsia" w:ascii="宋体" w:hAnsi="宋体"/>
          <w:kern w:val="0"/>
          <w:szCs w:val="21"/>
        </w:rPr>
        <w:t>卖方进行</w:t>
      </w:r>
      <w:r>
        <w:rPr>
          <w:rFonts w:ascii="宋体" w:hAnsi="宋体"/>
          <w:kern w:val="0"/>
          <w:szCs w:val="21"/>
        </w:rPr>
        <w:t>警告，相关人员写出书面检查；以后每发现一次，对</w:t>
      </w:r>
      <w:r>
        <w:rPr>
          <w:rFonts w:hint="eastAsia" w:ascii="宋体" w:hAnsi="宋体"/>
          <w:kern w:val="0"/>
          <w:szCs w:val="21"/>
        </w:rPr>
        <w:t>卖方</w:t>
      </w:r>
      <w:r>
        <w:rPr>
          <w:rFonts w:ascii="宋体" w:hAnsi="宋体"/>
          <w:kern w:val="0"/>
          <w:szCs w:val="21"/>
        </w:rPr>
        <w:t>处以</w:t>
      </w:r>
      <w:r>
        <w:rPr>
          <w:rFonts w:ascii="宋体" w:hAnsi="宋体"/>
          <w:kern w:val="0"/>
          <w:szCs w:val="21"/>
          <w:u w:val="single"/>
        </w:rPr>
        <w:t>5000</w:t>
      </w:r>
      <w:r>
        <w:rPr>
          <w:rFonts w:ascii="宋体" w:hAnsi="宋体"/>
          <w:kern w:val="0"/>
          <w:szCs w:val="21"/>
        </w:rPr>
        <w:t>元的罚款，清退相关</w:t>
      </w:r>
      <w:r>
        <w:rPr>
          <w:rFonts w:hint="eastAsia" w:ascii="宋体" w:hAnsi="宋体"/>
          <w:kern w:val="0"/>
          <w:szCs w:val="21"/>
        </w:rPr>
        <w:t>卖方</w:t>
      </w:r>
      <w:r>
        <w:rPr>
          <w:rFonts w:ascii="宋体" w:hAnsi="宋体"/>
          <w:kern w:val="0"/>
          <w:szCs w:val="21"/>
        </w:rPr>
        <w:t>员。</w:t>
      </w:r>
    </w:p>
    <w:p>
      <w:pPr>
        <w:widowControl/>
        <w:spacing w:line="360" w:lineRule="auto"/>
        <w:ind w:firstLine="420" w:firstLineChars="200"/>
        <w:jc w:val="left"/>
        <w:rPr>
          <w:rFonts w:ascii="宋体" w:hAnsi="宋体"/>
          <w:kern w:val="0"/>
          <w:szCs w:val="21"/>
        </w:rPr>
      </w:pPr>
      <w:r>
        <w:rPr>
          <w:rFonts w:ascii="宋体" w:hAnsi="宋体"/>
          <w:kern w:val="0"/>
          <w:szCs w:val="21"/>
        </w:rPr>
        <w:t>2.3</w:t>
      </w:r>
      <w:r>
        <w:rPr>
          <w:rFonts w:hint="eastAsia" w:ascii="宋体" w:hAnsi="宋体"/>
          <w:kern w:val="0"/>
          <w:szCs w:val="21"/>
        </w:rPr>
        <w:t>卖方</w:t>
      </w:r>
      <w:r>
        <w:rPr>
          <w:rFonts w:ascii="宋体" w:hAnsi="宋体"/>
          <w:kern w:val="0"/>
          <w:szCs w:val="21"/>
        </w:rPr>
        <w:t>不得索要或接受</w:t>
      </w:r>
      <w:r>
        <w:rPr>
          <w:rFonts w:hint="eastAsia" w:ascii="宋体" w:hAnsi="宋体"/>
          <w:kern w:val="0"/>
          <w:szCs w:val="21"/>
        </w:rPr>
        <w:t>安装</w:t>
      </w:r>
      <w:r>
        <w:rPr>
          <w:rFonts w:ascii="宋体" w:hAnsi="宋体"/>
          <w:kern w:val="0"/>
          <w:szCs w:val="21"/>
        </w:rPr>
        <w:t>工程承包人的礼金、有价证券和贵重物品。若情况属实，</w:t>
      </w:r>
      <w:r>
        <w:rPr>
          <w:rFonts w:hint="eastAsia" w:ascii="宋体" w:hAnsi="宋体"/>
          <w:kern w:val="0"/>
          <w:szCs w:val="21"/>
        </w:rPr>
        <w:t>卖方</w:t>
      </w:r>
      <w:r>
        <w:rPr>
          <w:rFonts w:ascii="宋体" w:hAnsi="宋体"/>
          <w:kern w:val="0"/>
          <w:szCs w:val="21"/>
        </w:rPr>
        <w:t>除了退还所收物品外，还要接受</w:t>
      </w:r>
      <w:r>
        <w:rPr>
          <w:rFonts w:hint="eastAsia" w:ascii="宋体" w:hAnsi="宋体"/>
          <w:kern w:val="0"/>
          <w:szCs w:val="21"/>
        </w:rPr>
        <w:t>买方</w:t>
      </w:r>
      <w:r>
        <w:rPr>
          <w:rFonts w:ascii="宋体" w:hAnsi="宋体"/>
          <w:kern w:val="0"/>
          <w:szCs w:val="21"/>
        </w:rPr>
        <w:t>的处罚，即：第一次发现，对</w:t>
      </w:r>
      <w:r>
        <w:rPr>
          <w:rFonts w:hint="eastAsia" w:ascii="宋体" w:hAnsi="宋体"/>
          <w:kern w:val="0"/>
          <w:szCs w:val="21"/>
        </w:rPr>
        <w:t>卖方</w:t>
      </w:r>
      <w:r>
        <w:rPr>
          <w:rFonts w:ascii="宋体" w:hAnsi="宋体"/>
          <w:kern w:val="0"/>
          <w:szCs w:val="21"/>
        </w:rPr>
        <w:t>人警告，相关人员写出书面检查；第二次发现，对</w:t>
      </w:r>
      <w:r>
        <w:rPr>
          <w:rFonts w:hint="eastAsia" w:ascii="宋体" w:hAnsi="宋体"/>
          <w:kern w:val="0"/>
          <w:szCs w:val="21"/>
        </w:rPr>
        <w:t>卖方</w:t>
      </w:r>
      <w:r>
        <w:rPr>
          <w:rFonts w:ascii="宋体" w:hAnsi="宋体"/>
          <w:kern w:val="0"/>
          <w:szCs w:val="21"/>
        </w:rPr>
        <w:t>处以</w:t>
      </w:r>
      <w:r>
        <w:rPr>
          <w:rFonts w:ascii="宋体" w:hAnsi="宋体"/>
          <w:kern w:val="0"/>
          <w:szCs w:val="21"/>
          <w:u w:val="single"/>
        </w:rPr>
        <w:t>1000</w:t>
      </w:r>
      <w:r>
        <w:rPr>
          <w:rFonts w:ascii="宋体" w:hAnsi="宋体"/>
          <w:kern w:val="0"/>
          <w:szCs w:val="21"/>
        </w:rPr>
        <w:t>元的罚款，清退相关</w:t>
      </w:r>
      <w:r>
        <w:rPr>
          <w:rFonts w:hint="eastAsia" w:ascii="宋体" w:hAnsi="宋体"/>
          <w:kern w:val="0"/>
          <w:szCs w:val="21"/>
        </w:rPr>
        <w:t>卖方相关</w:t>
      </w:r>
      <w:r>
        <w:rPr>
          <w:rFonts w:ascii="宋体" w:hAnsi="宋体"/>
          <w:kern w:val="0"/>
          <w:szCs w:val="21"/>
        </w:rPr>
        <w:t xml:space="preserve">人员。 </w:t>
      </w:r>
    </w:p>
    <w:p>
      <w:pPr>
        <w:widowControl/>
        <w:spacing w:line="360" w:lineRule="auto"/>
        <w:ind w:firstLine="420" w:firstLineChars="200"/>
        <w:jc w:val="left"/>
        <w:rPr>
          <w:rFonts w:ascii="宋体" w:hAnsi="宋体"/>
          <w:kern w:val="0"/>
          <w:szCs w:val="21"/>
        </w:rPr>
      </w:pPr>
      <w:r>
        <w:rPr>
          <w:rFonts w:ascii="宋体" w:hAnsi="宋体"/>
          <w:kern w:val="0"/>
          <w:szCs w:val="21"/>
        </w:rPr>
        <w:t xml:space="preserve">2.4 </w:t>
      </w:r>
      <w:r>
        <w:rPr>
          <w:rFonts w:hint="eastAsia" w:ascii="宋体" w:hAnsi="宋体"/>
          <w:kern w:val="0"/>
          <w:szCs w:val="21"/>
        </w:rPr>
        <w:t>卖方</w:t>
      </w:r>
      <w:r>
        <w:rPr>
          <w:rFonts w:ascii="宋体" w:hAnsi="宋体"/>
          <w:kern w:val="0"/>
          <w:szCs w:val="21"/>
        </w:rPr>
        <w:t>不得介绍建筑材料或介绍劳务单位参与工程建设。若情况属实，发现一次处罚一次，每发现一次对</w:t>
      </w:r>
      <w:r>
        <w:rPr>
          <w:rFonts w:hint="eastAsia" w:ascii="宋体" w:hAnsi="宋体"/>
          <w:kern w:val="0"/>
          <w:szCs w:val="21"/>
        </w:rPr>
        <w:t>卖方</w:t>
      </w:r>
      <w:r>
        <w:rPr>
          <w:rFonts w:ascii="宋体" w:hAnsi="宋体"/>
          <w:kern w:val="0"/>
          <w:szCs w:val="21"/>
        </w:rPr>
        <w:t>处以</w:t>
      </w:r>
      <w:r>
        <w:rPr>
          <w:rFonts w:ascii="宋体" w:hAnsi="宋体"/>
          <w:kern w:val="0"/>
          <w:szCs w:val="21"/>
          <w:u w:val="single"/>
        </w:rPr>
        <w:t>5000</w:t>
      </w:r>
      <w:r>
        <w:rPr>
          <w:rFonts w:ascii="宋体" w:hAnsi="宋体"/>
          <w:kern w:val="0"/>
          <w:szCs w:val="21"/>
        </w:rPr>
        <w:t>元的罚款。</w:t>
      </w:r>
    </w:p>
    <w:p>
      <w:pPr>
        <w:widowControl/>
        <w:spacing w:line="360" w:lineRule="auto"/>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卖方</w:t>
      </w:r>
      <w:r>
        <w:rPr>
          <w:rFonts w:ascii="宋体" w:hAnsi="宋体"/>
          <w:kern w:val="0"/>
          <w:szCs w:val="21"/>
        </w:rPr>
        <w:t>有违反本合同第一、三条责任行为情节严重的，除接受以上第2条处罚外，还依据有关法律法规和规定给予相关责任人党纪、政纪处分或组织处理；涉嫌犯罪的，移交司法机关追究刑事责任；给</w:t>
      </w:r>
      <w:r>
        <w:rPr>
          <w:rFonts w:hint="eastAsia" w:ascii="宋体" w:hAnsi="宋体"/>
          <w:kern w:val="0"/>
          <w:szCs w:val="21"/>
        </w:rPr>
        <w:t>买方</w:t>
      </w:r>
      <w:r>
        <w:rPr>
          <w:rFonts w:ascii="宋体" w:hAnsi="宋体"/>
          <w:kern w:val="0"/>
          <w:szCs w:val="21"/>
        </w:rPr>
        <w:t>单位造成经济损失的，应予以赔偿。</w:t>
      </w:r>
    </w:p>
    <w:p>
      <w:pPr>
        <w:widowControl/>
        <w:spacing w:line="360" w:lineRule="auto"/>
        <w:ind w:firstLine="420" w:firstLineChars="200"/>
        <w:jc w:val="left"/>
        <w:rPr>
          <w:rFonts w:ascii="宋体" w:hAnsi="宋体"/>
          <w:kern w:val="0"/>
          <w:szCs w:val="21"/>
        </w:rPr>
      </w:pPr>
      <w:r>
        <w:rPr>
          <w:rFonts w:ascii="宋体" w:hAnsi="宋体"/>
          <w:kern w:val="0"/>
          <w:szCs w:val="21"/>
        </w:rPr>
        <w:t>（以下无正文）</w:t>
      </w:r>
    </w:p>
    <w:p>
      <w:pPr>
        <w:widowControl/>
        <w:spacing w:line="360" w:lineRule="auto"/>
        <w:ind w:firstLine="420" w:firstLineChars="200"/>
        <w:jc w:val="left"/>
        <w:rPr>
          <w:rFonts w:ascii="宋体" w:hAnsi="宋体"/>
          <w:kern w:val="0"/>
          <w:szCs w:val="21"/>
        </w:rPr>
      </w:pPr>
    </w:p>
    <w:p>
      <w:pPr>
        <w:widowControl/>
        <w:spacing w:line="360" w:lineRule="auto"/>
        <w:ind w:firstLine="420" w:firstLineChars="200"/>
        <w:jc w:val="left"/>
        <w:rPr>
          <w:rFonts w:ascii="宋体" w:hAnsi="宋体"/>
          <w:kern w:val="0"/>
          <w:szCs w:val="21"/>
        </w:rPr>
      </w:pPr>
    </w:p>
    <w:p>
      <w:pPr>
        <w:widowControl/>
        <w:spacing w:line="360" w:lineRule="auto"/>
        <w:ind w:firstLine="420" w:firstLineChars="200"/>
        <w:jc w:val="left"/>
        <w:rPr>
          <w:rFonts w:ascii="宋体" w:hAnsi="宋体"/>
          <w:kern w:val="0"/>
          <w:szCs w:val="21"/>
        </w:rPr>
      </w:pPr>
      <w:r>
        <w:rPr>
          <w:rFonts w:hint="eastAsia" w:ascii="宋体" w:hAnsi="宋体"/>
          <w:kern w:val="0"/>
          <w:szCs w:val="21"/>
        </w:rPr>
        <w:t>买方</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卖方</w:t>
      </w:r>
      <w:r>
        <w:rPr>
          <w:rFonts w:ascii="宋体" w:hAnsi="宋体"/>
          <w:kern w:val="0"/>
          <w:szCs w:val="21"/>
        </w:rPr>
        <w:t xml:space="preserve">： </w:t>
      </w:r>
    </w:p>
    <w:p>
      <w:pPr>
        <w:widowControl/>
        <w:spacing w:line="360" w:lineRule="auto"/>
        <w:ind w:firstLine="420" w:firstLineChars="200"/>
        <w:jc w:val="left"/>
        <w:rPr>
          <w:rFonts w:ascii="宋体" w:hAnsi="宋体"/>
          <w:kern w:val="0"/>
          <w:szCs w:val="21"/>
        </w:rPr>
      </w:pPr>
      <w:r>
        <w:rPr>
          <w:rFonts w:ascii="宋体" w:hAnsi="宋体"/>
          <w:kern w:val="0"/>
          <w:szCs w:val="21"/>
        </w:rPr>
        <w:t>法定代表人                                  法定代表人</w:t>
      </w:r>
    </w:p>
    <w:p>
      <w:pPr>
        <w:widowControl/>
        <w:spacing w:line="360" w:lineRule="auto"/>
        <w:ind w:firstLine="420" w:firstLineChars="200"/>
        <w:jc w:val="left"/>
        <w:rPr>
          <w:rFonts w:ascii="宋体" w:hAnsi="宋体"/>
          <w:kern w:val="0"/>
          <w:szCs w:val="21"/>
        </w:rPr>
      </w:pPr>
      <w:r>
        <w:rPr>
          <w:rFonts w:ascii="宋体" w:hAnsi="宋体"/>
          <w:kern w:val="0"/>
          <w:szCs w:val="21"/>
        </w:rPr>
        <w:t>或委托代理人：                              或委托代理人：</w:t>
      </w:r>
    </w:p>
    <w:p>
      <w:pPr>
        <w:widowControl/>
        <w:spacing w:line="360" w:lineRule="auto"/>
        <w:ind w:firstLine="420" w:firstLineChars="200"/>
        <w:jc w:val="left"/>
        <w:rPr>
          <w:rFonts w:ascii="宋体" w:hAnsi="宋体"/>
          <w:kern w:val="0"/>
          <w:szCs w:val="21"/>
        </w:rPr>
      </w:pPr>
    </w:p>
    <w:p>
      <w:pPr>
        <w:widowControl/>
        <w:spacing w:line="360" w:lineRule="auto"/>
        <w:ind w:firstLine="420" w:firstLineChars="200"/>
        <w:jc w:val="left"/>
        <w:rPr>
          <w:rFonts w:ascii="宋体" w:hAnsi="宋体"/>
          <w:kern w:val="0"/>
          <w:szCs w:val="21"/>
        </w:rPr>
      </w:pPr>
      <w:r>
        <w:rPr>
          <w:rFonts w:ascii="宋体" w:hAnsi="宋体"/>
          <w:kern w:val="0"/>
          <w:szCs w:val="21"/>
        </w:rPr>
        <w:t>联系人：                                    联系人：</w:t>
      </w:r>
    </w:p>
    <w:p>
      <w:pPr>
        <w:widowControl/>
        <w:spacing w:line="360" w:lineRule="auto"/>
        <w:ind w:firstLine="420" w:firstLineChars="200"/>
        <w:jc w:val="left"/>
        <w:rPr>
          <w:rFonts w:ascii="宋体" w:hAnsi="宋体"/>
          <w:kern w:val="0"/>
          <w:szCs w:val="21"/>
        </w:rPr>
      </w:pPr>
      <w:r>
        <w:rPr>
          <w:rFonts w:ascii="宋体" w:hAnsi="宋体"/>
          <w:kern w:val="0"/>
          <w:szCs w:val="21"/>
        </w:rPr>
        <w:t>联系电话：                                  联系电话：</w:t>
      </w:r>
    </w:p>
    <w:p>
      <w:pPr>
        <w:widowControl/>
        <w:spacing w:line="360" w:lineRule="auto"/>
        <w:ind w:firstLine="4620" w:firstLineChars="2200"/>
        <w:jc w:val="left"/>
      </w:pPr>
      <w:r>
        <w:rPr>
          <w:rFonts w:ascii="宋体" w:hAnsi="宋体"/>
          <w:kern w:val="0"/>
          <w:szCs w:val="21"/>
        </w:rPr>
        <w:t>签约时间：    年   月   日</w:t>
      </w:r>
    </w:p>
    <w:bookmarkEnd w:id="1106"/>
    <w:p/>
    <w:bookmarkEnd w:id="723"/>
    <w:p>
      <w:pPr>
        <w:widowControl/>
        <w:jc w:val="left"/>
        <w:rPr>
          <w:rFonts w:ascii="宋体" w:hAnsi="宋体"/>
          <w:szCs w:val="21"/>
        </w:rPr>
      </w:pPr>
      <w:r>
        <w:rPr>
          <w:rFonts w:ascii="宋体" w:hAnsi="宋体"/>
          <w:szCs w:val="21"/>
        </w:rPr>
        <w:br w:type="page"/>
      </w:r>
    </w:p>
    <w:bookmarkEnd w:id="724"/>
    <w:p>
      <w:pPr>
        <w:ind w:right="561"/>
        <w:rPr>
          <w:rFonts w:ascii="宋体" w:hAnsi="宋体"/>
          <w:szCs w:val="21"/>
        </w:rPr>
      </w:pPr>
      <w:bookmarkStart w:id="1108" w:name="招标文件05章工程量清单"/>
      <w:bookmarkEnd w:id="1108"/>
    </w:p>
    <w:p>
      <w:pPr>
        <w:pStyle w:val="3"/>
        <w:spacing w:before="0" w:after="0" w:line="360" w:lineRule="auto"/>
        <w:jc w:val="center"/>
        <w:rPr>
          <w:rFonts w:ascii="宋体" w:hAnsi="宋体"/>
          <w:sz w:val="52"/>
          <w:szCs w:val="52"/>
        </w:rPr>
      </w:pPr>
      <w:bookmarkStart w:id="1109" w:name="_Toc534185823"/>
      <w:bookmarkStart w:id="1110" w:name="_Toc509218844"/>
      <w:bookmarkStart w:id="1111" w:name="_Toc24418"/>
      <w:r>
        <w:rPr>
          <w:rFonts w:ascii="宋体" w:hAnsi="宋体"/>
          <w:sz w:val="52"/>
          <w:szCs w:val="52"/>
        </w:rPr>
        <w:t>第 二 卷</w:t>
      </w:r>
      <w:bookmarkEnd w:id="1109"/>
      <w:bookmarkEnd w:id="1110"/>
      <w:bookmarkEnd w:id="1111"/>
    </w:p>
    <w:p>
      <w:pPr>
        <w:spacing w:line="360" w:lineRule="auto"/>
        <w:rPr>
          <w:rFonts w:ascii="宋体" w:hAnsi="宋体"/>
          <w:szCs w:val="20"/>
        </w:rPr>
      </w:pPr>
      <w:r>
        <w:rPr>
          <w:rFonts w:ascii="宋体" w:hAnsi="宋体"/>
          <w:szCs w:val="20"/>
        </w:rPr>
        <w:br w:type="page"/>
      </w:r>
    </w:p>
    <w:p>
      <w:pPr>
        <w:pStyle w:val="3"/>
        <w:spacing w:line="360" w:lineRule="auto"/>
        <w:jc w:val="center"/>
        <w:rPr>
          <w:rFonts w:ascii="宋体" w:hAnsi="宋体"/>
        </w:rPr>
      </w:pPr>
      <w:bookmarkStart w:id="1112" w:name="招标文件06章图纸"/>
      <w:bookmarkEnd w:id="1112"/>
      <w:bookmarkStart w:id="1113" w:name="_Toc534185825"/>
      <w:bookmarkStart w:id="1114" w:name="_Toc430530519"/>
      <w:bookmarkStart w:id="1115" w:name="_Toc509218846"/>
      <w:bookmarkStart w:id="1116" w:name="_Toc287607861"/>
      <w:bookmarkStart w:id="1117" w:name="_Toc287620803"/>
      <w:bookmarkStart w:id="1118" w:name="_Toc942"/>
      <w:r>
        <w:rPr>
          <w:rFonts w:hint="eastAsia" w:ascii="宋体" w:hAnsi="宋体"/>
        </w:rPr>
        <w:t xml:space="preserve">第五章  </w:t>
      </w:r>
      <w:bookmarkEnd w:id="1113"/>
      <w:bookmarkEnd w:id="1114"/>
      <w:bookmarkEnd w:id="1115"/>
      <w:bookmarkEnd w:id="1116"/>
      <w:bookmarkEnd w:id="1117"/>
      <w:r>
        <w:rPr>
          <w:rFonts w:hint="eastAsia" w:ascii="宋体" w:hAnsi="宋体"/>
        </w:rPr>
        <w:t>供货要求</w:t>
      </w:r>
      <w:bookmarkEnd w:id="1118"/>
    </w:p>
    <w:p>
      <w:pPr>
        <w:spacing w:line="360" w:lineRule="auto"/>
        <w:rPr>
          <w:rFonts w:ascii="宋体" w:hAnsi="宋体"/>
          <w:szCs w:val="20"/>
        </w:rPr>
      </w:pPr>
    </w:p>
    <w:p>
      <w:pPr>
        <w:widowControl/>
        <w:jc w:val="left"/>
        <w:rPr>
          <w:rFonts w:ascii="宋体" w:hAnsi="宋体"/>
          <w:szCs w:val="20"/>
        </w:rPr>
      </w:pPr>
      <w:bookmarkStart w:id="1119" w:name="招标文件06章图纸01"/>
      <w:bookmarkEnd w:id="1119"/>
      <w:bookmarkStart w:id="1120" w:name="_Toc430530520"/>
      <w:bookmarkStart w:id="1121" w:name="_Toc287620804"/>
      <w:r>
        <w:rPr>
          <w:rFonts w:ascii="宋体" w:hAnsi="宋体"/>
          <w:szCs w:val="20"/>
        </w:rPr>
        <w:br w:type="page"/>
      </w:r>
    </w:p>
    <w:p>
      <w:pPr>
        <w:autoSpaceDE w:val="0"/>
        <w:autoSpaceDN w:val="0"/>
        <w:spacing w:line="441" w:lineRule="exact"/>
        <w:ind w:left="3617"/>
        <w:jc w:val="left"/>
        <w:outlineLvl w:val="2"/>
        <w:rPr>
          <w:rFonts w:ascii="Microsoft JhengHei" w:hAnsi="Microsoft JhengHei" w:eastAsia="Microsoft JhengHei" w:cs="Microsoft JhengHei"/>
          <w:b/>
          <w:bCs/>
          <w:kern w:val="0"/>
          <w:sz w:val="32"/>
          <w:szCs w:val="32"/>
        </w:rPr>
      </w:pPr>
      <w:bookmarkStart w:id="1122" w:name="_Toc20923"/>
      <w:bookmarkStart w:id="1123" w:name="_Toc5906"/>
      <w:bookmarkStart w:id="1124" w:name="_Toc28247"/>
      <w:r>
        <w:rPr>
          <w:rFonts w:hint="eastAsia" w:ascii="Microsoft JhengHei" w:hAnsi="Microsoft JhengHei" w:cs="Microsoft JhengHei"/>
          <w:b/>
          <w:bCs/>
          <w:kern w:val="0"/>
          <w:sz w:val="32"/>
          <w:szCs w:val="32"/>
        </w:rPr>
        <w:t>供货</w:t>
      </w:r>
      <w:r>
        <w:rPr>
          <w:rFonts w:ascii="Microsoft JhengHei" w:hAnsi="Microsoft JhengHei" w:eastAsia="Microsoft JhengHei" w:cs="Microsoft JhengHei"/>
          <w:b/>
          <w:bCs/>
          <w:kern w:val="0"/>
          <w:sz w:val="32"/>
          <w:szCs w:val="32"/>
        </w:rPr>
        <w:t>要求</w:t>
      </w:r>
      <w:bookmarkEnd w:id="1122"/>
      <w:bookmarkEnd w:id="1123"/>
      <w:bookmarkEnd w:id="1124"/>
    </w:p>
    <w:p>
      <w:pPr>
        <w:autoSpaceDE w:val="0"/>
        <w:autoSpaceDN w:val="0"/>
        <w:spacing w:before="107" w:line="384" w:lineRule="auto"/>
        <w:ind w:left="100" w:right="114" w:firstLine="419"/>
        <w:rPr>
          <w:rFonts w:ascii="宋体" w:hAnsi="宋体" w:cs="宋体"/>
          <w:kern w:val="0"/>
          <w:szCs w:val="21"/>
        </w:rPr>
      </w:pPr>
    </w:p>
    <w:p>
      <w:pPr>
        <w:spacing w:line="440" w:lineRule="exact"/>
        <w:ind w:firstLine="420" w:firstLineChars="200"/>
        <w:rPr>
          <w:szCs w:val="21"/>
        </w:rPr>
      </w:pPr>
      <w:r>
        <w:rPr>
          <w:rFonts w:hint="eastAsia"/>
          <w:szCs w:val="21"/>
        </w:rPr>
        <w:t>招标人应尽可能清晰准确地提出对货物的需求，并对所要求提供的货物名称、规格、数量及单位、交货期、交货地点、技术性能指标（质量标准）、检验考核要求、技术服务和</w:t>
      </w:r>
      <w:r>
        <w:rPr>
          <w:rFonts w:hint="eastAsia"/>
          <w:szCs w:val="21"/>
          <w:lang w:eastAsia="zh-CN"/>
        </w:rPr>
        <w:t>质量保证期</w:t>
      </w:r>
      <w:r>
        <w:rPr>
          <w:rFonts w:hint="eastAsia"/>
          <w:szCs w:val="21"/>
        </w:rPr>
        <w:t>服务要求等作出说明。鉴于供货要求是合同文件的组成文件之一，代表主体名称宜采用买方和卖方分别表示招标人和投标人（或中标人）。</w:t>
      </w:r>
    </w:p>
    <w:p>
      <w:pPr>
        <w:autoSpaceDE w:val="0"/>
        <w:autoSpaceDN w:val="0"/>
        <w:adjustRightInd w:val="0"/>
        <w:spacing w:before="7" w:line="100" w:lineRule="exact"/>
        <w:jc w:val="left"/>
        <w:rPr>
          <w:rFonts w:ascii="微软雅黑" w:eastAsia="微软雅黑" w:cs="微软雅黑"/>
          <w:kern w:val="0"/>
          <w:sz w:val="10"/>
          <w:szCs w:val="10"/>
        </w:rPr>
      </w:pPr>
    </w:p>
    <w:p>
      <w:pPr>
        <w:pStyle w:val="5"/>
        <w:rPr>
          <w:szCs w:val="28"/>
        </w:rPr>
      </w:pPr>
      <w:bookmarkStart w:id="1125" w:name="_Toc13810"/>
      <w:bookmarkStart w:id="1126" w:name="_Toc32242"/>
      <w:bookmarkStart w:id="1127" w:name="_Toc32322"/>
      <w:bookmarkStart w:id="1128" w:name="_Toc21153"/>
      <w:r>
        <w:rPr>
          <w:rFonts w:hint="eastAsia"/>
          <w:szCs w:val="28"/>
        </w:rPr>
        <w:t>一、项目概况及总体要求</w:t>
      </w:r>
      <w:bookmarkEnd w:id="1125"/>
      <w:bookmarkEnd w:id="1126"/>
      <w:bookmarkEnd w:id="1127"/>
      <w:bookmarkEnd w:id="1128"/>
    </w:p>
    <w:p>
      <w:pPr>
        <w:autoSpaceDE w:val="0"/>
        <w:autoSpaceDN w:val="0"/>
        <w:adjustRightInd w:val="0"/>
        <w:spacing w:before="9" w:line="110" w:lineRule="exact"/>
        <w:jc w:val="left"/>
        <w:rPr>
          <w:rFonts w:ascii="微软雅黑" w:eastAsia="微软雅黑" w:cs="微软雅黑"/>
          <w:kern w:val="0"/>
          <w:sz w:val="11"/>
          <w:szCs w:val="11"/>
        </w:rPr>
      </w:pPr>
    </w:p>
    <w:p>
      <w:pPr>
        <w:spacing w:line="440" w:lineRule="exact"/>
        <w:ind w:firstLine="420" w:firstLineChars="200"/>
        <w:rPr>
          <w:szCs w:val="21"/>
        </w:rPr>
      </w:pPr>
      <w:r>
        <w:rPr>
          <w:rFonts w:hint="eastAsia"/>
          <w:szCs w:val="21"/>
        </w:rPr>
        <w:t>招标人可根据需要对工程项目的概况进行介绍，以使投标人更清晰地了解供货的总体要求和相关信息。</w:t>
      </w:r>
    </w:p>
    <w:p>
      <w:pPr>
        <w:autoSpaceDE w:val="0"/>
        <w:autoSpaceDN w:val="0"/>
        <w:adjustRightInd w:val="0"/>
        <w:spacing w:before="4" w:line="100" w:lineRule="exact"/>
        <w:jc w:val="left"/>
        <w:rPr>
          <w:rFonts w:ascii="微软雅黑" w:eastAsia="微软雅黑" w:cs="微软雅黑"/>
          <w:kern w:val="0"/>
          <w:sz w:val="10"/>
          <w:szCs w:val="10"/>
        </w:rPr>
      </w:pPr>
    </w:p>
    <w:p>
      <w:pPr>
        <w:pStyle w:val="5"/>
        <w:rPr>
          <w:szCs w:val="28"/>
        </w:rPr>
      </w:pPr>
      <w:bookmarkStart w:id="1129" w:name="_Toc11088"/>
      <w:bookmarkStart w:id="1130" w:name="_Toc30753"/>
      <w:bookmarkStart w:id="1131" w:name="_Toc18697"/>
      <w:bookmarkStart w:id="1132" w:name="_Toc25145"/>
      <w:r>
        <w:rPr>
          <w:rFonts w:hint="eastAsia"/>
          <w:szCs w:val="28"/>
        </w:rPr>
        <w:t>二、设备（材料）需求一览表</w:t>
      </w:r>
      <w:bookmarkEnd w:id="1129"/>
      <w:bookmarkEnd w:id="1130"/>
      <w:bookmarkEnd w:id="1131"/>
      <w:bookmarkEnd w:id="1132"/>
    </w:p>
    <w:p>
      <w:pPr>
        <w:autoSpaceDE w:val="0"/>
        <w:autoSpaceDN w:val="0"/>
        <w:adjustRightInd w:val="0"/>
        <w:spacing w:before="3" w:line="100" w:lineRule="exact"/>
        <w:jc w:val="left"/>
        <w:rPr>
          <w:rFonts w:ascii="微软雅黑" w:eastAsia="微软雅黑" w:cs="微软雅黑"/>
          <w:kern w:val="0"/>
          <w:sz w:val="10"/>
          <w:szCs w:val="10"/>
        </w:rPr>
      </w:pPr>
    </w:p>
    <w:p>
      <w:pPr>
        <w:autoSpaceDE w:val="0"/>
        <w:autoSpaceDN w:val="0"/>
        <w:adjustRightInd w:val="0"/>
        <w:spacing w:line="200" w:lineRule="exact"/>
        <w:jc w:val="left"/>
        <w:rPr>
          <w:rFonts w:ascii="微软雅黑" w:eastAsia="微软雅黑" w:cs="微软雅黑"/>
          <w:kern w:val="0"/>
          <w:sz w:val="20"/>
        </w:rPr>
      </w:pPr>
    </w:p>
    <w:tbl>
      <w:tblPr>
        <w:tblStyle w:val="46"/>
        <w:tblW w:w="9161" w:type="dxa"/>
        <w:tblInd w:w="102" w:type="dxa"/>
        <w:tblLayout w:type="fixed"/>
        <w:tblCellMar>
          <w:top w:w="0" w:type="dxa"/>
          <w:left w:w="0" w:type="dxa"/>
          <w:bottom w:w="0" w:type="dxa"/>
          <w:right w:w="0" w:type="dxa"/>
        </w:tblCellMar>
      </w:tblPr>
      <w:tblGrid>
        <w:gridCol w:w="823"/>
        <w:gridCol w:w="1905"/>
        <w:gridCol w:w="1117"/>
        <w:gridCol w:w="1416"/>
        <w:gridCol w:w="1200"/>
        <w:gridCol w:w="1850"/>
        <w:gridCol w:w="850"/>
      </w:tblGrid>
      <w:tr>
        <w:tblPrEx>
          <w:tblLayout w:type="fixed"/>
          <w:tblCellMar>
            <w:top w:w="0" w:type="dxa"/>
            <w:left w:w="0" w:type="dxa"/>
            <w:bottom w:w="0" w:type="dxa"/>
            <w:right w:w="0" w:type="dxa"/>
          </w:tblCellMar>
        </w:tblPrEx>
        <w:trPr>
          <w:trHeight w:val="451" w:hRule="exact"/>
        </w:trPr>
        <w:tc>
          <w:tcPr>
            <w:tcW w:w="82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Cs w:val="21"/>
              </w:rPr>
            </w:pPr>
            <w:r>
              <w:rPr>
                <w:rFonts w:hint="eastAsia"/>
                <w:szCs w:val="21"/>
              </w:rPr>
              <w:t>序号</w:t>
            </w:r>
          </w:p>
        </w:tc>
        <w:tc>
          <w:tcPr>
            <w:tcW w:w="1905"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Cs w:val="21"/>
              </w:rPr>
            </w:pPr>
            <w:r>
              <w:rPr>
                <w:rFonts w:hint="eastAsia"/>
                <w:szCs w:val="21"/>
              </w:rPr>
              <w:t>设备（材料）名称</w:t>
            </w:r>
          </w:p>
        </w:tc>
        <w:tc>
          <w:tcPr>
            <w:tcW w:w="111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Cs w:val="21"/>
              </w:rPr>
            </w:pPr>
            <w:r>
              <w:rPr>
                <w:rFonts w:hint="eastAsia"/>
                <w:szCs w:val="21"/>
              </w:rPr>
              <w:t>规格</w:t>
            </w:r>
          </w:p>
        </w:tc>
        <w:tc>
          <w:tcPr>
            <w:tcW w:w="1416"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Cs w:val="21"/>
              </w:rPr>
            </w:pPr>
            <w:r>
              <w:rPr>
                <w:rFonts w:hint="eastAsia"/>
                <w:szCs w:val="21"/>
              </w:rPr>
              <w:t>数量及单位</w:t>
            </w:r>
          </w:p>
        </w:tc>
        <w:tc>
          <w:tcPr>
            <w:tcW w:w="1200"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Cs w:val="21"/>
              </w:rPr>
            </w:pPr>
            <w:r>
              <w:rPr>
                <w:rFonts w:hint="eastAsia"/>
                <w:szCs w:val="21"/>
              </w:rPr>
              <w:t>交货期</w:t>
            </w:r>
          </w:p>
        </w:tc>
        <w:tc>
          <w:tcPr>
            <w:tcW w:w="1850"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Cs w:val="21"/>
              </w:rPr>
            </w:pPr>
            <w:r>
              <w:rPr>
                <w:rFonts w:hint="eastAsia"/>
                <w:szCs w:val="21"/>
              </w:rPr>
              <w:t>交货地点</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440" w:lineRule="exact"/>
              <w:rPr>
                <w:szCs w:val="21"/>
              </w:rPr>
            </w:pPr>
            <w:r>
              <w:rPr>
                <w:kern w:val="0"/>
                <w:szCs w:val="21"/>
              </w:rPr>
              <w:t>……</w:t>
            </w:r>
          </w:p>
          <w:p>
            <w:pPr>
              <w:spacing w:line="440" w:lineRule="exact"/>
              <w:ind w:firstLine="420" w:firstLineChars="200"/>
              <w:jc w:val="center"/>
              <w:rPr>
                <w:szCs w:val="21"/>
              </w:rPr>
            </w:pPr>
            <w:r>
              <w:rPr>
                <w:szCs w:val="21"/>
              </w:rPr>
              <w:t>……</w:t>
            </w:r>
          </w:p>
        </w:tc>
      </w:tr>
      <w:tr>
        <w:tblPrEx>
          <w:tblLayout w:type="fixed"/>
          <w:tblCellMar>
            <w:top w:w="0" w:type="dxa"/>
            <w:left w:w="0" w:type="dxa"/>
            <w:bottom w:w="0" w:type="dxa"/>
            <w:right w:w="0" w:type="dxa"/>
          </w:tblCellMar>
        </w:tblPrEx>
        <w:trPr>
          <w:trHeight w:val="449" w:hRule="exact"/>
        </w:trPr>
        <w:tc>
          <w:tcPr>
            <w:tcW w:w="823"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r>
              <w:rPr>
                <w:rFonts w:hint="eastAsia"/>
                <w:szCs w:val="21"/>
              </w:rPr>
              <w:t>1</w:t>
            </w:r>
          </w:p>
          <w:p>
            <w:pPr>
              <w:spacing w:line="440" w:lineRule="exact"/>
              <w:ind w:firstLine="420" w:firstLineChars="200"/>
              <w:rPr>
                <w:szCs w:val="21"/>
              </w:rPr>
            </w:pPr>
            <w:r>
              <w:rPr>
                <w:szCs w:val="21"/>
              </w:rPr>
              <w:t>1</w:t>
            </w:r>
          </w:p>
        </w:tc>
        <w:tc>
          <w:tcPr>
            <w:tcW w:w="1905"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117"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416"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20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r>
      <w:tr>
        <w:tblPrEx>
          <w:tblLayout w:type="fixed"/>
          <w:tblCellMar>
            <w:top w:w="0" w:type="dxa"/>
            <w:left w:w="0" w:type="dxa"/>
            <w:bottom w:w="0" w:type="dxa"/>
            <w:right w:w="0" w:type="dxa"/>
          </w:tblCellMar>
        </w:tblPrEx>
        <w:trPr>
          <w:trHeight w:val="451" w:hRule="exact"/>
        </w:trPr>
        <w:tc>
          <w:tcPr>
            <w:tcW w:w="823"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r>
              <w:rPr>
                <w:rFonts w:hint="eastAsia"/>
                <w:szCs w:val="21"/>
              </w:rPr>
              <w:t>2</w:t>
            </w:r>
          </w:p>
          <w:p>
            <w:pPr>
              <w:spacing w:line="440" w:lineRule="exact"/>
              <w:ind w:firstLine="420" w:firstLineChars="200"/>
              <w:rPr>
                <w:szCs w:val="21"/>
              </w:rPr>
            </w:pPr>
            <w:r>
              <w:rPr>
                <w:szCs w:val="21"/>
              </w:rPr>
              <w:t>2</w:t>
            </w:r>
            <w:r>
              <w:rPr>
                <w:rFonts w:hint="eastAsia"/>
                <w:szCs w:val="21"/>
              </w:rPr>
              <w:t>2</w:t>
            </w:r>
          </w:p>
        </w:tc>
        <w:tc>
          <w:tcPr>
            <w:tcW w:w="1905"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117"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416"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20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r>
      <w:tr>
        <w:tblPrEx>
          <w:tblLayout w:type="fixed"/>
          <w:tblCellMar>
            <w:top w:w="0" w:type="dxa"/>
            <w:left w:w="0" w:type="dxa"/>
            <w:bottom w:w="0" w:type="dxa"/>
            <w:right w:w="0" w:type="dxa"/>
          </w:tblCellMar>
        </w:tblPrEx>
        <w:trPr>
          <w:trHeight w:val="449" w:hRule="exact"/>
        </w:trPr>
        <w:tc>
          <w:tcPr>
            <w:tcW w:w="823"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r>
              <w:rPr>
                <w:rFonts w:hint="eastAsia"/>
                <w:szCs w:val="21"/>
              </w:rPr>
              <w:t>3</w:t>
            </w:r>
          </w:p>
          <w:p>
            <w:pPr>
              <w:spacing w:line="440" w:lineRule="exact"/>
              <w:ind w:firstLine="420" w:firstLineChars="200"/>
              <w:rPr>
                <w:szCs w:val="21"/>
              </w:rPr>
            </w:pPr>
            <w:r>
              <w:rPr>
                <w:szCs w:val="21"/>
              </w:rPr>
              <w:t>3</w:t>
            </w:r>
          </w:p>
        </w:tc>
        <w:tc>
          <w:tcPr>
            <w:tcW w:w="1905"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117"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416"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20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r>
      <w:tr>
        <w:tblPrEx>
          <w:tblLayout w:type="fixed"/>
          <w:tblCellMar>
            <w:top w:w="0" w:type="dxa"/>
            <w:left w:w="0" w:type="dxa"/>
            <w:bottom w:w="0" w:type="dxa"/>
            <w:right w:w="0" w:type="dxa"/>
          </w:tblCellMar>
        </w:tblPrEx>
        <w:trPr>
          <w:trHeight w:val="451" w:hRule="exact"/>
        </w:trPr>
        <w:tc>
          <w:tcPr>
            <w:tcW w:w="823"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r>
              <w:rPr>
                <w:rFonts w:hint="eastAsia"/>
                <w:szCs w:val="21"/>
              </w:rPr>
              <w:t>4</w:t>
            </w:r>
          </w:p>
          <w:p>
            <w:pPr>
              <w:spacing w:line="440" w:lineRule="exact"/>
              <w:ind w:firstLine="420" w:firstLineChars="200"/>
              <w:rPr>
                <w:szCs w:val="21"/>
              </w:rPr>
            </w:pPr>
            <w:r>
              <w:rPr>
                <w:szCs w:val="21"/>
              </w:rPr>
              <w:t>4</w:t>
            </w:r>
          </w:p>
        </w:tc>
        <w:tc>
          <w:tcPr>
            <w:tcW w:w="1905"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117"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416"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20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r>
      <w:tr>
        <w:tblPrEx>
          <w:tblLayout w:type="fixed"/>
          <w:tblCellMar>
            <w:top w:w="0" w:type="dxa"/>
            <w:left w:w="0" w:type="dxa"/>
            <w:bottom w:w="0" w:type="dxa"/>
            <w:right w:w="0" w:type="dxa"/>
          </w:tblCellMar>
        </w:tblPrEx>
        <w:trPr>
          <w:trHeight w:val="449" w:hRule="exact"/>
        </w:trPr>
        <w:tc>
          <w:tcPr>
            <w:tcW w:w="823" w:type="dxa"/>
            <w:tcBorders>
              <w:top w:val="single" w:color="000000" w:sz="4" w:space="0"/>
              <w:left w:val="single" w:color="000000" w:sz="4" w:space="0"/>
              <w:bottom w:val="single" w:color="000000" w:sz="4" w:space="0"/>
              <w:right w:val="single" w:color="000000" w:sz="4" w:space="0"/>
            </w:tcBorders>
          </w:tcPr>
          <w:p>
            <w:pPr>
              <w:spacing w:line="440" w:lineRule="exact"/>
              <w:rPr>
                <w:szCs w:val="21"/>
              </w:rPr>
            </w:pPr>
            <w:r>
              <w:rPr>
                <w:kern w:val="0"/>
                <w:szCs w:val="21"/>
              </w:rPr>
              <w:t>……</w:t>
            </w:r>
          </w:p>
          <w:p>
            <w:pPr>
              <w:spacing w:line="440" w:lineRule="exact"/>
              <w:ind w:firstLine="420" w:firstLineChars="200"/>
              <w:rPr>
                <w:szCs w:val="21"/>
              </w:rPr>
            </w:pPr>
            <w:r>
              <w:rPr>
                <w:szCs w:val="21"/>
              </w:rPr>
              <w:t>……</w:t>
            </w:r>
          </w:p>
        </w:tc>
        <w:tc>
          <w:tcPr>
            <w:tcW w:w="1905"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117"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416"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20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1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c>
          <w:tcPr>
            <w:tcW w:w="850" w:type="dxa"/>
            <w:tcBorders>
              <w:top w:val="single" w:color="000000" w:sz="4" w:space="0"/>
              <w:left w:val="single" w:color="000000" w:sz="4" w:space="0"/>
              <w:bottom w:val="single" w:color="000000" w:sz="4" w:space="0"/>
              <w:right w:val="single" w:color="000000" w:sz="4" w:space="0"/>
            </w:tcBorders>
          </w:tcPr>
          <w:p>
            <w:pPr>
              <w:spacing w:line="440" w:lineRule="exact"/>
              <w:ind w:firstLine="420" w:firstLineChars="200"/>
              <w:rPr>
                <w:szCs w:val="21"/>
              </w:rPr>
            </w:pPr>
          </w:p>
        </w:tc>
      </w:tr>
    </w:tbl>
    <w:p>
      <w:pPr>
        <w:pStyle w:val="5"/>
        <w:rPr>
          <w:szCs w:val="28"/>
        </w:rPr>
      </w:pPr>
      <w:bookmarkStart w:id="1133" w:name="_Toc28097"/>
      <w:bookmarkStart w:id="1134" w:name="_Toc19335"/>
      <w:bookmarkStart w:id="1135" w:name="_Toc21216"/>
      <w:bookmarkStart w:id="1136" w:name="_Toc4855"/>
      <w:r>
        <w:rPr>
          <w:rFonts w:hint="eastAsia"/>
          <w:szCs w:val="28"/>
        </w:rPr>
        <w:t>三、技术性能指标</w:t>
      </w:r>
      <w:bookmarkEnd w:id="1133"/>
      <w:bookmarkEnd w:id="1134"/>
      <w:r>
        <w:rPr>
          <w:rFonts w:hint="eastAsia"/>
          <w:szCs w:val="28"/>
        </w:rPr>
        <w:t>（质量标准）</w:t>
      </w:r>
      <w:bookmarkEnd w:id="1135"/>
      <w:bookmarkEnd w:id="1136"/>
    </w:p>
    <w:p>
      <w:pPr>
        <w:autoSpaceDE w:val="0"/>
        <w:autoSpaceDN w:val="0"/>
        <w:adjustRightInd w:val="0"/>
        <w:spacing w:before="10" w:line="110" w:lineRule="exact"/>
        <w:jc w:val="left"/>
        <w:rPr>
          <w:rFonts w:ascii="微软雅黑" w:eastAsia="微软雅黑" w:cs="微软雅黑"/>
          <w:kern w:val="0"/>
          <w:sz w:val="11"/>
          <w:szCs w:val="11"/>
        </w:rPr>
      </w:pPr>
    </w:p>
    <w:p>
      <w:pPr>
        <w:spacing w:line="440" w:lineRule="exact"/>
        <w:ind w:firstLine="420" w:firstLineChars="200"/>
        <w:rPr>
          <w:szCs w:val="21"/>
        </w:rPr>
      </w:pPr>
      <w:r>
        <w:rPr>
          <w:rFonts w:hint="eastAsia"/>
          <w:szCs w:val="21"/>
        </w:rPr>
        <w:t>招标人应编制详细的技术性能指标（质量标准）并考虑以下因素：</w:t>
      </w:r>
    </w:p>
    <w:p>
      <w:pPr>
        <w:spacing w:line="440" w:lineRule="exact"/>
        <w:ind w:firstLine="420" w:firstLineChars="200"/>
        <w:rPr>
          <w:szCs w:val="21"/>
        </w:rPr>
      </w:pPr>
      <w:r>
        <w:rPr>
          <w:szCs w:val="21"/>
        </w:rPr>
        <w:t xml:space="preserve">1. </w:t>
      </w:r>
      <w:r>
        <w:rPr>
          <w:rFonts w:hint="eastAsia"/>
          <w:szCs w:val="21"/>
        </w:rPr>
        <w:t>技术性能指标（质量标准）构成评标委员会评价投标文件技术响应性的标准。因此，定义明确的技术性能指标（质量标准）有助于投标人编制响应性的投标文件，也有助于评标委员会审查、评审和比较投标文件。</w:t>
      </w:r>
    </w:p>
    <w:p>
      <w:pPr>
        <w:spacing w:line="440" w:lineRule="exact"/>
        <w:ind w:firstLine="420" w:firstLineChars="200"/>
        <w:rPr>
          <w:szCs w:val="21"/>
        </w:rPr>
      </w:pPr>
      <w:r>
        <w:rPr>
          <w:szCs w:val="21"/>
        </w:rPr>
        <w:t>2.</w:t>
      </w:r>
      <w:r>
        <w:rPr>
          <w:rFonts w:hint="eastAsia"/>
          <w:szCs w:val="21"/>
        </w:rPr>
        <w:t>技术性能指标（质量标准）应具有足够的广泛性，以免在生产制造设备（材料）时对普遍使用的工艺、材料和设备造成限制。</w:t>
      </w:r>
    </w:p>
    <w:p>
      <w:pPr>
        <w:spacing w:line="440" w:lineRule="exact"/>
        <w:ind w:firstLine="420" w:firstLineChars="200"/>
        <w:rPr>
          <w:szCs w:val="21"/>
        </w:rPr>
      </w:pPr>
      <w:r>
        <w:rPr>
          <w:szCs w:val="21"/>
        </w:rPr>
        <w:t xml:space="preserve">3. </w:t>
      </w:r>
      <w:r>
        <w:rPr>
          <w:rFonts w:hint="eastAsia"/>
          <w:szCs w:val="21"/>
        </w:rPr>
        <w:t>招标文件中规定的工艺、材料和设备的标准不得有限制性，应尽可能地采用国家标准。</w:t>
      </w:r>
      <w:r>
        <w:rPr>
          <w:szCs w:val="21"/>
        </w:rPr>
        <w:t xml:space="preserve"> </w:t>
      </w:r>
      <w:r>
        <w:rPr>
          <w:rFonts w:hint="eastAsia"/>
          <w:szCs w:val="21"/>
        </w:rPr>
        <w:t>法律法规对设备安全性有特殊要求的，应当符合有关产品质量的强制性国家标准、行业标准。</w:t>
      </w:r>
    </w:p>
    <w:p>
      <w:pPr>
        <w:spacing w:line="440" w:lineRule="exact"/>
        <w:ind w:firstLine="420" w:firstLineChars="200"/>
        <w:rPr>
          <w:szCs w:val="21"/>
        </w:rPr>
      </w:pPr>
      <w:r>
        <w:rPr>
          <w:szCs w:val="21"/>
        </w:rPr>
        <w:t xml:space="preserve">4. </w:t>
      </w:r>
      <w:r>
        <w:rPr>
          <w:rFonts w:hint="eastAsia"/>
          <w:szCs w:val="21"/>
        </w:rPr>
        <w:t>技术性能指标（质量标准）不得限定或者指定特定的专利、商标、品牌、原产地或者供应商，不得含有倾向或者排斥投标人的其他内容。在引用不可能避免时，该引用后应注明“或相当于”的字样。</w:t>
      </w:r>
    </w:p>
    <w:p>
      <w:pPr>
        <w:pStyle w:val="5"/>
        <w:rPr>
          <w:szCs w:val="28"/>
        </w:rPr>
      </w:pPr>
      <w:bookmarkStart w:id="1137" w:name="_Toc19986"/>
      <w:bookmarkStart w:id="1138" w:name="_Toc12262"/>
      <w:bookmarkStart w:id="1139" w:name="_Toc7210"/>
      <w:bookmarkStart w:id="1140" w:name="_Toc22818"/>
      <w:r>
        <w:rPr>
          <w:rFonts w:hint="eastAsia"/>
          <w:szCs w:val="28"/>
        </w:rPr>
        <w:t>四、检验考核要求</w:t>
      </w:r>
      <w:bookmarkEnd w:id="1137"/>
      <w:bookmarkEnd w:id="1138"/>
      <w:bookmarkEnd w:id="1139"/>
      <w:bookmarkEnd w:id="1140"/>
    </w:p>
    <w:p>
      <w:pPr>
        <w:autoSpaceDE w:val="0"/>
        <w:autoSpaceDN w:val="0"/>
        <w:adjustRightInd w:val="0"/>
        <w:spacing w:before="9" w:line="110" w:lineRule="exact"/>
        <w:jc w:val="left"/>
        <w:rPr>
          <w:rFonts w:ascii="微软雅黑" w:eastAsia="微软雅黑" w:cs="微软雅黑"/>
          <w:kern w:val="0"/>
          <w:sz w:val="11"/>
          <w:szCs w:val="11"/>
        </w:rPr>
      </w:pPr>
    </w:p>
    <w:p>
      <w:pPr>
        <w:spacing w:line="440" w:lineRule="exact"/>
        <w:ind w:firstLine="420" w:firstLineChars="200"/>
        <w:rPr>
          <w:szCs w:val="21"/>
        </w:rPr>
      </w:pPr>
      <w:r>
        <w:rPr>
          <w:rFonts w:hint="eastAsia"/>
          <w:szCs w:val="21"/>
        </w:rPr>
        <w:t>招标人应对合同货物在检验考核中应达到的技术性能指标（质量标准）进行规定，并可根据合同货物的实际情况，规定可以接受的合同货物的最低技术性能指标（质量标准）。</w:t>
      </w:r>
    </w:p>
    <w:p>
      <w:pPr>
        <w:autoSpaceDE w:val="0"/>
        <w:autoSpaceDN w:val="0"/>
        <w:adjustRightInd w:val="0"/>
        <w:spacing w:before="3" w:line="100" w:lineRule="exact"/>
        <w:jc w:val="left"/>
        <w:rPr>
          <w:rFonts w:ascii="微软雅黑" w:eastAsia="微软雅黑" w:cs="微软雅黑"/>
          <w:kern w:val="0"/>
          <w:sz w:val="10"/>
          <w:szCs w:val="10"/>
        </w:rPr>
      </w:pPr>
    </w:p>
    <w:p>
      <w:pPr>
        <w:pStyle w:val="5"/>
        <w:rPr>
          <w:rFonts w:hint="eastAsia"/>
          <w:szCs w:val="28"/>
        </w:rPr>
      </w:pPr>
      <w:bookmarkStart w:id="1141" w:name="_Toc7577"/>
      <w:bookmarkStart w:id="1142" w:name="_Toc22667"/>
      <w:bookmarkStart w:id="1143" w:name="_Toc24604"/>
      <w:bookmarkStart w:id="1144" w:name="_Toc24678"/>
      <w:r>
        <w:rPr>
          <w:rFonts w:hint="eastAsia"/>
          <w:szCs w:val="28"/>
        </w:rPr>
        <w:t>五、技术服务和</w:t>
      </w:r>
      <w:r>
        <w:rPr>
          <w:rFonts w:hint="eastAsia"/>
          <w:szCs w:val="28"/>
          <w:lang w:eastAsia="zh-CN"/>
        </w:rPr>
        <w:t>质量保证期</w:t>
      </w:r>
      <w:r>
        <w:rPr>
          <w:rFonts w:hint="eastAsia"/>
          <w:szCs w:val="28"/>
        </w:rPr>
        <w:t>服务要求</w:t>
      </w:r>
      <w:bookmarkEnd w:id="1141"/>
      <w:bookmarkEnd w:id="1142"/>
      <w:bookmarkEnd w:id="1143"/>
      <w:bookmarkEnd w:id="1144"/>
    </w:p>
    <w:p>
      <w:pPr>
        <w:pStyle w:val="5"/>
        <w:rPr>
          <w:rFonts w:hint="default"/>
          <w:lang w:val="en-US"/>
        </w:rPr>
      </w:pPr>
    </w:p>
    <w:bookmarkEnd w:id="1120"/>
    <w:bookmarkEnd w:id="1121"/>
    <w:p>
      <w:pPr>
        <w:spacing w:line="360" w:lineRule="auto"/>
        <w:rPr>
          <w:rFonts w:ascii="宋体" w:hAnsi="宋体"/>
        </w:rPr>
      </w:pPr>
      <w:r>
        <w:rPr>
          <w:rFonts w:ascii="宋体" w:hAnsi="宋体"/>
          <w:szCs w:val="20"/>
        </w:rPr>
        <w:br w:type="page"/>
      </w:r>
    </w:p>
    <w:p>
      <w:pPr>
        <w:pStyle w:val="3"/>
        <w:spacing w:before="0" w:after="0" w:line="360" w:lineRule="auto"/>
        <w:jc w:val="center"/>
        <w:rPr>
          <w:rFonts w:ascii="宋体" w:hAnsi="宋体"/>
          <w:sz w:val="52"/>
          <w:szCs w:val="52"/>
        </w:rPr>
      </w:pPr>
      <w:bookmarkStart w:id="1145" w:name="_Toc25283"/>
      <w:r>
        <w:rPr>
          <w:rFonts w:hint="eastAsia" w:ascii="宋体" w:hAnsi="宋体"/>
          <w:sz w:val="52"/>
          <w:szCs w:val="52"/>
        </w:rPr>
        <w:t>第 三 卷</w:t>
      </w:r>
      <w:bookmarkEnd w:id="1145"/>
      <w:bookmarkStart w:id="1146" w:name="_Toc509218847"/>
      <w:bookmarkStart w:id="1147" w:name="_Toc13210772"/>
      <w:bookmarkStart w:id="1148" w:name="_Toc13211206"/>
      <w:bookmarkStart w:id="1149" w:name="_Toc536796986"/>
      <w:bookmarkStart w:id="1150" w:name="_Toc536621880"/>
      <w:bookmarkStart w:id="1151" w:name="_Toc536797255"/>
      <w:bookmarkStart w:id="1152" w:name="_Toc536628344"/>
      <w:bookmarkStart w:id="1153" w:name="_Toc536797121"/>
      <w:bookmarkStart w:id="1154" w:name="_Toc536620100"/>
      <w:bookmarkStart w:id="1155" w:name="_Toc536797390"/>
      <w:bookmarkStart w:id="1156" w:name="_Toc536796850"/>
      <w:bookmarkStart w:id="1157" w:name="_Toc534185826"/>
      <w:bookmarkStart w:id="1158" w:name="_Toc13211764"/>
      <w:bookmarkStart w:id="1159" w:name="_Toc536619968"/>
    </w:p>
    <w:bookmarkEnd w:id="1146"/>
    <w:p>
      <w:r>
        <w:br w:type="page"/>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pPr>
        <w:pStyle w:val="3"/>
        <w:spacing w:line="360" w:lineRule="auto"/>
        <w:jc w:val="center"/>
        <w:rPr>
          <w:rFonts w:ascii="宋体" w:hAnsi="宋体"/>
        </w:rPr>
      </w:pPr>
      <w:bookmarkStart w:id="1160" w:name="招标文件07章技术标准和要求"/>
      <w:bookmarkEnd w:id="1160"/>
      <w:bookmarkStart w:id="1161" w:name="_Toc430530528"/>
      <w:bookmarkStart w:id="1162" w:name="_Toc28723"/>
      <w:bookmarkStart w:id="1163" w:name="_Toc287607865"/>
      <w:bookmarkStart w:id="1164" w:name="_Toc287620812"/>
      <w:bookmarkStart w:id="1165" w:name="_Toc509218852"/>
      <w:bookmarkStart w:id="1166" w:name="_Toc534185829"/>
      <w:r>
        <w:rPr>
          <w:rFonts w:hint="eastAsia" w:ascii="宋体" w:hAnsi="宋体"/>
        </w:rPr>
        <w:t>第六章  投标文件格式</w:t>
      </w:r>
      <w:bookmarkEnd w:id="1161"/>
      <w:bookmarkEnd w:id="1162"/>
      <w:bookmarkEnd w:id="1163"/>
      <w:bookmarkEnd w:id="1164"/>
      <w:bookmarkEnd w:id="1165"/>
      <w:bookmarkEnd w:id="1166"/>
    </w:p>
    <w:p>
      <w:pPr>
        <w:spacing w:line="360" w:lineRule="auto"/>
        <w:rPr>
          <w:rFonts w:ascii="宋体" w:hAnsi="宋体"/>
          <w:sz w:val="32"/>
          <w:szCs w:val="32"/>
        </w:rPr>
      </w:pPr>
    </w:p>
    <w:p>
      <w:pPr>
        <w:spacing w:line="360" w:lineRule="auto"/>
        <w:jc w:val="center"/>
        <w:rPr>
          <w:rFonts w:ascii="宋体" w:hAnsi="宋体"/>
          <w:sz w:val="36"/>
          <w:szCs w:val="36"/>
        </w:rPr>
      </w:pPr>
      <w:r>
        <w:rPr>
          <w:rFonts w:ascii="宋体" w:hAnsi="宋体"/>
          <w:szCs w:val="20"/>
        </w:rPr>
        <w:br w:type="page"/>
      </w:r>
      <w:bookmarkStart w:id="1167" w:name="_Toc224103493"/>
      <w:r>
        <w:rPr>
          <w:rFonts w:hint="eastAsia" w:ascii="宋体" w:hAnsi="宋体"/>
          <w:sz w:val="36"/>
          <w:szCs w:val="36"/>
        </w:rPr>
        <w:t>目  录</w:t>
      </w:r>
      <w:bookmarkEnd w:id="1167"/>
    </w:p>
    <w:p>
      <w:pPr>
        <w:spacing w:line="360" w:lineRule="auto"/>
        <w:jc w:val="center"/>
        <w:rPr>
          <w:rFonts w:ascii="宋体" w:hAnsi="宋体"/>
          <w:szCs w:val="20"/>
        </w:rPr>
      </w:pPr>
    </w:p>
    <w:p>
      <w:pPr>
        <w:spacing w:line="360" w:lineRule="auto"/>
        <w:rPr>
          <w:rFonts w:ascii="宋体" w:hAnsi="宋体"/>
          <w:b/>
        </w:rPr>
      </w:pPr>
      <w:r>
        <w:rPr>
          <w:rFonts w:hint="eastAsia" w:ascii="宋体" w:hAnsi="宋体"/>
          <w:b/>
        </w:rPr>
        <w:t>一</w:t>
      </w:r>
      <w:r>
        <w:rPr>
          <w:rFonts w:ascii="宋体" w:hAnsi="宋体"/>
          <w:b/>
        </w:rPr>
        <w:t>、投标函部分</w:t>
      </w:r>
    </w:p>
    <w:p>
      <w:pPr>
        <w:spacing w:line="360" w:lineRule="auto"/>
        <w:ind w:firstLine="420" w:firstLineChars="200"/>
        <w:rPr>
          <w:rFonts w:ascii="宋体" w:hAnsi="宋体"/>
        </w:rPr>
      </w:pPr>
      <w:r>
        <w:rPr>
          <w:rFonts w:ascii="宋体" w:hAnsi="宋体"/>
        </w:rPr>
        <w:t>（一）投标函</w:t>
      </w:r>
    </w:p>
    <w:p>
      <w:pPr>
        <w:spacing w:line="360" w:lineRule="auto"/>
        <w:ind w:firstLine="420" w:firstLineChars="200"/>
        <w:rPr>
          <w:rFonts w:ascii="宋体" w:hAnsi="宋体"/>
        </w:rPr>
      </w:pPr>
      <w:r>
        <w:rPr>
          <w:rFonts w:ascii="宋体" w:hAnsi="宋体"/>
        </w:rPr>
        <w:t>（</w:t>
      </w:r>
      <w:r>
        <w:rPr>
          <w:rFonts w:hint="eastAsia" w:ascii="宋体" w:hAnsi="宋体"/>
        </w:rPr>
        <w:t>二</w:t>
      </w:r>
      <w:r>
        <w:rPr>
          <w:rFonts w:ascii="宋体" w:hAnsi="宋体"/>
        </w:rPr>
        <w:t>）</w:t>
      </w:r>
      <w:r>
        <w:rPr>
          <w:rFonts w:hint="eastAsia" w:ascii="宋体" w:hAnsi="宋体"/>
        </w:rPr>
        <w:t>分项报价表</w:t>
      </w:r>
      <w:r>
        <w:rPr>
          <w:rFonts w:ascii="宋体" w:hAnsi="宋体"/>
        </w:rPr>
        <w:t>（如有）</w:t>
      </w:r>
    </w:p>
    <w:p>
      <w:pPr>
        <w:spacing w:line="360" w:lineRule="auto"/>
        <w:ind w:firstLine="420" w:firstLineChars="200"/>
        <w:rPr>
          <w:rFonts w:ascii="宋体" w:hAnsi="宋体"/>
        </w:rPr>
      </w:pPr>
      <w:r>
        <w:rPr>
          <w:rFonts w:ascii="宋体" w:hAnsi="宋体"/>
        </w:rPr>
        <w:t>（</w:t>
      </w:r>
      <w:r>
        <w:rPr>
          <w:rFonts w:hint="eastAsia" w:ascii="宋体" w:hAnsi="宋体"/>
        </w:rPr>
        <w:t>三</w:t>
      </w:r>
      <w:r>
        <w:rPr>
          <w:rFonts w:ascii="宋体" w:hAnsi="宋体"/>
        </w:rPr>
        <w:t>）</w:t>
      </w:r>
      <w:r>
        <w:rPr>
          <w:rFonts w:hint="eastAsia" w:ascii="宋体" w:hAnsi="宋体"/>
        </w:rPr>
        <w:t>法定代表人身份证明或授权委托书</w:t>
      </w:r>
    </w:p>
    <w:p>
      <w:pPr>
        <w:spacing w:line="360" w:lineRule="auto"/>
        <w:ind w:firstLine="420" w:firstLineChars="200"/>
        <w:rPr>
          <w:rFonts w:ascii="宋体" w:hAnsi="宋体"/>
        </w:rPr>
      </w:pPr>
      <w:r>
        <w:rPr>
          <w:rFonts w:ascii="宋体" w:hAnsi="宋体"/>
        </w:rPr>
        <w:t>（四）</w:t>
      </w:r>
      <w:r>
        <w:rPr>
          <w:rFonts w:hint="eastAsia" w:ascii="宋体" w:hAnsi="宋体"/>
          <w:lang w:val="en-US" w:eastAsia="zh-CN"/>
        </w:rPr>
        <w:t>投标报价合理性说明</w:t>
      </w:r>
      <w:r>
        <w:rPr>
          <w:rFonts w:ascii="宋体" w:hAnsi="宋体"/>
        </w:rPr>
        <w:t>（如有）</w:t>
      </w:r>
    </w:p>
    <w:p>
      <w:pPr>
        <w:spacing w:line="360" w:lineRule="auto"/>
        <w:rPr>
          <w:rFonts w:ascii="宋体" w:hAnsi="宋体"/>
          <w:b/>
        </w:rPr>
      </w:pPr>
      <w:r>
        <w:rPr>
          <w:rFonts w:hint="eastAsia" w:ascii="宋体" w:hAnsi="宋体"/>
          <w:b/>
        </w:rPr>
        <w:t>二</w:t>
      </w:r>
      <w:r>
        <w:rPr>
          <w:rFonts w:ascii="宋体" w:hAnsi="宋体"/>
          <w:b/>
        </w:rPr>
        <w:t>、</w:t>
      </w:r>
      <w:r>
        <w:rPr>
          <w:rFonts w:hint="eastAsia" w:ascii="宋体" w:hAnsi="宋体"/>
          <w:b/>
        </w:rPr>
        <w:t>商务</w:t>
      </w:r>
      <w:r>
        <w:rPr>
          <w:rFonts w:ascii="宋体" w:hAnsi="宋体"/>
          <w:b/>
        </w:rPr>
        <w:t>部分（</w:t>
      </w:r>
      <w:r>
        <w:rPr>
          <w:rFonts w:hint="eastAsia" w:ascii="宋体" w:hAnsi="宋体"/>
          <w:b/>
          <w:lang w:val="en-US" w:eastAsia="zh-CN"/>
        </w:rPr>
        <w:t>如有</w:t>
      </w:r>
      <w:r>
        <w:rPr>
          <w:rFonts w:ascii="宋体" w:hAnsi="宋体"/>
          <w:b/>
        </w:rPr>
        <w:t>）</w:t>
      </w:r>
    </w:p>
    <w:p>
      <w:pPr>
        <w:autoSpaceDE w:val="0"/>
        <w:autoSpaceDN w:val="0"/>
        <w:adjustRightInd w:val="0"/>
        <w:snapToGrid w:val="0"/>
        <w:spacing w:line="360" w:lineRule="auto"/>
        <w:ind w:firstLine="420"/>
        <w:rPr>
          <w:rFonts w:hint="eastAsia" w:ascii="宋体" w:hAnsi="宋体" w:cs="宋体"/>
          <w:lang w:eastAsia="zh-CN"/>
        </w:rPr>
      </w:pPr>
      <w:r>
        <w:rPr>
          <w:rFonts w:hint="eastAsia" w:ascii="宋体" w:hAnsi="宋体" w:cs="宋体"/>
        </w:rPr>
        <w:t>（</w:t>
      </w:r>
      <w:r>
        <w:rPr>
          <w:rFonts w:ascii="宋体" w:hAnsi="宋体"/>
        </w:rPr>
        <w:t>一</w:t>
      </w:r>
      <w:r>
        <w:rPr>
          <w:rFonts w:hint="eastAsia" w:ascii="宋体" w:hAnsi="宋体" w:cs="宋体"/>
        </w:rPr>
        <w:t>）</w:t>
      </w:r>
      <w:r>
        <w:rPr>
          <w:rFonts w:hint="eastAsia" w:ascii="宋体" w:hAnsi="宋体" w:cs="宋体"/>
          <w:lang w:val="en-US" w:eastAsia="zh-CN"/>
        </w:rPr>
        <w:t>供货要求</w:t>
      </w:r>
      <w:r>
        <w:rPr>
          <w:rFonts w:hint="eastAsia" w:ascii="宋体" w:hAnsi="宋体" w:cs="宋体"/>
        </w:rPr>
        <w:t>负偏差表</w:t>
      </w:r>
      <w:r>
        <w:rPr>
          <w:rFonts w:hint="eastAsia" w:ascii="宋体" w:hAnsi="宋体" w:cs="宋体"/>
          <w:lang w:eastAsia="zh-CN"/>
        </w:rPr>
        <w:t>（</w:t>
      </w:r>
      <w:r>
        <w:rPr>
          <w:rFonts w:hint="eastAsia" w:ascii="宋体" w:hAnsi="宋体" w:cs="宋体"/>
          <w:lang w:val="en-US" w:eastAsia="zh-CN"/>
        </w:rPr>
        <w:t>如有</w:t>
      </w:r>
      <w:r>
        <w:rPr>
          <w:rFonts w:hint="eastAsia" w:ascii="宋体" w:hAnsi="宋体" w:cs="宋体"/>
          <w:lang w:eastAsia="zh-CN"/>
        </w:rPr>
        <w:t>）</w:t>
      </w:r>
    </w:p>
    <w:p>
      <w:pPr>
        <w:autoSpaceDE w:val="0"/>
        <w:autoSpaceDN w:val="0"/>
        <w:adjustRightInd w:val="0"/>
        <w:snapToGrid w:val="0"/>
        <w:spacing w:line="360" w:lineRule="auto"/>
        <w:ind w:firstLine="420"/>
        <w:rPr>
          <w:rFonts w:ascii="宋体" w:hAnsi="宋体" w:cs="宋体"/>
        </w:rPr>
      </w:pPr>
      <w:r>
        <w:rPr>
          <w:rFonts w:hint="eastAsia" w:ascii="宋体" w:hAnsi="宋体" w:cs="宋体"/>
          <w:lang w:eastAsia="zh-CN"/>
        </w:rPr>
        <w:t>（</w:t>
      </w:r>
      <w:r>
        <w:rPr>
          <w:rFonts w:hint="eastAsia" w:ascii="宋体" w:hAnsi="宋体" w:cs="宋体"/>
          <w:lang w:val="en-US" w:eastAsia="zh-CN"/>
        </w:rPr>
        <w:t>二</w:t>
      </w:r>
      <w:r>
        <w:rPr>
          <w:rFonts w:hint="eastAsia" w:ascii="宋体" w:hAnsi="宋体" w:cs="宋体"/>
          <w:lang w:eastAsia="zh-CN"/>
        </w:rPr>
        <w:t>）</w:t>
      </w:r>
      <w:r>
        <w:rPr>
          <w:rFonts w:hint="eastAsia" w:ascii="宋体" w:hAnsi="宋体" w:cs="宋体"/>
          <w:lang w:val="en-US" w:eastAsia="zh-CN"/>
        </w:rPr>
        <w:t>其他资料（如有）</w:t>
      </w:r>
    </w:p>
    <w:p>
      <w:pPr>
        <w:spacing w:line="360" w:lineRule="auto"/>
        <w:rPr>
          <w:rFonts w:ascii="宋体" w:hAnsi="宋体"/>
          <w:b/>
        </w:rPr>
      </w:pPr>
      <w:r>
        <w:rPr>
          <w:rFonts w:hint="eastAsia" w:ascii="宋体" w:hAnsi="宋体"/>
          <w:b/>
        </w:rPr>
        <w:t>三</w:t>
      </w:r>
      <w:r>
        <w:rPr>
          <w:rFonts w:ascii="宋体" w:hAnsi="宋体"/>
          <w:b/>
        </w:rPr>
        <w:t>、技术部分（</w:t>
      </w:r>
      <w:r>
        <w:rPr>
          <w:rFonts w:hint="eastAsia" w:ascii="宋体" w:hAnsi="宋体"/>
          <w:b/>
          <w:lang w:val="en-US" w:eastAsia="zh-CN"/>
        </w:rPr>
        <w:t>如有</w:t>
      </w:r>
      <w:r>
        <w:rPr>
          <w:rFonts w:ascii="宋体" w:hAnsi="宋体"/>
          <w:b/>
        </w:rPr>
        <w:t>）</w:t>
      </w:r>
    </w:p>
    <w:p>
      <w:pPr>
        <w:spacing w:line="360" w:lineRule="auto"/>
        <w:rPr>
          <w:rFonts w:ascii="宋体" w:hAnsi="宋体"/>
          <w:b/>
        </w:rPr>
      </w:pPr>
      <w:r>
        <w:rPr>
          <w:rFonts w:hint="eastAsia" w:ascii="宋体" w:hAnsi="宋体"/>
          <w:b/>
        </w:rPr>
        <w:t>四</w:t>
      </w:r>
      <w:r>
        <w:rPr>
          <w:rFonts w:ascii="宋体" w:hAnsi="宋体"/>
          <w:b/>
        </w:rPr>
        <w:t>、</w:t>
      </w:r>
      <w:r>
        <w:rPr>
          <w:rFonts w:hint="eastAsia" w:ascii="宋体" w:hAnsi="宋体"/>
          <w:b/>
        </w:rPr>
        <w:t>资格审查部分</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（一）法定代表人身份证明或授权委托书</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（二）制造商资格声明</w:t>
      </w:r>
      <w:r>
        <w:rPr>
          <w:rFonts w:hint="eastAsia" w:ascii="宋体" w:hAnsi="宋体"/>
          <w:szCs w:val="21"/>
        </w:rPr>
        <w:t>（制造商投标时提供）</w:t>
      </w:r>
      <w:r>
        <w:rPr>
          <w:rFonts w:hint="eastAsia" w:ascii="宋体" w:hAnsi="宋体"/>
          <w:snapToGrid w:val="0"/>
        </w:rPr>
        <w:t>或</w:t>
      </w:r>
      <w:r>
        <w:rPr>
          <w:rFonts w:hint="eastAsia" w:ascii="宋体" w:hAnsi="宋体"/>
          <w:szCs w:val="21"/>
        </w:rPr>
        <w:t>制造商授权书（代理商投标时提供）</w:t>
      </w:r>
    </w:p>
    <w:p>
      <w:pPr>
        <w:autoSpaceDE w:val="0"/>
        <w:autoSpaceDN w:val="0"/>
        <w:adjustRightInd w:val="0"/>
        <w:snapToGrid w:val="0"/>
        <w:spacing w:line="360" w:lineRule="auto"/>
        <w:ind w:firstLine="420"/>
        <w:rPr>
          <w:rFonts w:hint="eastAsia" w:ascii="宋体" w:hAnsi="宋体"/>
          <w:snapToGrid w:val="0"/>
        </w:rPr>
      </w:pPr>
      <w:r>
        <w:rPr>
          <w:rFonts w:hint="eastAsia" w:ascii="宋体" w:hAnsi="宋体"/>
          <w:snapToGrid w:val="0"/>
        </w:rPr>
        <w:t>（三）</w:t>
      </w:r>
      <w:r>
        <w:rPr>
          <w:rFonts w:hint="eastAsia" w:ascii="宋体" w:hAnsi="宋体"/>
          <w:snapToGrid w:val="0"/>
          <w:lang w:eastAsia="zh-CN"/>
        </w:rPr>
        <w:t>共同投标协议</w:t>
      </w:r>
      <w:r>
        <w:rPr>
          <w:rFonts w:hint="eastAsia" w:ascii="宋体" w:hAnsi="宋体"/>
          <w:snapToGrid w:val="0"/>
        </w:rPr>
        <w:t>（如有）</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hint="eastAsia" w:ascii="宋体" w:hAnsi="宋体"/>
          <w:snapToGrid w:val="0"/>
          <w:lang w:val="en-US" w:eastAsia="zh-CN"/>
        </w:rPr>
        <w:t>四</w:t>
      </w:r>
      <w:r>
        <w:rPr>
          <w:rFonts w:hint="eastAsia" w:ascii="宋体" w:hAnsi="宋体"/>
          <w:snapToGrid w:val="0"/>
        </w:rPr>
        <w:t>）承诺</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hint="eastAsia" w:ascii="宋体" w:hAnsi="宋体"/>
          <w:snapToGrid w:val="0"/>
          <w:lang w:val="en-US" w:eastAsia="zh-CN"/>
        </w:rPr>
        <w:t>五</w:t>
      </w:r>
      <w:r>
        <w:rPr>
          <w:rFonts w:hint="eastAsia" w:ascii="宋体" w:hAnsi="宋体"/>
          <w:snapToGrid w:val="0"/>
        </w:rPr>
        <w:t>）其他资料</w:t>
      </w:r>
    </w:p>
    <w:p>
      <w:pPr>
        <w:spacing w:line="360" w:lineRule="auto"/>
        <w:ind w:firstLine="420" w:firstLineChars="200"/>
      </w:pPr>
    </w:p>
    <w:p>
      <w:pPr>
        <w:autoSpaceDE w:val="0"/>
        <w:autoSpaceDN w:val="0"/>
        <w:adjustRightInd w:val="0"/>
        <w:spacing w:line="276" w:lineRule="auto"/>
        <w:ind w:right="-23"/>
        <w:jc w:val="left"/>
        <w:rPr>
          <w:rFonts w:ascii="宋体" w:hAnsi="宋体"/>
          <w:kern w:val="0"/>
          <w:szCs w:val="21"/>
          <w:u w:val="single"/>
        </w:rPr>
      </w:pPr>
      <w:r>
        <w:rPr>
          <w:rFonts w:ascii="宋体" w:hAnsi="宋体"/>
          <w:b/>
          <w:kern w:val="0"/>
          <w:sz w:val="24"/>
        </w:rPr>
        <w:br w:type="page"/>
      </w:r>
      <w:bookmarkStart w:id="1168" w:name="_Toc224103494"/>
      <w:bookmarkStart w:id="1169" w:name="_Toc430530529"/>
      <w:bookmarkStart w:id="1170" w:name="_Toc277082642"/>
      <w:bookmarkStart w:id="1171" w:name="_Toc287620813"/>
      <w:bookmarkStart w:id="1172" w:name="_Toc287607866"/>
    </w:p>
    <w:p>
      <w:pPr>
        <w:pStyle w:val="4"/>
        <w:spacing w:line="360" w:lineRule="auto"/>
        <w:jc w:val="center"/>
        <w:rPr>
          <w:rFonts w:ascii="宋体" w:hAnsi="宋体"/>
          <w:b w:val="0"/>
          <w:bCs w:val="0"/>
          <w:sz w:val="44"/>
          <w:szCs w:val="44"/>
        </w:rPr>
      </w:pPr>
      <w:bookmarkStart w:id="1173" w:name="_Toc13130"/>
      <w:r>
        <w:rPr>
          <w:rFonts w:hint="eastAsia" w:ascii="宋体" w:hAnsi="宋体"/>
          <w:b w:val="0"/>
          <w:bCs w:val="0"/>
          <w:sz w:val="44"/>
          <w:szCs w:val="44"/>
        </w:rPr>
        <w:t>一、投标函部分</w:t>
      </w:r>
      <w:bookmarkEnd w:id="1168"/>
      <w:bookmarkEnd w:id="1169"/>
      <w:bookmarkEnd w:id="1170"/>
      <w:bookmarkEnd w:id="1171"/>
      <w:bookmarkEnd w:id="1172"/>
      <w:bookmarkEnd w:id="1173"/>
    </w:p>
    <w:p>
      <w:pPr>
        <w:tabs>
          <w:tab w:val="left" w:pos="2580"/>
          <w:tab w:val="left" w:pos="5940"/>
        </w:tabs>
        <w:autoSpaceDE w:val="0"/>
        <w:autoSpaceDN w:val="0"/>
        <w:adjustRightInd w:val="0"/>
        <w:snapToGrid w:val="0"/>
        <w:spacing w:line="360" w:lineRule="auto"/>
        <w:jc w:val="left"/>
        <w:rPr>
          <w:rFonts w:ascii="宋体" w:hAnsi="宋体"/>
          <w:kern w:val="0"/>
          <w:sz w:val="28"/>
          <w:szCs w:val="28"/>
        </w:rPr>
      </w:pPr>
      <w:r>
        <w:rPr>
          <w:rFonts w:ascii="宋体" w:hAnsi="宋体"/>
          <w:kern w:val="0"/>
          <w:sz w:val="28"/>
          <w:szCs w:val="28"/>
        </w:rPr>
        <w:br w:type="page"/>
      </w:r>
    </w:p>
    <w:p>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20"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20"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24"/>
          <w:szCs w:val="21"/>
        </w:rPr>
      </w:pP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w:t>
      </w:r>
      <w:r>
        <w:rPr>
          <w:rFonts w:hint="eastAsia" w:ascii="宋体" w:hAnsi="宋体"/>
          <w:kern w:val="0"/>
          <w:sz w:val="24"/>
        </w:rPr>
        <w:t>分项报价表（如有）</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法定代表人身份证明或授权委托书</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lang w:val="en-US" w:eastAsia="zh-CN"/>
        </w:rPr>
        <w:t>投标报价合理性说明</w:t>
      </w:r>
      <w:r>
        <w:rPr>
          <w:rFonts w:hint="eastAsia" w:ascii="宋体" w:hAnsi="宋体"/>
          <w:kern w:val="0"/>
          <w:sz w:val="24"/>
        </w:rPr>
        <w:t>（如有）</w:t>
      </w:r>
    </w:p>
    <w:p>
      <w:pPr>
        <w:pStyle w:val="5"/>
        <w:spacing w:before="0" w:after="0" w:line="240" w:lineRule="auto"/>
        <w:jc w:val="center"/>
        <w:rPr>
          <w:rFonts w:ascii="宋体" w:hAnsi="宋体"/>
          <w:b w:val="0"/>
        </w:rPr>
      </w:pPr>
      <w:bookmarkStart w:id="1174" w:name="_Toc534185831"/>
      <w:bookmarkStart w:id="1175" w:name="_Toc430530530"/>
      <w:bookmarkStart w:id="1176" w:name="_Toc509218854"/>
      <w:bookmarkStart w:id="1177" w:name="_Toc287607867"/>
      <w:bookmarkStart w:id="1178" w:name="_Toc277082643"/>
      <w:bookmarkStart w:id="1179" w:name="_Toc224103495"/>
      <w:bookmarkStart w:id="1180" w:name="_Toc287620814"/>
      <w:r>
        <w:rPr>
          <w:rFonts w:ascii="宋体" w:hAnsi="宋体"/>
        </w:rPr>
        <w:br w:type="page"/>
      </w:r>
      <w:bookmarkStart w:id="1181" w:name="_Toc6336"/>
      <w:r>
        <w:rPr>
          <w:rFonts w:hint="eastAsia" w:ascii="宋体" w:hAnsi="宋体"/>
          <w:b w:val="0"/>
          <w:bCs w:val="0"/>
        </w:rPr>
        <w:t>（一）投标函</w:t>
      </w:r>
      <w:bookmarkEnd w:id="1174"/>
      <w:bookmarkEnd w:id="1175"/>
      <w:bookmarkEnd w:id="1176"/>
      <w:bookmarkEnd w:id="1177"/>
      <w:bookmarkEnd w:id="1178"/>
      <w:bookmarkEnd w:id="1179"/>
      <w:bookmarkEnd w:id="1180"/>
      <w:bookmarkEnd w:id="1181"/>
    </w:p>
    <w:p>
      <w:pPr>
        <w:tabs>
          <w:tab w:val="left" w:pos="2640"/>
        </w:tabs>
        <w:autoSpaceDE w:val="0"/>
        <w:autoSpaceDN w:val="0"/>
        <w:adjustRightInd w:val="0"/>
        <w:spacing w:line="400" w:lineRule="exact"/>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u w:val="single"/>
        </w:rPr>
        <w:t>（招标人名称）</w:t>
      </w:r>
      <w:r>
        <w:rPr>
          <w:rFonts w:ascii="宋体" w:hAnsi="宋体"/>
          <w:snapToGrid w:val="0"/>
          <w:kern w:val="0"/>
          <w:szCs w:val="21"/>
        </w:rPr>
        <w:t>：</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（项目名称）招标文件的全部内容，</w:t>
      </w:r>
      <w:r>
        <w:rPr>
          <w:rFonts w:hint="eastAsia" w:ascii="宋体" w:hAnsi="宋体"/>
          <w:snapToGrid w:val="0"/>
          <w:kern w:val="0"/>
          <w:szCs w:val="21"/>
        </w:rPr>
        <w:t>对投标文件中响应招标文件商务、技术评审要求的投标货物，</w:t>
      </w:r>
      <w:r>
        <w:rPr>
          <w:rFonts w:ascii="宋体" w:hAnsi="宋体"/>
          <w:snapToGrid w:val="0"/>
          <w:kern w:val="0"/>
          <w:szCs w:val="21"/>
        </w:rPr>
        <w:t>愿意以下列方式进行报价</w:t>
      </w:r>
      <w:r>
        <w:rPr>
          <w:rFonts w:hint="eastAsia" w:ascii="宋体" w:hAnsi="宋体"/>
          <w:snapToGrid w:val="0"/>
          <w:kern w:val="0"/>
          <w:szCs w:val="21"/>
        </w:rPr>
        <w:t>：</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cs="宋体"/>
          <w:szCs w:val="21"/>
        </w:rPr>
      </w:pPr>
      <w:r>
        <w:rPr>
          <w:rFonts w:hint="eastAsia" w:ascii="宋体" w:hAnsi="宋体" w:cs="宋体"/>
          <w:szCs w:val="21"/>
        </w:rPr>
        <w:t>□方式一：投标报价为人民币（大写）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r>
        <w:t>增值税</w:t>
      </w:r>
      <w:r>
        <w:rPr>
          <w:spacing w:val="-3"/>
        </w:rPr>
        <w:t>税</w:t>
      </w:r>
      <w:r>
        <w:t>率</w:t>
      </w:r>
      <w:r>
        <w:rPr>
          <w:spacing w:val="-1"/>
        </w:rPr>
        <w:t>为</w:t>
      </w:r>
      <w:r>
        <w:rPr>
          <w:rFonts w:eastAsia="Times New Roman"/>
          <w:u w:val="single"/>
        </w:rPr>
        <w:t xml:space="preserve"> </w:t>
      </w:r>
      <w:r>
        <w:rPr>
          <w:rFonts w:eastAsia="Times New Roman"/>
          <w:u w:val="single"/>
        </w:rPr>
        <w:tab/>
      </w:r>
      <w:r>
        <w:rPr>
          <w:rFonts w:hint="eastAsia"/>
          <w:spacing w:val="-36"/>
          <w:sz w:val="28"/>
          <w:u w:val="single"/>
        </w:rPr>
        <w:t xml:space="preserve">   </w:t>
      </w:r>
      <w:r>
        <w:rPr>
          <w:rFonts w:hint="eastAsia" w:ascii="宋体" w:hAnsi="宋体" w:cs="宋体"/>
          <w:szCs w:val="21"/>
        </w:rPr>
        <w:t>，</w:t>
      </w:r>
      <w:r>
        <w:rPr>
          <w:rFonts w:hint="eastAsia"/>
        </w:rPr>
        <w:t>□</w:t>
      </w:r>
      <w:r>
        <w:t>其</w:t>
      </w:r>
      <w:r>
        <w:rPr>
          <w:spacing w:val="-3"/>
        </w:rPr>
        <w:t>中</w:t>
      </w:r>
      <w:r>
        <w:rPr>
          <w:rFonts w:hint="eastAsia" w:ascii="宋体" w:hAnsi="宋体" w:cs="宋体"/>
          <w:szCs w:val="21"/>
        </w:rPr>
        <w:t>含</w:t>
      </w:r>
      <w:r>
        <w:rPr>
          <w:rFonts w:hint="eastAsia"/>
          <w:u w:val="single"/>
        </w:rPr>
        <w:t>安装费用</w:t>
      </w:r>
      <w:r>
        <w:rPr>
          <w:rFonts w:hint="eastAsia"/>
        </w:rPr>
        <w:t>报价为</w:t>
      </w:r>
      <w:r>
        <w:rPr>
          <w:rFonts w:hint="eastAsia"/>
          <w:u w:val="single"/>
        </w:rPr>
        <w:t xml:space="preserve">   </w:t>
      </w:r>
      <w:r>
        <w:rPr>
          <w:rFonts w:hint="eastAsia"/>
        </w:rPr>
        <w:t>元</w:t>
      </w:r>
      <w:r>
        <w:rPr>
          <w:rFonts w:hint="eastAsia" w:ascii="宋体" w:hAnsi="宋体" w:cs="宋体"/>
          <w:szCs w:val="21"/>
        </w:rPr>
        <w:t>；</w:t>
      </w:r>
      <w:r>
        <w:rPr>
          <w:rFonts w:hint="eastAsia" w:ascii="宋体" w:hAnsi="宋体" w:cs="宋体"/>
          <w:i/>
          <w:iCs/>
          <w:szCs w:val="21"/>
        </w:rPr>
        <w:t>[提示：第二章投标人须知前附表第3.2.3项选择固定总价报价时适用。]</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cs="宋体"/>
          <w:szCs w:val="21"/>
          <w:u w:val="single"/>
        </w:rPr>
      </w:pPr>
      <w:r>
        <w:rPr>
          <w:rFonts w:hint="eastAsia" w:ascii="宋体" w:hAnsi="宋体" w:cs="宋体"/>
          <w:szCs w:val="21"/>
        </w:rPr>
        <w:t>□方式二：暂定投标报价为人民币（大写）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r>
        <w:t>增值税</w:t>
      </w:r>
      <w:r>
        <w:rPr>
          <w:spacing w:val="-3"/>
        </w:rPr>
        <w:t>税</w:t>
      </w:r>
      <w:r>
        <w:t>率</w:t>
      </w:r>
      <w:r>
        <w:rPr>
          <w:spacing w:val="-1"/>
        </w:rPr>
        <w:t>为</w:t>
      </w:r>
      <w:r>
        <w:rPr>
          <w:rFonts w:eastAsia="Times New Roman"/>
          <w:u w:val="single"/>
        </w:rPr>
        <w:t xml:space="preserve"> </w:t>
      </w:r>
      <w:r>
        <w:rPr>
          <w:rFonts w:eastAsia="Times New Roman"/>
          <w:u w:val="single"/>
        </w:rPr>
        <w:tab/>
      </w:r>
      <w:r>
        <w:rPr>
          <w:rFonts w:hint="eastAsia"/>
          <w:spacing w:val="-36"/>
          <w:sz w:val="28"/>
          <w:u w:val="single"/>
        </w:rPr>
        <w:t xml:space="preserve">   </w:t>
      </w:r>
      <w:r>
        <w:rPr>
          <w:rFonts w:hint="eastAsia"/>
          <w:spacing w:val="-36"/>
          <w:szCs w:val="21"/>
        </w:rPr>
        <w:t>，</w:t>
      </w:r>
      <w:r>
        <w:rPr>
          <w:rFonts w:hint="eastAsia"/>
        </w:rPr>
        <w:t>分项固定单价报价详见《分项报价表》</w:t>
      </w:r>
      <w:r>
        <w:rPr>
          <w:rFonts w:hint="eastAsia" w:ascii="宋体" w:hAnsi="宋体" w:cs="宋体"/>
          <w:szCs w:val="21"/>
        </w:rPr>
        <w:t>；</w:t>
      </w:r>
      <w:r>
        <w:rPr>
          <w:rFonts w:hint="eastAsia" w:ascii="宋体" w:hAnsi="宋体" w:cs="宋体"/>
          <w:i/>
          <w:iCs/>
          <w:szCs w:val="21"/>
        </w:rPr>
        <w:t>[提示：第二章投标人须知前附表第3.2.3项选择固定单价报价时适用。]</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cs="宋体"/>
          <w:snapToGrid w:val="0"/>
          <w:kern w:val="0"/>
          <w:szCs w:val="21"/>
        </w:rPr>
      </w:pPr>
      <w:r>
        <w:rPr>
          <w:rFonts w:hint="eastAsia" w:ascii="宋体" w:hAnsi="宋体" w:cs="宋体"/>
          <w:szCs w:val="21"/>
        </w:rPr>
        <w:t>□方式三：</w:t>
      </w:r>
      <w:r>
        <w:rPr>
          <w:rFonts w:hint="eastAsia" w:ascii="宋体" w:hAnsi="宋体" w:cs="宋体"/>
          <w:szCs w:val="21"/>
          <w:u w:val="single"/>
        </w:rPr>
        <w:t xml:space="preserve">          </w:t>
      </w:r>
      <w:r>
        <w:rPr>
          <w:rFonts w:hint="eastAsia" w:ascii="宋体" w:hAnsi="宋体" w:cs="宋体"/>
          <w:i/>
          <w:iCs/>
          <w:szCs w:val="21"/>
        </w:rPr>
        <w:t>[提示：第二章投标人须知前附表第3.2.3项选择方式三且评标办法采用综合评估法时适用。]</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kern w:val="0"/>
          <w:szCs w:val="21"/>
        </w:rPr>
      </w:pP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，交货期</w:t>
      </w:r>
      <w:r>
        <w:rPr>
          <w:rFonts w:hint="eastAsia" w:ascii="宋体" w:hAnsi="宋体"/>
          <w:snapToGrid w:val="0"/>
          <w:kern w:val="0"/>
          <w:szCs w:val="21"/>
          <w:u w:val="single"/>
        </w:rPr>
        <w:t>符合招标文件的要求</w:t>
      </w:r>
      <w:r>
        <w:rPr>
          <w:rFonts w:ascii="宋体" w:hAnsi="宋体"/>
          <w:snapToGrid w:val="0"/>
          <w:kern w:val="0"/>
          <w:szCs w:val="21"/>
        </w:rPr>
        <w:t>，</w:t>
      </w:r>
      <w:r>
        <w:rPr>
          <w:rFonts w:hint="eastAsia" w:ascii="宋体" w:hAnsi="宋体"/>
          <w:snapToGrid w:val="0"/>
          <w:kern w:val="0"/>
          <w:szCs w:val="21"/>
        </w:rPr>
        <w:t>交货地点</w:t>
      </w:r>
      <w:r>
        <w:rPr>
          <w:rFonts w:hint="eastAsia" w:ascii="宋体" w:hAnsi="宋体"/>
          <w:snapToGrid w:val="0"/>
          <w:kern w:val="0"/>
          <w:szCs w:val="21"/>
          <w:u w:val="single"/>
        </w:rPr>
        <w:t>符合招标文件的要求</w:t>
      </w:r>
      <w:r>
        <w:rPr>
          <w:rFonts w:ascii="宋体" w:hAnsi="宋体"/>
          <w:snapToGrid w:val="0"/>
          <w:kern w:val="0"/>
          <w:szCs w:val="21"/>
        </w:rPr>
        <w:t>，按合同约定</w:t>
      </w:r>
      <w:r>
        <w:rPr>
          <w:rFonts w:hint="eastAsia" w:ascii="宋体" w:hAnsi="宋体"/>
          <w:snapToGrid w:val="0"/>
          <w:kern w:val="0"/>
          <w:szCs w:val="21"/>
        </w:rPr>
        <w:t>履行义务</w:t>
      </w:r>
      <w:r>
        <w:rPr>
          <w:rFonts w:ascii="宋体" w:hAnsi="宋体"/>
          <w:snapToGrid w:val="0"/>
          <w:kern w:val="0"/>
          <w:szCs w:val="21"/>
        </w:rPr>
        <w:t>。</w:t>
      </w:r>
    </w:p>
    <w:p>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 xml:space="preserve">. </w:t>
      </w:r>
      <w:r>
        <w:t>我方承诺除</w:t>
      </w:r>
      <w:r>
        <w:rPr>
          <w:sz w:val="22"/>
        </w:rPr>
        <w:t>商务和技术</w:t>
      </w:r>
      <w:r>
        <w:t>偏差表列出的偏差外，我方响应招标文件的全部要求。</w:t>
      </w:r>
    </w:p>
    <w:p>
      <w:pPr>
        <w:autoSpaceDE w:val="0"/>
        <w:autoSpaceDN w:val="0"/>
        <w:adjustRightInd w:val="0"/>
        <w:spacing w:line="400" w:lineRule="exact"/>
        <w:ind w:firstLine="420" w:firstLineChars="200"/>
        <w:rPr>
          <w:rFonts w:ascii="宋体" w:hAnsi="宋体"/>
          <w:snapToGrid w:val="0"/>
          <w:kern w:val="0"/>
          <w:sz w:val="10"/>
          <w:szCs w:val="10"/>
        </w:rPr>
      </w:pPr>
      <w:r>
        <w:rPr>
          <w:rFonts w:hint="eastAsia" w:ascii="宋体" w:hAnsi="宋体"/>
          <w:snapToGrid w:val="0"/>
          <w:kern w:val="0"/>
          <w:szCs w:val="21"/>
        </w:rPr>
        <w:t xml:space="preserve">3.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pPr>
        <w:tabs>
          <w:tab w:val="left" w:pos="2730"/>
          <w:tab w:val="left" w:pos="7980"/>
        </w:tabs>
        <w:autoSpaceDE w:val="0"/>
        <w:autoSpaceDN w:val="0"/>
        <w:adjustRightInd w:val="0"/>
        <w:spacing w:line="400" w:lineRule="exact"/>
        <w:ind w:firstLine="420" w:firstLineChars="200"/>
        <w:rPr>
          <w:rFonts w:ascii="宋体" w:hAnsi="宋体"/>
          <w:snapToGrid w:val="0"/>
          <w:kern w:val="0"/>
          <w:sz w:val="10"/>
          <w:szCs w:val="10"/>
        </w:rPr>
      </w:pPr>
      <w:r>
        <w:rPr>
          <w:rFonts w:hint="eastAsia" w:ascii="宋体" w:hAnsi="宋体"/>
          <w:snapToGrid w:val="0"/>
          <w:kern w:val="0"/>
          <w:szCs w:val="21"/>
        </w:rPr>
        <w:t xml:space="preserve">4. </w:t>
      </w:r>
      <w:r>
        <w:rPr>
          <w:rFonts w:ascii="宋体" w:hAnsi="宋体"/>
          <w:snapToGrid w:val="0"/>
          <w:kern w:val="0"/>
          <w:szCs w:val="21"/>
        </w:rPr>
        <w:t>随同本投标函提交投标保证金一份，金额为人民币（大写）</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投标保证金有效期</w:t>
      </w:r>
      <w:r>
        <w:rPr>
          <w:rFonts w:ascii="宋体" w:hAnsi="宋体"/>
          <w:snapToGrid w:val="0"/>
          <w:kern w:val="0"/>
          <w:szCs w:val="21"/>
        </w:rPr>
        <w:t>与</w:t>
      </w:r>
      <w:r>
        <w:rPr>
          <w:rFonts w:hint="eastAsia" w:ascii="宋体" w:hAnsi="宋体"/>
          <w:snapToGrid w:val="0"/>
          <w:kern w:val="0"/>
          <w:szCs w:val="21"/>
        </w:rPr>
        <w:t>投标有效期</w:t>
      </w:r>
      <w:r>
        <w:rPr>
          <w:rFonts w:ascii="宋体" w:hAnsi="宋体"/>
          <w:snapToGrid w:val="0"/>
          <w:kern w:val="0"/>
          <w:szCs w:val="21"/>
        </w:rPr>
        <w:t>一致，在此期间，若我方违反招投标有关法律、法规及本招标文件的相关规定，投标保证金的受益人为招标人。</w:t>
      </w:r>
    </w:p>
    <w:p>
      <w:pPr>
        <w:autoSpaceDE w:val="0"/>
        <w:autoSpaceDN w:val="0"/>
        <w:adjustRightInd w:val="0"/>
        <w:spacing w:line="400" w:lineRule="exact"/>
        <w:ind w:firstLine="420" w:firstLineChars="200"/>
        <w:rPr>
          <w:rFonts w:ascii="宋体" w:hAnsi="宋体"/>
          <w:snapToGrid w:val="0"/>
          <w:kern w:val="0"/>
          <w:szCs w:val="21"/>
        </w:rPr>
      </w:pPr>
      <w:r>
        <w:rPr>
          <w:rFonts w:hint="eastAsia" w:ascii="宋体" w:hAnsi="宋体"/>
          <w:snapToGrid w:val="0"/>
          <w:kern w:val="0"/>
          <w:szCs w:val="21"/>
        </w:rPr>
        <w:t xml:space="preserve">5. </w:t>
      </w:r>
      <w:r>
        <w:rPr>
          <w:rFonts w:ascii="宋体" w:hAnsi="宋体"/>
          <w:snapToGrid w:val="0"/>
          <w:kern w:val="0"/>
          <w:szCs w:val="21"/>
        </w:rPr>
        <w:t>如我方中标</w:t>
      </w:r>
      <w:r>
        <w:rPr>
          <w:rFonts w:hint="eastAsia" w:ascii="宋体" w:hAnsi="宋体"/>
          <w:snapToGrid w:val="0"/>
          <w:kern w:val="0"/>
          <w:szCs w:val="21"/>
        </w:rPr>
        <w:t>，</w:t>
      </w:r>
      <w:r>
        <w:rPr>
          <w:rFonts w:ascii="宋体" w:hAnsi="宋体"/>
          <w:snapToGrid w:val="0"/>
          <w:kern w:val="0"/>
          <w:szCs w:val="21"/>
        </w:rPr>
        <w:t>我方承诺：</w:t>
      </w:r>
    </w:p>
    <w:p>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（1）在收到中标通知书后，在中标通知书规定的期限内与你方签订合同；</w:t>
      </w:r>
    </w:p>
    <w:p>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（2）在签订合同时不向你方提出附加条件；</w:t>
      </w:r>
    </w:p>
    <w:p>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（3）按照招标文件要求提交履约保证金；</w:t>
      </w:r>
    </w:p>
    <w:p>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（4）在合同约定的期限内完成合同规定的全部义务。</w:t>
      </w:r>
    </w:p>
    <w:p>
      <w:pPr>
        <w:autoSpaceDE w:val="0"/>
        <w:autoSpaceDN w:val="0"/>
        <w:adjustRightInd w:val="0"/>
        <w:spacing w:line="400" w:lineRule="exact"/>
        <w:ind w:firstLine="420" w:firstLineChars="200"/>
        <w:rPr>
          <w:rFonts w:ascii="宋体" w:hAnsi="宋体"/>
          <w:snapToGrid w:val="0"/>
          <w:kern w:val="0"/>
          <w:szCs w:val="21"/>
        </w:rPr>
      </w:pPr>
      <w:r>
        <w:rPr>
          <w:rFonts w:hint="eastAsia" w:ascii="宋体" w:hAnsi="宋体"/>
          <w:snapToGrid w:val="0"/>
          <w:kern w:val="0"/>
          <w:szCs w:val="21"/>
        </w:rPr>
        <w:t xml:space="preserve">6.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w:t>
      </w:r>
      <w:r>
        <w:rPr>
          <w:rFonts w:hint="eastAsia" w:ascii="宋体" w:hAnsi="宋体"/>
          <w:snapToGrid w:val="0"/>
          <w:kern w:val="0"/>
          <w:szCs w:val="21"/>
          <w:lang w:val="en-US" w:eastAsia="zh-CN"/>
        </w:rPr>
        <w:t>和第9.2款</w:t>
      </w:r>
      <w:r>
        <w:rPr>
          <w:rFonts w:ascii="宋体" w:hAnsi="宋体"/>
          <w:snapToGrid w:val="0"/>
          <w:kern w:val="0"/>
          <w:szCs w:val="21"/>
        </w:rPr>
        <w:t>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pPr>
        <w:tabs>
          <w:tab w:val="left" w:pos="5985"/>
        </w:tabs>
        <w:autoSpaceDE w:val="0"/>
        <w:autoSpaceDN w:val="0"/>
        <w:adjustRightInd w:val="0"/>
        <w:spacing w:line="400" w:lineRule="exact"/>
        <w:ind w:firstLine="420" w:firstLineChars="200"/>
        <w:rPr>
          <w:rFonts w:ascii="宋体" w:hAnsi="宋体"/>
          <w:snapToGrid w:val="0"/>
          <w:kern w:val="0"/>
          <w:szCs w:val="21"/>
        </w:rPr>
      </w:pPr>
      <w:r>
        <w:rPr>
          <w:rFonts w:hint="eastAsia" w:ascii="宋体" w:hAnsi="宋体"/>
          <w:snapToGrid w:val="0"/>
          <w:kern w:val="0"/>
          <w:szCs w:val="21"/>
        </w:rPr>
        <w:t xml:space="preserve">7. </w:t>
      </w:r>
      <w:r>
        <w:rPr>
          <w:rFonts w:ascii="宋体" w:hAnsi="宋体"/>
          <w:snapToGrid w:val="0"/>
          <w:w w:val="200"/>
          <w:kern w:val="0"/>
          <w:szCs w:val="21"/>
          <w:u w:val="single"/>
        </w:rPr>
        <w:t xml:space="preserve"> </w:t>
      </w:r>
      <w:r>
        <w:rPr>
          <w:rFonts w:ascii="宋体" w:hAnsi="宋体"/>
          <w:snapToGrid w:val="0"/>
          <w:kern w:val="0"/>
          <w:szCs w:val="21"/>
          <w:u w:val="single"/>
        </w:rPr>
        <w:t xml:space="preserve">    （其他补充说明）</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p>
    <w:p>
      <w:pPr>
        <w:pStyle w:val="2"/>
      </w:pPr>
    </w:p>
    <w:p>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tabs>
          <w:tab w:val="left" w:pos="7035"/>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pStyle w:val="5"/>
        <w:spacing w:before="0" w:after="0" w:line="240" w:lineRule="auto"/>
        <w:jc w:val="center"/>
        <w:rPr>
          <w:rFonts w:ascii="宋体" w:hAnsi="宋体"/>
          <w:b w:val="0"/>
          <w:bCs w:val="0"/>
          <w:szCs w:val="20"/>
        </w:rPr>
      </w:pPr>
      <w:bookmarkStart w:id="1182" w:name="_Toc287607868"/>
      <w:bookmarkStart w:id="1183" w:name="_Toc287620815"/>
      <w:bookmarkStart w:id="1184" w:name="_Toc430530531"/>
      <w:bookmarkStart w:id="1185" w:name="_Toc277082644"/>
      <w:bookmarkStart w:id="1186" w:name="_Toc224103496"/>
      <w:r>
        <w:rPr>
          <w:rFonts w:ascii="宋体" w:hAnsi="宋体"/>
          <w:sz w:val="28"/>
        </w:rPr>
        <w:br w:type="page"/>
      </w:r>
      <w:bookmarkStart w:id="1187" w:name="_Toc534185832"/>
      <w:bookmarkStart w:id="1188" w:name="_Toc509218855"/>
      <w:bookmarkStart w:id="1189" w:name="_Toc18784"/>
      <w:r>
        <w:rPr>
          <w:rFonts w:ascii="宋体" w:hAnsi="宋体"/>
          <w:b w:val="0"/>
          <w:bCs w:val="0"/>
        </w:rPr>
        <w:t>（二）</w:t>
      </w:r>
      <w:bookmarkEnd w:id="1182"/>
      <w:bookmarkEnd w:id="1183"/>
      <w:bookmarkEnd w:id="1184"/>
      <w:bookmarkEnd w:id="1185"/>
      <w:bookmarkEnd w:id="1186"/>
      <w:bookmarkEnd w:id="1187"/>
      <w:bookmarkEnd w:id="1188"/>
      <w:r>
        <w:rPr>
          <w:rFonts w:hint="eastAsia" w:ascii="宋体" w:hAnsi="宋体"/>
          <w:b w:val="0"/>
          <w:bCs w:val="0"/>
          <w:szCs w:val="20"/>
        </w:rPr>
        <w:t>分项报价表</w:t>
      </w:r>
      <w:bookmarkEnd w:id="1189"/>
    </w:p>
    <w:p/>
    <w:p>
      <w:pPr>
        <w:pStyle w:val="328"/>
        <w:tabs>
          <w:tab w:val="left" w:pos="805"/>
        </w:tabs>
        <w:spacing w:before="43"/>
        <w:ind w:left="540" w:firstLine="0"/>
        <w:jc w:val="left"/>
        <w:rPr>
          <w:szCs w:val="21"/>
        </w:rPr>
      </w:pPr>
      <w:r>
        <w:rPr>
          <w:rFonts w:hint="eastAsia"/>
          <w:spacing w:val="-3"/>
          <w:szCs w:val="21"/>
        </w:rPr>
        <w:t>1. 分项报价表说明</w:t>
      </w:r>
    </w:p>
    <w:p>
      <w:pPr>
        <w:pStyle w:val="328"/>
        <w:tabs>
          <w:tab w:val="left" w:pos="805"/>
        </w:tabs>
        <w:spacing w:before="151"/>
        <w:ind w:left="540" w:firstLine="0"/>
        <w:jc w:val="left"/>
        <w:rPr>
          <w:szCs w:val="21"/>
        </w:rPr>
      </w:pPr>
      <w:r>
        <w:rPr>
          <w:rFonts w:hint="eastAsia"/>
          <w:spacing w:val="-3"/>
          <w:szCs w:val="21"/>
        </w:rPr>
        <w:t>2. 投标货物分项报价表</w:t>
      </w:r>
    </w:p>
    <w:p>
      <w:pPr>
        <w:pStyle w:val="2"/>
        <w:spacing w:before="7"/>
        <w:rPr>
          <w:rFonts w:ascii="宋体" w:hAnsi="宋体" w:cs="宋体"/>
          <w:szCs w:val="21"/>
        </w:rPr>
      </w:pPr>
    </w:p>
    <w:p>
      <w:pPr>
        <w:pStyle w:val="2"/>
        <w:spacing w:before="37" w:after="57"/>
        <w:ind w:right="274"/>
        <w:jc w:val="center"/>
        <w:rPr>
          <w:rFonts w:ascii="宋体" w:hAnsi="宋体" w:cs="宋体"/>
          <w:szCs w:val="21"/>
        </w:rPr>
      </w:pPr>
      <w:r>
        <w:rPr>
          <w:rFonts w:hint="eastAsia" w:ascii="宋体" w:hAnsi="宋体" w:cs="宋体"/>
          <w:szCs w:val="21"/>
        </w:rPr>
        <w:t xml:space="preserve">                                                                          单位：人民币元</w:t>
      </w:r>
    </w:p>
    <w:tbl>
      <w:tblPr>
        <w:tblStyle w:val="46"/>
        <w:tblW w:w="9191" w:type="dxa"/>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6"/>
        <w:gridCol w:w="1677"/>
        <w:gridCol w:w="1282"/>
        <w:gridCol w:w="1977"/>
        <w:gridCol w:w="873"/>
        <w:gridCol w:w="886"/>
        <w:gridCol w:w="955"/>
        <w:gridCol w:w="9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606" w:type="dxa"/>
          </w:tcPr>
          <w:p>
            <w:pPr>
              <w:pStyle w:val="310"/>
              <w:spacing w:line="332" w:lineRule="exact"/>
              <w:ind w:left="115" w:right="108"/>
              <w:jc w:val="center"/>
              <w:rPr>
                <w:bCs/>
                <w:szCs w:val="21"/>
              </w:rPr>
            </w:pPr>
            <w:r>
              <w:rPr>
                <w:rFonts w:hint="eastAsia"/>
                <w:bCs/>
                <w:szCs w:val="21"/>
              </w:rPr>
              <w:t>序号</w:t>
            </w:r>
          </w:p>
        </w:tc>
        <w:tc>
          <w:tcPr>
            <w:tcW w:w="1677" w:type="dxa"/>
            <w:tcBorders>
              <w:right w:val="single" w:color="000000" w:sz="6" w:space="0"/>
            </w:tcBorders>
            <w:vAlign w:val="center"/>
          </w:tcPr>
          <w:p>
            <w:pPr>
              <w:pStyle w:val="310"/>
              <w:spacing w:line="332" w:lineRule="exact"/>
              <w:jc w:val="center"/>
              <w:rPr>
                <w:bCs/>
                <w:szCs w:val="21"/>
              </w:rPr>
            </w:pPr>
            <w:r>
              <w:rPr>
                <w:rFonts w:hint="eastAsia"/>
                <w:bCs/>
                <w:szCs w:val="21"/>
              </w:rPr>
              <w:t>分项名称</w:t>
            </w:r>
          </w:p>
        </w:tc>
        <w:tc>
          <w:tcPr>
            <w:tcW w:w="1282" w:type="dxa"/>
            <w:tcBorders>
              <w:left w:val="single" w:color="000000" w:sz="6" w:space="0"/>
            </w:tcBorders>
            <w:vAlign w:val="center"/>
          </w:tcPr>
          <w:p>
            <w:pPr>
              <w:pStyle w:val="310"/>
              <w:spacing w:line="332" w:lineRule="exact"/>
              <w:jc w:val="center"/>
              <w:rPr>
                <w:bCs/>
                <w:szCs w:val="21"/>
              </w:rPr>
            </w:pPr>
            <w:r>
              <w:rPr>
                <w:spacing w:val="-10"/>
                <w:szCs w:val="21"/>
              </w:rPr>
              <w:t>规格和型号</w:t>
            </w:r>
          </w:p>
        </w:tc>
        <w:tc>
          <w:tcPr>
            <w:tcW w:w="1977" w:type="dxa"/>
            <w:tcBorders>
              <w:left w:val="single" w:color="000000" w:sz="6" w:space="0"/>
            </w:tcBorders>
            <w:vAlign w:val="center"/>
          </w:tcPr>
          <w:p>
            <w:pPr>
              <w:pStyle w:val="310"/>
              <w:spacing w:line="332" w:lineRule="exact"/>
              <w:jc w:val="center"/>
              <w:rPr>
                <w:bCs/>
                <w:szCs w:val="21"/>
              </w:rPr>
            </w:pPr>
            <w:r>
              <w:rPr>
                <w:rFonts w:hint="eastAsia"/>
                <w:spacing w:val="-10"/>
                <w:szCs w:val="21"/>
              </w:rPr>
              <w:t>品牌或</w:t>
            </w:r>
            <w:r>
              <w:rPr>
                <w:spacing w:val="-10"/>
                <w:szCs w:val="21"/>
              </w:rPr>
              <w:t>制造厂名称</w:t>
            </w:r>
          </w:p>
        </w:tc>
        <w:tc>
          <w:tcPr>
            <w:tcW w:w="873" w:type="dxa"/>
            <w:vAlign w:val="center"/>
          </w:tcPr>
          <w:p>
            <w:pPr>
              <w:pStyle w:val="310"/>
              <w:spacing w:line="332" w:lineRule="exact"/>
              <w:jc w:val="center"/>
              <w:rPr>
                <w:bCs/>
                <w:szCs w:val="21"/>
              </w:rPr>
            </w:pPr>
            <w:r>
              <w:rPr>
                <w:rFonts w:hint="eastAsia"/>
                <w:bCs/>
                <w:szCs w:val="21"/>
              </w:rPr>
              <w:t>数量</w:t>
            </w:r>
          </w:p>
        </w:tc>
        <w:tc>
          <w:tcPr>
            <w:tcW w:w="886" w:type="dxa"/>
            <w:vAlign w:val="center"/>
          </w:tcPr>
          <w:p>
            <w:pPr>
              <w:pStyle w:val="310"/>
              <w:spacing w:line="332" w:lineRule="exact"/>
              <w:jc w:val="center"/>
              <w:rPr>
                <w:bCs/>
                <w:szCs w:val="21"/>
              </w:rPr>
            </w:pPr>
            <w:r>
              <w:rPr>
                <w:rFonts w:hint="eastAsia"/>
                <w:bCs/>
                <w:szCs w:val="21"/>
              </w:rPr>
              <w:t>单价</w:t>
            </w:r>
          </w:p>
        </w:tc>
        <w:tc>
          <w:tcPr>
            <w:tcW w:w="955" w:type="dxa"/>
            <w:vAlign w:val="center"/>
          </w:tcPr>
          <w:p>
            <w:pPr>
              <w:pStyle w:val="310"/>
              <w:spacing w:line="332" w:lineRule="exact"/>
              <w:jc w:val="center"/>
              <w:rPr>
                <w:bCs/>
                <w:szCs w:val="21"/>
              </w:rPr>
            </w:pPr>
            <w:r>
              <w:rPr>
                <w:rFonts w:hint="eastAsia"/>
                <w:bCs/>
                <w:szCs w:val="21"/>
              </w:rPr>
              <w:t>合价</w:t>
            </w:r>
          </w:p>
        </w:tc>
        <w:tc>
          <w:tcPr>
            <w:tcW w:w="935" w:type="dxa"/>
            <w:vAlign w:val="center"/>
          </w:tcPr>
          <w:p>
            <w:pPr>
              <w:pStyle w:val="310"/>
              <w:spacing w:line="332" w:lineRule="exact"/>
              <w:jc w:val="center"/>
              <w:rPr>
                <w:bCs/>
                <w:szCs w:val="21"/>
              </w:rPr>
            </w:pPr>
            <w:r>
              <w:rPr>
                <w:rFonts w:hint="eastAsia"/>
                <w:bCs/>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606" w:type="dxa"/>
          </w:tcPr>
          <w:p>
            <w:pPr>
              <w:pStyle w:val="310"/>
              <w:spacing w:before="75"/>
              <w:ind w:left="7"/>
              <w:jc w:val="center"/>
              <w:rPr>
                <w:bCs/>
                <w:szCs w:val="21"/>
              </w:rPr>
            </w:pPr>
            <w:r>
              <w:rPr>
                <w:rFonts w:hint="eastAsia"/>
                <w:bCs/>
                <w:szCs w:val="21"/>
              </w:rPr>
              <w:t>1</w:t>
            </w:r>
          </w:p>
        </w:tc>
        <w:tc>
          <w:tcPr>
            <w:tcW w:w="1677" w:type="dxa"/>
            <w:tcBorders>
              <w:right w:val="single" w:color="000000" w:sz="6" w:space="0"/>
            </w:tcBorders>
          </w:tcPr>
          <w:p>
            <w:pPr>
              <w:pStyle w:val="310"/>
              <w:rPr>
                <w:bCs/>
                <w:szCs w:val="21"/>
              </w:rPr>
            </w:pPr>
          </w:p>
        </w:tc>
        <w:tc>
          <w:tcPr>
            <w:tcW w:w="1282" w:type="dxa"/>
            <w:tcBorders>
              <w:left w:val="single" w:color="000000" w:sz="6" w:space="0"/>
            </w:tcBorders>
          </w:tcPr>
          <w:p>
            <w:pPr>
              <w:pStyle w:val="310"/>
              <w:rPr>
                <w:bCs/>
                <w:szCs w:val="21"/>
              </w:rPr>
            </w:pPr>
          </w:p>
        </w:tc>
        <w:tc>
          <w:tcPr>
            <w:tcW w:w="1977" w:type="dxa"/>
            <w:tcBorders>
              <w:left w:val="single" w:color="000000" w:sz="6" w:space="0"/>
            </w:tcBorders>
          </w:tcPr>
          <w:p>
            <w:pPr>
              <w:pStyle w:val="310"/>
              <w:rPr>
                <w:bCs/>
                <w:szCs w:val="21"/>
              </w:rPr>
            </w:pPr>
          </w:p>
        </w:tc>
        <w:tc>
          <w:tcPr>
            <w:tcW w:w="873" w:type="dxa"/>
          </w:tcPr>
          <w:p>
            <w:pPr>
              <w:pStyle w:val="310"/>
              <w:rPr>
                <w:bCs/>
                <w:szCs w:val="21"/>
              </w:rPr>
            </w:pPr>
          </w:p>
        </w:tc>
        <w:tc>
          <w:tcPr>
            <w:tcW w:w="886" w:type="dxa"/>
          </w:tcPr>
          <w:p>
            <w:pPr>
              <w:pStyle w:val="310"/>
              <w:rPr>
                <w:bCs/>
                <w:szCs w:val="21"/>
              </w:rPr>
            </w:pPr>
          </w:p>
        </w:tc>
        <w:tc>
          <w:tcPr>
            <w:tcW w:w="955" w:type="dxa"/>
          </w:tcPr>
          <w:p>
            <w:pPr>
              <w:pStyle w:val="310"/>
              <w:rPr>
                <w:bCs/>
                <w:szCs w:val="21"/>
              </w:rPr>
            </w:pPr>
          </w:p>
        </w:tc>
        <w:tc>
          <w:tcPr>
            <w:tcW w:w="935" w:type="dxa"/>
          </w:tcPr>
          <w:p>
            <w:pPr>
              <w:pStyle w:val="310"/>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606" w:type="dxa"/>
          </w:tcPr>
          <w:p>
            <w:pPr>
              <w:pStyle w:val="310"/>
              <w:spacing w:before="75"/>
              <w:ind w:left="7"/>
              <w:jc w:val="center"/>
              <w:rPr>
                <w:bCs/>
                <w:szCs w:val="21"/>
              </w:rPr>
            </w:pPr>
            <w:r>
              <w:rPr>
                <w:rFonts w:hint="eastAsia"/>
                <w:bCs/>
                <w:szCs w:val="21"/>
              </w:rPr>
              <w:t>2</w:t>
            </w:r>
          </w:p>
        </w:tc>
        <w:tc>
          <w:tcPr>
            <w:tcW w:w="1677" w:type="dxa"/>
            <w:tcBorders>
              <w:right w:val="single" w:color="000000" w:sz="6" w:space="0"/>
            </w:tcBorders>
          </w:tcPr>
          <w:p>
            <w:pPr>
              <w:pStyle w:val="310"/>
              <w:rPr>
                <w:bCs/>
                <w:szCs w:val="21"/>
              </w:rPr>
            </w:pPr>
          </w:p>
        </w:tc>
        <w:tc>
          <w:tcPr>
            <w:tcW w:w="1282" w:type="dxa"/>
            <w:tcBorders>
              <w:left w:val="single" w:color="000000" w:sz="6" w:space="0"/>
            </w:tcBorders>
          </w:tcPr>
          <w:p>
            <w:pPr>
              <w:pStyle w:val="310"/>
              <w:rPr>
                <w:bCs/>
                <w:szCs w:val="21"/>
              </w:rPr>
            </w:pPr>
          </w:p>
        </w:tc>
        <w:tc>
          <w:tcPr>
            <w:tcW w:w="1977" w:type="dxa"/>
            <w:tcBorders>
              <w:left w:val="single" w:color="000000" w:sz="6" w:space="0"/>
            </w:tcBorders>
          </w:tcPr>
          <w:p>
            <w:pPr>
              <w:pStyle w:val="310"/>
              <w:rPr>
                <w:bCs/>
                <w:szCs w:val="21"/>
              </w:rPr>
            </w:pPr>
          </w:p>
        </w:tc>
        <w:tc>
          <w:tcPr>
            <w:tcW w:w="873" w:type="dxa"/>
          </w:tcPr>
          <w:p>
            <w:pPr>
              <w:pStyle w:val="310"/>
              <w:rPr>
                <w:bCs/>
                <w:szCs w:val="21"/>
              </w:rPr>
            </w:pPr>
          </w:p>
        </w:tc>
        <w:tc>
          <w:tcPr>
            <w:tcW w:w="886" w:type="dxa"/>
          </w:tcPr>
          <w:p>
            <w:pPr>
              <w:pStyle w:val="310"/>
              <w:rPr>
                <w:bCs/>
                <w:szCs w:val="21"/>
              </w:rPr>
            </w:pPr>
          </w:p>
        </w:tc>
        <w:tc>
          <w:tcPr>
            <w:tcW w:w="955" w:type="dxa"/>
          </w:tcPr>
          <w:p>
            <w:pPr>
              <w:pStyle w:val="310"/>
              <w:rPr>
                <w:bCs/>
                <w:szCs w:val="21"/>
              </w:rPr>
            </w:pPr>
          </w:p>
        </w:tc>
        <w:tc>
          <w:tcPr>
            <w:tcW w:w="935" w:type="dxa"/>
          </w:tcPr>
          <w:p>
            <w:pPr>
              <w:pStyle w:val="310"/>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606" w:type="dxa"/>
          </w:tcPr>
          <w:p>
            <w:pPr>
              <w:pStyle w:val="310"/>
              <w:spacing w:before="75"/>
              <w:ind w:left="7"/>
              <w:jc w:val="center"/>
              <w:rPr>
                <w:bCs/>
                <w:szCs w:val="21"/>
              </w:rPr>
            </w:pPr>
            <w:r>
              <w:rPr>
                <w:rFonts w:hint="eastAsia"/>
                <w:bCs/>
                <w:szCs w:val="21"/>
              </w:rPr>
              <w:t>3</w:t>
            </w:r>
          </w:p>
        </w:tc>
        <w:tc>
          <w:tcPr>
            <w:tcW w:w="1677" w:type="dxa"/>
            <w:tcBorders>
              <w:right w:val="single" w:color="000000" w:sz="6" w:space="0"/>
            </w:tcBorders>
          </w:tcPr>
          <w:p>
            <w:pPr>
              <w:pStyle w:val="310"/>
              <w:rPr>
                <w:bCs/>
                <w:szCs w:val="21"/>
              </w:rPr>
            </w:pPr>
          </w:p>
        </w:tc>
        <w:tc>
          <w:tcPr>
            <w:tcW w:w="1282" w:type="dxa"/>
            <w:tcBorders>
              <w:left w:val="single" w:color="000000" w:sz="6" w:space="0"/>
            </w:tcBorders>
          </w:tcPr>
          <w:p>
            <w:pPr>
              <w:pStyle w:val="310"/>
              <w:rPr>
                <w:bCs/>
                <w:szCs w:val="21"/>
              </w:rPr>
            </w:pPr>
          </w:p>
        </w:tc>
        <w:tc>
          <w:tcPr>
            <w:tcW w:w="1977" w:type="dxa"/>
            <w:tcBorders>
              <w:left w:val="single" w:color="000000" w:sz="6" w:space="0"/>
            </w:tcBorders>
          </w:tcPr>
          <w:p>
            <w:pPr>
              <w:pStyle w:val="310"/>
              <w:rPr>
                <w:bCs/>
                <w:szCs w:val="21"/>
              </w:rPr>
            </w:pPr>
          </w:p>
        </w:tc>
        <w:tc>
          <w:tcPr>
            <w:tcW w:w="873" w:type="dxa"/>
          </w:tcPr>
          <w:p>
            <w:pPr>
              <w:pStyle w:val="310"/>
              <w:rPr>
                <w:bCs/>
                <w:szCs w:val="21"/>
              </w:rPr>
            </w:pPr>
          </w:p>
        </w:tc>
        <w:tc>
          <w:tcPr>
            <w:tcW w:w="886" w:type="dxa"/>
          </w:tcPr>
          <w:p>
            <w:pPr>
              <w:pStyle w:val="310"/>
              <w:rPr>
                <w:bCs/>
                <w:szCs w:val="21"/>
              </w:rPr>
            </w:pPr>
          </w:p>
        </w:tc>
        <w:tc>
          <w:tcPr>
            <w:tcW w:w="955" w:type="dxa"/>
          </w:tcPr>
          <w:p>
            <w:pPr>
              <w:pStyle w:val="310"/>
              <w:rPr>
                <w:bCs/>
                <w:szCs w:val="21"/>
              </w:rPr>
            </w:pPr>
          </w:p>
        </w:tc>
        <w:tc>
          <w:tcPr>
            <w:tcW w:w="935" w:type="dxa"/>
          </w:tcPr>
          <w:p>
            <w:pPr>
              <w:pStyle w:val="310"/>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606" w:type="dxa"/>
          </w:tcPr>
          <w:p>
            <w:pPr>
              <w:pStyle w:val="310"/>
              <w:spacing w:before="75"/>
              <w:ind w:left="7"/>
              <w:jc w:val="center"/>
              <w:rPr>
                <w:bCs/>
                <w:szCs w:val="21"/>
              </w:rPr>
            </w:pPr>
            <w:r>
              <w:rPr>
                <w:rFonts w:hint="eastAsia"/>
                <w:bCs/>
                <w:szCs w:val="21"/>
              </w:rPr>
              <w:t>4</w:t>
            </w:r>
          </w:p>
        </w:tc>
        <w:tc>
          <w:tcPr>
            <w:tcW w:w="1677" w:type="dxa"/>
            <w:tcBorders>
              <w:right w:val="single" w:color="000000" w:sz="6" w:space="0"/>
            </w:tcBorders>
          </w:tcPr>
          <w:p>
            <w:pPr>
              <w:pStyle w:val="310"/>
              <w:rPr>
                <w:bCs/>
                <w:szCs w:val="21"/>
              </w:rPr>
            </w:pPr>
          </w:p>
        </w:tc>
        <w:tc>
          <w:tcPr>
            <w:tcW w:w="1282" w:type="dxa"/>
            <w:tcBorders>
              <w:left w:val="single" w:color="000000" w:sz="6" w:space="0"/>
            </w:tcBorders>
          </w:tcPr>
          <w:p>
            <w:pPr>
              <w:pStyle w:val="310"/>
              <w:rPr>
                <w:bCs/>
                <w:szCs w:val="21"/>
              </w:rPr>
            </w:pPr>
          </w:p>
        </w:tc>
        <w:tc>
          <w:tcPr>
            <w:tcW w:w="1977" w:type="dxa"/>
            <w:tcBorders>
              <w:left w:val="single" w:color="000000" w:sz="6" w:space="0"/>
            </w:tcBorders>
          </w:tcPr>
          <w:p>
            <w:pPr>
              <w:pStyle w:val="310"/>
              <w:rPr>
                <w:bCs/>
                <w:szCs w:val="21"/>
              </w:rPr>
            </w:pPr>
          </w:p>
        </w:tc>
        <w:tc>
          <w:tcPr>
            <w:tcW w:w="873" w:type="dxa"/>
          </w:tcPr>
          <w:p>
            <w:pPr>
              <w:pStyle w:val="310"/>
              <w:rPr>
                <w:bCs/>
                <w:szCs w:val="21"/>
              </w:rPr>
            </w:pPr>
          </w:p>
        </w:tc>
        <w:tc>
          <w:tcPr>
            <w:tcW w:w="886" w:type="dxa"/>
          </w:tcPr>
          <w:p>
            <w:pPr>
              <w:pStyle w:val="310"/>
              <w:rPr>
                <w:bCs/>
                <w:szCs w:val="21"/>
              </w:rPr>
            </w:pPr>
          </w:p>
        </w:tc>
        <w:tc>
          <w:tcPr>
            <w:tcW w:w="955" w:type="dxa"/>
          </w:tcPr>
          <w:p>
            <w:pPr>
              <w:pStyle w:val="310"/>
              <w:rPr>
                <w:bCs/>
                <w:szCs w:val="21"/>
              </w:rPr>
            </w:pPr>
          </w:p>
        </w:tc>
        <w:tc>
          <w:tcPr>
            <w:tcW w:w="935" w:type="dxa"/>
          </w:tcPr>
          <w:p>
            <w:pPr>
              <w:pStyle w:val="310"/>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606" w:type="dxa"/>
          </w:tcPr>
          <w:p>
            <w:pPr>
              <w:pStyle w:val="310"/>
              <w:spacing w:before="75"/>
              <w:ind w:left="7"/>
              <w:jc w:val="center"/>
              <w:rPr>
                <w:bCs/>
                <w:szCs w:val="21"/>
              </w:rPr>
            </w:pPr>
            <w:r>
              <w:rPr>
                <w:rFonts w:hint="eastAsia"/>
                <w:bCs/>
                <w:szCs w:val="21"/>
              </w:rPr>
              <w:t>5</w:t>
            </w:r>
          </w:p>
        </w:tc>
        <w:tc>
          <w:tcPr>
            <w:tcW w:w="1677" w:type="dxa"/>
            <w:tcBorders>
              <w:right w:val="single" w:color="000000" w:sz="6" w:space="0"/>
            </w:tcBorders>
          </w:tcPr>
          <w:p>
            <w:pPr>
              <w:pStyle w:val="310"/>
              <w:rPr>
                <w:bCs/>
                <w:szCs w:val="21"/>
              </w:rPr>
            </w:pPr>
          </w:p>
        </w:tc>
        <w:tc>
          <w:tcPr>
            <w:tcW w:w="1282" w:type="dxa"/>
            <w:tcBorders>
              <w:left w:val="single" w:color="000000" w:sz="6" w:space="0"/>
            </w:tcBorders>
          </w:tcPr>
          <w:p>
            <w:pPr>
              <w:pStyle w:val="310"/>
              <w:rPr>
                <w:bCs/>
                <w:szCs w:val="21"/>
              </w:rPr>
            </w:pPr>
          </w:p>
        </w:tc>
        <w:tc>
          <w:tcPr>
            <w:tcW w:w="1977" w:type="dxa"/>
            <w:tcBorders>
              <w:left w:val="single" w:color="000000" w:sz="6" w:space="0"/>
            </w:tcBorders>
          </w:tcPr>
          <w:p>
            <w:pPr>
              <w:pStyle w:val="310"/>
              <w:rPr>
                <w:bCs/>
                <w:szCs w:val="21"/>
              </w:rPr>
            </w:pPr>
          </w:p>
        </w:tc>
        <w:tc>
          <w:tcPr>
            <w:tcW w:w="873" w:type="dxa"/>
          </w:tcPr>
          <w:p>
            <w:pPr>
              <w:pStyle w:val="310"/>
              <w:rPr>
                <w:bCs/>
                <w:szCs w:val="21"/>
              </w:rPr>
            </w:pPr>
          </w:p>
        </w:tc>
        <w:tc>
          <w:tcPr>
            <w:tcW w:w="886" w:type="dxa"/>
          </w:tcPr>
          <w:p>
            <w:pPr>
              <w:pStyle w:val="310"/>
              <w:rPr>
                <w:bCs/>
                <w:szCs w:val="21"/>
              </w:rPr>
            </w:pPr>
          </w:p>
        </w:tc>
        <w:tc>
          <w:tcPr>
            <w:tcW w:w="955" w:type="dxa"/>
          </w:tcPr>
          <w:p>
            <w:pPr>
              <w:pStyle w:val="310"/>
              <w:rPr>
                <w:bCs/>
                <w:szCs w:val="21"/>
              </w:rPr>
            </w:pPr>
          </w:p>
        </w:tc>
        <w:tc>
          <w:tcPr>
            <w:tcW w:w="935" w:type="dxa"/>
          </w:tcPr>
          <w:p>
            <w:pPr>
              <w:pStyle w:val="310"/>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606" w:type="dxa"/>
          </w:tcPr>
          <w:p>
            <w:pPr>
              <w:pStyle w:val="310"/>
              <w:spacing w:before="75"/>
              <w:ind w:left="120" w:right="108"/>
              <w:jc w:val="center"/>
              <w:rPr>
                <w:bCs/>
                <w:i/>
                <w:szCs w:val="21"/>
              </w:rPr>
            </w:pPr>
            <w:r>
              <w:rPr>
                <w:rFonts w:hint="eastAsia"/>
                <w:bCs/>
                <w:iCs/>
                <w:w w:val="115"/>
                <w:szCs w:val="21"/>
              </w:rPr>
              <w:t>…</w:t>
            </w:r>
          </w:p>
        </w:tc>
        <w:tc>
          <w:tcPr>
            <w:tcW w:w="1677" w:type="dxa"/>
            <w:tcBorders>
              <w:right w:val="single" w:color="000000" w:sz="6" w:space="0"/>
            </w:tcBorders>
          </w:tcPr>
          <w:p>
            <w:pPr>
              <w:pStyle w:val="310"/>
              <w:spacing w:before="75"/>
              <w:ind w:left="339" w:right="328"/>
              <w:jc w:val="center"/>
              <w:rPr>
                <w:bCs/>
                <w:i/>
                <w:szCs w:val="21"/>
              </w:rPr>
            </w:pPr>
            <w:r>
              <w:rPr>
                <w:rFonts w:hint="eastAsia"/>
                <w:bCs/>
                <w:iCs/>
                <w:w w:val="115"/>
                <w:szCs w:val="21"/>
              </w:rPr>
              <w:t>……</w:t>
            </w:r>
          </w:p>
        </w:tc>
        <w:tc>
          <w:tcPr>
            <w:tcW w:w="1282" w:type="dxa"/>
            <w:tcBorders>
              <w:left w:val="single" w:color="000000" w:sz="6" w:space="0"/>
            </w:tcBorders>
          </w:tcPr>
          <w:p>
            <w:pPr>
              <w:pStyle w:val="310"/>
              <w:rPr>
                <w:bCs/>
                <w:szCs w:val="21"/>
              </w:rPr>
            </w:pPr>
          </w:p>
        </w:tc>
        <w:tc>
          <w:tcPr>
            <w:tcW w:w="1977" w:type="dxa"/>
            <w:tcBorders>
              <w:left w:val="single" w:color="000000" w:sz="6" w:space="0"/>
            </w:tcBorders>
          </w:tcPr>
          <w:p>
            <w:pPr>
              <w:pStyle w:val="310"/>
              <w:rPr>
                <w:bCs/>
                <w:szCs w:val="21"/>
              </w:rPr>
            </w:pPr>
          </w:p>
        </w:tc>
        <w:tc>
          <w:tcPr>
            <w:tcW w:w="873" w:type="dxa"/>
          </w:tcPr>
          <w:p>
            <w:pPr>
              <w:pStyle w:val="310"/>
              <w:rPr>
                <w:bCs/>
                <w:szCs w:val="21"/>
              </w:rPr>
            </w:pPr>
          </w:p>
        </w:tc>
        <w:tc>
          <w:tcPr>
            <w:tcW w:w="886" w:type="dxa"/>
          </w:tcPr>
          <w:p>
            <w:pPr>
              <w:pStyle w:val="310"/>
              <w:rPr>
                <w:bCs/>
                <w:szCs w:val="21"/>
              </w:rPr>
            </w:pPr>
          </w:p>
        </w:tc>
        <w:tc>
          <w:tcPr>
            <w:tcW w:w="955" w:type="dxa"/>
          </w:tcPr>
          <w:p>
            <w:pPr>
              <w:pStyle w:val="310"/>
              <w:rPr>
                <w:bCs/>
                <w:szCs w:val="21"/>
              </w:rPr>
            </w:pPr>
          </w:p>
        </w:tc>
        <w:tc>
          <w:tcPr>
            <w:tcW w:w="935" w:type="dxa"/>
          </w:tcPr>
          <w:p>
            <w:pPr>
              <w:pStyle w:val="310"/>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7301" w:type="dxa"/>
            <w:gridSpan w:val="6"/>
            <w:vAlign w:val="center"/>
          </w:tcPr>
          <w:p>
            <w:pPr>
              <w:pStyle w:val="310"/>
              <w:spacing w:line="329" w:lineRule="exact"/>
              <w:jc w:val="center"/>
              <w:rPr>
                <w:bCs/>
                <w:szCs w:val="21"/>
              </w:rPr>
            </w:pPr>
            <w:r>
              <w:rPr>
                <w:rFonts w:hint="eastAsia"/>
                <w:bCs/>
                <w:szCs w:val="21"/>
              </w:rPr>
              <w:t>投标总报价</w:t>
            </w:r>
          </w:p>
        </w:tc>
        <w:tc>
          <w:tcPr>
            <w:tcW w:w="955" w:type="dxa"/>
            <w:vAlign w:val="center"/>
          </w:tcPr>
          <w:p>
            <w:pPr>
              <w:pStyle w:val="310"/>
              <w:jc w:val="center"/>
              <w:rPr>
                <w:bCs/>
                <w:szCs w:val="21"/>
              </w:rPr>
            </w:pPr>
          </w:p>
        </w:tc>
        <w:tc>
          <w:tcPr>
            <w:tcW w:w="935" w:type="dxa"/>
            <w:vAlign w:val="center"/>
          </w:tcPr>
          <w:p>
            <w:pPr>
              <w:pStyle w:val="310"/>
              <w:jc w:val="center"/>
              <w:rPr>
                <w:bCs/>
                <w:szCs w:val="21"/>
              </w:rPr>
            </w:pPr>
          </w:p>
        </w:tc>
      </w:tr>
    </w:tbl>
    <w:p>
      <w:pPr>
        <w:spacing w:line="360" w:lineRule="auto"/>
        <w:rPr>
          <w:rFonts w:ascii="宋体" w:hAnsi="宋体"/>
          <w:snapToGrid w:val="0"/>
          <w:w w:val="99"/>
        </w:rPr>
      </w:pPr>
    </w:p>
    <w:p>
      <w:pPr>
        <w:pStyle w:val="2"/>
      </w:pPr>
    </w:p>
    <w:p>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bookmarkStart w:id="1190" w:name="_Hlk66701018"/>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2835" w:firstLineChars="13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pPr>
        <w:tabs>
          <w:tab w:val="left" w:pos="631"/>
          <w:tab w:val="left" w:pos="1471"/>
          <w:tab w:val="left" w:pos="2311"/>
        </w:tabs>
        <w:autoSpaceDE w:val="0"/>
        <w:autoSpaceDN w:val="0"/>
        <w:spacing w:before="37"/>
        <w:ind w:right="597"/>
        <w:jc w:val="right"/>
        <w:rPr>
          <w:rFonts w:ascii="宋体" w:hAnsi="宋体" w:cs="宋体"/>
          <w:kern w:val="0"/>
          <w:szCs w:val="21"/>
        </w:rPr>
      </w:pPr>
      <w:r>
        <w:rPr>
          <w:rFonts w:hAnsi="宋体" w:eastAsia="Times New Roman" w:cs="宋体"/>
          <w:kern w:val="0"/>
          <w:szCs w:val="21"/>
          <w:u w:val="single"/>
        </w:rPr>
        <w:tab/>
      </w:r>
      <w:r>
        <w:rPr>
          <w:rFonts w:ascii="宋体" w:hAnsi="宋体" w:cs="宋体"/>
          <w:kern w:val="0"/>
          <w:szCs w:val="21"/>
        </w:rPr>
        <w:t>年</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月</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日</w:t>
      </w:r>
    </w:p>
    <w:p>
      <w:pPr>
        <w:pStyle w:val="328"/>
        <w:tabs>
          <w:tab w:val="left" w:pos="805"/>
        </w:tabs>
        <w:spacing w:before="151"/>
        <w:ind w:left="540" w:firstLine="0"/>
        <w:jc w:val="left"/>
        <w:rPr>
          <w:spacing w:val="-3"/>
          <w:szCs w:val="21"/>
        </w:rPr>
      </w:pPr>
    </w:p>
    <w:p>
      <w:pPr>
        <w:pStyle w:val="328"/>
        <w:tabs>
          <w:tab w:val="left" w:pos="805"/>
        </w:tabs>
        <w:spacing w:before="151"/>
        <w:ind w:left="540" w:firstLine="0"/>
        <w:jc w:val="left"/>
        <w:rPr>
          <w:spacing w:val="-3"/>
          <w:szCs w:val="21"/>
        </w:rPr>
      </w:pPr>
      <w:r>
        <w:rPr>
          <w:rFonts w:hint="eastAsia"/>
          <w:szCs w:val="21"/>
        </w:rPr>
        <w:t>□</w:t>
      </w:r>
      <w:r>
        <w:rPr>
          <w:rFonts w:hint="eastAsia"/>
          <w:spacing w:val="-3"/>
          <w:szCs w:val="21"/>
        </w:rPr>
        <w:t>3. 所需进口元器件、原材料清单及报价表（含入投标总价）</w:t>
      </w:r>
    </w:p>
    <w:p>
      <w:pPr>
        <w:spacing w:line="360" w:lineRule="auto"/>
        <w:ind w:firstLine="7350" w:firstLineChars="3500"/>
      </w:pPr>
      <w:r>
        <w:rPr>
          <w:rFonts w:hint="eastAsia" w:ascii="宋体" w:hAnsi="宋体" w:cs="宋体"/>
          <w:szCs w:val="21"/>
        </w:rPr>
        <w:t>单位：人民币元</w:t>
      </w:r>
    </w:p>
    <w:tbl>
      <w:tblPr>
        <w:tblStyle w:val="46"/>
        <w:tblW w:w="9333"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1260"/>
        <w:gridCol w:w="1675"/>
        <w:gridCol w:w="1891"/>
        <w:gridCol w:w="1050"/>
        <w:gridCol w:w="1417"/>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624" w:type="dxa"/>
            <w:vAlign w:val="center"/>
          </w:tcPr>
          <w:p>
            <w:pPr>
              <w:jc w:val="center"/>
              <w:rPr>
                <w:rFonts w:ascii="宋体" w:hAnsi="宋体"/>
                <w:spacing w:val="-10"/>
                <w:szCs w:val="21"/>
              </w:rPr>
            </w:pPr>
            <w:r>
              <w:rPr>
                <w:rFonts w:ascii="宋体" w:hAnsi="宋体"/>
                <w:spacing w:val="-10"/>
                <w:szCs w:val="21"/>
              </w:rPr>
              <w:t>序号</w:t>
            </w:r>
          </w:p>
        </w:tc>
        <w:tc>
          <w:tcPr>
            <w:tcW w:w="1260" w:type="dxa"/>
            <w:vAlign w:val="center"/>
          </w:tcPr>
          <w:p>
            <w:pPr>
              <w:jc w:val="center"/>
              <w:rPr>
                <w:rFonts w:ascii="宋体" w:hAnsi="宋体"/>
                <w:spacing w:val="-10"/>
                <w:szCs w:val="21"/>
              </w:rPr>
            </w:pPr>
            <w:r>
              <w:rPr>
                <w:rFonts w:ascii="宋体" w:hAnsi="宋体"/>
                <w:spacing w:val="-10"/>
                <w:szCs w:val="21"/>
              </w:rPr>
              <w:t>名称</w:t>
            </w:r>
          </w:p>
        </w:tc>
        <w:tc>
          <w:tcPr>
            <w:tcW w:w="1675" w:type="dxa"/>
            <w:vAlign w:val="center"/>
          </w:tcPr>
          <w:p>
            <w:pPr>
              <w:jc w:val="center"/>
              <w:rPr>
                <w:rFonts w:ascii="宋体" w:hAnsi="宋体"/>
                <w:spacing w:val="-10"/>
                <w:szCs w:val="21"/>
              </w:rPr>
            </w:pPr>
            <w:r>
              <w:rPr>
                <w:rFonts w:ascii="宋体" w:hAnsi="宋体"/>
                <w:spacing w:val="-10"/>
                <w:szCs w:val="21"/>
              </w:rPr>
              <w:t>规格和型号</w:t>
            </w:r>
          </w:p>
        </w:tc>
        <w:tc>
          <w:tcPr>
            <w:tcW w:w="1891" w:type="dxa"/>
            <w:vAlign w:val="center"/>
          </w:tcPr>
          <w:p>
            <w:pPr>
              <w:jc w:val="center"/>
              <w:rPr>
                <w:rFonts w:ascii="宋体" w:hAnsi="宋体"/>
                <w:spacing w:val="-10"/>
                <w:szCs w:val="21"/>
              </w:rPr>
            </w:pPr>
            <w:r>
              <w:rPr>
                <w:rFonts w:hint="eastAsia" w:ascii="宋体" w:hAnsi="宋体"/>
                <w:spacing w:val="-10"/>
                <w:szCs w:val="21"/>
              </w:rPr>
              <w:t>品牌或</w:t>
            </w:r>
            <w:r>
              <w:rPr>
                <w:rFonts w:ascii="宋体" w:hAnsi="宋体"/>
                <w:spacing w:val="-10"/>
                <w:szCs w:val="21"/>
              </w:rPr>
              <w:t>制造厂名称</w:t>
            </w:r>
          </w:p>
        </w:tc>
        <w:tc>
          <w:tcPr>
            <w:tcW w:w="1050" w:type="dxa"/>
            <w:vAlign w:val="center"/>
          </w:tcPr>
          <w:p>
            <w:pPr>
              <w:jc w:val="center"/>
              <w:rPr>
                <w:rFonts w:ascii="宋体" w:hAnsi="宋体"/>
                <w:spacing w:val="-10"/>
                <w:szCs w:val="21"/>
              </w:rPr>
            </w:pPr>
            <w:r>
              <w:rPr>
                <w:rFonts w:ascii="宋体" w:hAnsi="宋体"/>
                <w:spacing w:val="-10"/>
                <w:szCs w:val="21"/>
              </w:rPr>
              <w:t>数量</w:t>
            </w:r>
          </w:p>
        </w:tc>
        <w:tc>
          <w:tcPr>
            <w:tcW w:w="1417" w:type="dxa"/>
            <w:vAlign w:val="center"/>
          </w:tcPr>
          <w:p>
            <w:pPr>
              <w:jc w:val="center"/>
              <w:rPr>
                <w:rFonts w:ascii="宋体" w:hAnsi="宋体"/>
                <w:spacing w:val="-10"/>
                <w:szCs w:val="21"/>
              </w:rPr>
            </w:pPr>
            <w:r>
              <w:rPr>
                <w:rFonts w:ascii="宋体" w:hAnsi="宋体"/>
                <w:spacing w:val="-10"/>
                <w:szCs w:val="21"/>
              </w:rPr>
              <w:t>单价</w:t>
            </w:r>
          </w:p>
        </w:tc>
        <w:tc>
          <w:tcPr>
            <w:tcW w:w="1416" w:type="dxa"/>
            <w:vAlign w:val="center"/>
          </w:tcPr>
          <w:p>
            <w:pPr>
              <w:jc w:val="center"/>
              <w:rPr>
                <w:rFonts w:ascii="宋体" w:hAnsi="宋体"/>
                <w:spacing w:val="-10"/>
                <w:szCs w:val="21"/>
              </w:rPr>
            </w:pPr>
            <w:r>
              <w:rPr>
                <w:rFonts w:ascii="宋体" w:hAnsi="宋体"/>
                <w:spacing w:val="-10"/>
                <w:szCs w:val="21"/>
              </w:rPr>
              <w:t>合</w:t>
            </w:r>
            <w:r>
              <w:rPr>
                <w:rFonts w:hint="eastAsia" w:ascii="宋体" w:hAnsi="宋体"/>
                <w:spacing w:val="-10"/>
                <w:szCs w:val="21"/>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1</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2</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3</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hint="eastAsia" w:ascii="宋体" w:hAnsi="宋体"/>
                <w:szCs w:val="21"/>
              </w:rPr>
              <w:t>…</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bl>
    <w:p/>
    <w:bookmarkEnd w:id="1190"/>
    <w:p>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2835" w:firstLineChars="13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pPr>
        <w:tabs>
          <w:tab w:val="left" w:pos="631"/>
          <w:tab w:val="left" w:pos="1471"/>
          <w:tab w:val="left" w:pos="2311"/>
        </w:tabs>
        <w:autoSpaceDE w:val="0"/>
        <w:autoSpaceDN w:val="0"/>
        <w:spacing w:before="37"/>
        <w:ind w:right="597"/>
        <w:jc w:val="right"/>
        <w:rPr>
          <w:rFonts w:ascii="宋体" w:hAnsi="宋体" w:cs="宋体"/>
          <w:kern w:val="0"/>
          <w:szCs w:val="21"/>
        </w:rPr>
      </w:pPr>
      <w:r>
        <w:rPr>
          <w:rFonts w:hAnsi="宋体" w:eastAsia="Times New Roman" w:cs="宋体"/>
          <w:kern w:val="0"/>
          <w:szCs w:val="21"/>
          <w:u w:val="single"/>
        </w:rPr>
        <w:tab/>
      </w:r>
      <w:r>
        <w:rPr>
          <w:rFonts w:ascii="宋体" w:hAnsi="宋体" w:cs="宋体"/>
          <w:kern w:val="0"/>
          <w:szCs w:val="21"/>
        </w:rPr>
        <w:t>年</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月</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日</w:t>
      </w:r>
    </w:p>
    <w:p>
      <w:pPr>
        <w:pStyle w:val="45"/>
        <w:rPr>
          <w:rFonts w:ascii="宋体" w:hAnsi="宋体" w:cs="宋体"/>
          <w:kern w:val="0"/>
          <w:szCs w:val="21"/>
        </w:rPr>
      </w:pPr>
    </w:p>
    <w:p>
      <w:r>
        <w:br w:type="page"/>
      </w:r>
    </w:p>
    <w:p>
      <w:pPr>
        <w:pStyle w:val="328"/>
        <w:tabs>
          <w:tab w:val="left" w:pos="805"/>
        </w:tabs>
        <w:spacing w:before="151"/>
        <w:ind w:left="540" w:firstLine="0"/>
        <w:jc w:val="left"/>
        <w:rPr>
          <w:spacing w:val="-3"/>
          <w:szCs w:val="21"/>
        </w:rPr>
      </w:pPr>
      <w:r>
        <w:rPr>
          <w:rFonts w:hint="eastAsia"/>
          <w:szCs w:val="21"/>
        </w:rPr>
        <w:t>□</w:t>
      </w:r>
      <w:r>
        <w:rPr>
          <w:rFonts w:hint="eastAsia"/>
          <w:spacing w:val="-3"/>
          <w:szCs w:val="21"/>
        </w:rPr>
        <w:t>4. 专用工具清单及报价表（含入投标总价）</w:t>
      </w:r>
    </w:p>
    <w:p>
      <w:pPr>
        <w:spacing w:line="360" w:lineRule="auto"/>
        <w:ind w:firstLine="7350" w:firstLineChars="3500"/>
      </w:pPr>
      <w:r>
        <w:rPr>
          <w:rFonts w:hint="eastAsia" w:ascii="宋体" w:hAnsi="宋体" w:cs="宋体"/>
          <w:szCs w:val="21"/>
        </w:rPr>
        <w:t>单位：人民币元</w:t>
      </w:r>
    </w:p>
    <w:tbl>
      <w:tblPr>
        <w:tblStyle w:val="46"/>
        <w:tblW w:w="9333"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1260"/>
        <w:gridCol w:w="1675"/>
        <w:gridCol w:w="1891"/>
        <w:gridCol w:w="1050"/>
        <w:gridCol w:w="1417"/>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624" w:type="dxa"/>
            <w:vAlign w:val="center"/>
          </w:tcPr>
          <w:p>
            <w:pPr>
              <w:jc w:val="center"/>
              <w:rPr>
                <w:rFonts w:ascii="宋体" w:hAnsi="宋体"/>
                <w:spacing w:val="-10"/>
                <w:szCs w:val="21"/>
              </w:rPr>
            </w:pPr>
            <w:r>
              <w:rPr>
                <w:rFonts w:ascii="宋体" w:hAnsi="宋体"/>
                <w:spacing w:val="-10"/>
                <w:szCs w:val="21"/>
              </w:rPr>
              <w:t>序号</w:t>
            </w:r>
          </w:p>
        </w:tc>
        <w:tc>
          <w:tcPr>
            <w:tcW w:w="1260" w:type="dxa"/>
            <w:vAlign w:val="center"/>
          </w:tcPr>
          <w:p>
            <w:pPr>
              <w:jc w:val="center"/>
              <w:rPr>
                <w:rFonts w:ascii="宋体" w:hAnsi="宋体"/>
                <w:spacing w:val="-10"/>
                <w:szCs w:val="21"/>
              </w:rPr>
            </w:pPr>
            <w:r>
              <w:rPr>
                <w:rFonts w:ascii="宋体" w:hAnsi="宋体"/>
                <w:spacing w:val="-10"/>
                <w:szCs w:val="21"/>
              </w:rPr>
              <w:t>名称</w:t>
            </w:r>
          </w:p>
        </w:tc>
        <w:tc>
          <w:tcPr>
            <w:tcW w:w="1675" w:type="dxa"/>
            <w:vAlign w:val="center"/>
          </w:tcPr>
          <w:p>
            <w:pPr>
              <w:jc w:val="center"/>
              <w:rPr>
                <w:rFonts w:ascii="宋体" w:hAnsi="宋体"/>
                <w:spacing w:val="-10"/>
                <w:szCs w:val="21"/>
              </w:rPr>
            </w:pPr>
            <w:r>
              <w:rPr>
                <w:rFonts w:ascii="宋体" w:hAnsi="宋体"/>
                <w:spacing w:val="-10"/>
                <w:szCs w:val="21"/>
              </w:rPr>
              <w:t>规格和型号</w:t>
            </w:r>
          </w:p>
        </w:tc>
        <w:tc>
          <w:tcPr>
            <w:tcW w:w="1891" w:type="dxa"/>
            <w:vAlign w:val="center"/>
          </w:tcPr>
          <w:p>
            <w:pPr>
              <w:jc w:val="center"/>
              <w:rPr>
                <w:rFonts w:ascii="宋体" w:hAnsi="宋体"/>
                <w:spacing w:val="-10"/>
                <w:szCs w:val="21"/>
              </w:rPr>
            </w:pPr>
            <w:r>
              <w:rPr>
                <w:rFonts w:hint="eastAsia" w:ascii="宋体" w:hAnsi="宋体"/>
                <w:spacing w:val="-10"/>
                <w:szCs w:val="21"/>
              </w:rPr>
              <w:t>品牌或</w:t>
            </w:r>
            <w:r>
              <w:rPr>
                <w:rFonts w:ascii="宋体" w:hAnsi="宋体"/>
                <w:spacing w:val="-10"/>
                <w:szCs w:val="21"/>
              </w:rPr>
              <w:t>制造厂名称</w:t>
            </w:r>
          </w:p>
        </w:tc>
        <w:tc>
          <w:tcPr>
            <w:tcW w:w="1050" w:type="dxa"/>
            <w:vAlign w:val="center"/>
          </w:tcPr>
          <w:p>
            <w:pPr>
              <w:jc w:val="center"/>
              <w:rPr>
                <w:rFonts w:ascii="宋体" w:hAnsi="宋体"/>
                <w:spacing w:val="-10"/>
                <w:szCs w:val="21"/>
              </w:rPr>
            </w:pPr>
            <w:r>
              <w:rPr>
                <w:rFonts w:ascii="宋体" w:hAnsi="宋体"/>
                <w:spacing w:val="-10"/>
                <w:szCs w:val="21"/>
              </w:rPr>
              <w:t>数量</w:t>
            </w:r>
          </w:p>
        </w:tc>
        <w:tc>
          <w:tcPr>
            <w:tcW w:w="1417" w:type="dxa"/>
            <w:vAlign w:val="center"/>
          </w:tcPr>
          <w:p>
            <w:pPr>
              <w:jc w:val="center"/>
              <w:rPr>
                <w:rFonts w:ascii="宋体" w:hAnsi="宋体"/>
                <w:spacing w:val="-10"/>
                <w:szCs w:val="21"/>
              </w:rPr>
            </w:pPr>
            <w:r>
              <w:rPr>
                <w:rFonts w:ascii="宋体" w:hAnsi="宋体"/>
                <w:spacing w:val="-10"/>
                <w:szCs w:val="21"/>
              </w:rPr>
              <w:t>单价</w:t>
            </w:r>
          </w:p>
        </w:tc>
        <w:tc>
          <w:tcPr>
            <w:tcW w:w="1416" w:type="dxa"/>
            <w:vAlign w:val="center"/>
          </w:tcPr>
          <w:p>
            <w:pPr>
              <w:jc w:val="center"/>
              <w:rPr>
                <w:rFonts w:ascii="宋体" w:hAnsi="宋体"/>
                <w:spacing w:val="-10"/>
                <w:szCs w:val="21"/>
              </w:rPr>
            </w:pPr>
            <w:r>
              <w:rPr>
                <w:rFonts w:ascii="宋体" w:hAnsi="宋体"/>
                <w:spacing w:val="-10"/>
                <w:szCs w:val="21"/>
              </w:rPr>
              <w:t>合</w:t>
            </w:r>
            <w:r>
              <w:rPr>
                <w:rFonts w:hint="eastAsia" w:ascii="宋体" w:hAnsi="宋体"/>
                <w:spacing w:val="-10"/>
                <w:szCs w:val="21"/>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1</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2</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3</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hint="eastAsia" w:ascii="宋体" w:hAnsi="宋体"/>
                <w:szCs w:val="21"/>
              </w:rPr>
              <w:t>…</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bl>
    <w:p/>
    <w:p>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2835" w:firstLineChars="13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pPr>
        <w:tabs>
          <w:tab w:val="left" w:pos="631"/>
          <w:tab w:val="left" w:pos="1471"/>
          <w:tab w:val="left" w:pos="2311"/>
        </w:tabs>
        <w:autoSpaceDE w:val="0"/>
        <w:autoSpaceDN w:val="0"/>
        <w:spacing w:before="37"/>
        <w:ind w:right="597"/>
        <w:jc w:val="right"/>
        <w:rPr>
          <w:rFonts w:ascii="宋体" w:hAnsi="宋体" w:cs="宋体"/>
          <w:kern w:val="0"/>
          <w:szCs w:val="21"/>
        </w:rPr>
      </w:pPr>
      <w:r>
        <w:rPr>
          <w:rFonts w:hAnsi="宋体" w:eastAsia="Times New Roman" w:cs="宋体"/>
          <w:kern w:val="0"/>
          <w:szCs w:val="21"/>
          <w:u w:val="single"/>
        </w:rPr>
        <w:tab/>
      </w:r>
      <w:r>
        <w:rPr>
          <w:rFonts w:ascii="宋体" w:hAnsi="宋体" w:cs="宋体"/>
          <w:kern w:val="0"/>
          <w:szCs w:val="21"/>
        </w:rPr>
        <w:t>年</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月</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日</w:t>
      </w:r>
    </w:p>
    <w:p>
      <w:pPr>
        <w:pStyle w:val="328"/>
        <w:tabs>
          <w:tab w:val="left" w:pos="805"/>
        </w:tabs>
        <w:spacing w:before="151"/>
        <w:ind w:left="540" w:firstLine="0"/>
        <w:jc w:val="left"/>
        <w:rPr>
          <w:spacing w:val="-3"/>
          <w:szCs w:val="21"/>
        </w:rPr>
      </w:pPr>
    </w:p>
    <w:p>
      <w:pPr>
        <w:pStyle w:val="328"/>
        <w:tabs>
          <w:tab w:val="left" w:pos="805"/>
        </w:tabs>
        <w:spacing w:before="151"/>
        <w:ind w:left="540" w:firstLine="0"/>
        <w:jc w:val="left"/>
        <w:rPr>
          <w:spacing w:val="-3"/>
          <w:szCs w:val="21"/>
        </w:rPr>
      </w:pPr>
      <w:r>
        <w:rPr>
          <w:rFonts w:hint="eastAsia"/>
          <w:szCs w:val="21"/>
        </w:rPr>
        <w:t>□</w:t>
      </w:r>
      <w:r>
        <w:rPr>
          <w:rFonts w:hint="eastAsia"/>
          <w:spacing w:val="-3"/>
          <w:szCs w:val="21"/>
        </w:rPr>
        <w:t>5. 货物</w:t>
      </w:r>
      <w:r>
        <w:rPr>
          <w:rFonts w:hint="eastAsia"/>
          <w:spacing w:val="-3"/>
          <w:szCs w:val="21"/>
          <w:lang w:eastAsia="zh-CN"/>
        </w:rPr>
        <w:t>质量保证期</w:t>
      </w:r>
      <w:r>
        <w:rPr>
          <w:rFonts w:hint="eastAsia"/>
          <w:spacing w:val="-3"/>
          <w:szCs w:val="21"/>
        </w:rPr>
        <w:t>内的备品备件清单及报价表（含入投标总价）</w:t>
      </w:r>
    </w:p>
    <w:p>
      <w:pPr>
        <w:spacing w:line="360" w:lineRule="auto"/>
        <w:ind w:firstLine="7350" w:firstLineChars="3500"/>
      </w:pPr>
      <w:r>
        <w:rPr>
          <w:rFonts w:hint="eastAsia" w:ascii="宋体" w:hAnsi="宋体" w:cs="宋体"/>
          <w:szCs w:val="21"/>
        </w:rPr>
        <w:t>单位：人民币元</w:t>
      </w:r>
    </w:p>
    <w:tbl>
      <w:tblPr>
        <w:tblStyle w:val="46"/>
        <w:tblW w:w="9333"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1260"/>
        <w:gridCol w:w="1675"/>
        <w:gridCol w:w="1891"/>
        <w:gridCol w:w="1050"/>
        <w:gridCol w:w="1417"/>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624" w:type="dxa"/>
            <w:vAlign w:val="center"/>
          </w:tcPr>
          <w:p>
            <w:pPr>
              <w:jc w:val="center"/>
              <w:rPr>
                <w:rFonts w:ascii="宋体" w:hAnsi="宋体"/>
                <w:spacing w:val="-10"/>
                <w:szCs w:val="21"/>
              </w:rPr>
            </w:pPr>
            <w:r>
              <w:rPr>
                <w:rFonts w:ascii="宋体" w:hAnsi="宋体"/>
                <w:spacing w:val="-10"/>
                <w:szCs w:val="21"/>
              </w:rPr>
              <w:t>序号</w:t>
            </w:r>
          </w:p>
        </w:tc>
        <w:tc>
          <w:tcPr>
            <w:tcW w:w="1260" w:type="dxa"/>
            <w:vAlign w:val="center"/>
          </w:tcPr>
          <w:p>
            <w:pPr>
              <w:jc w:val="center"/>
              <w:rPr>
                <w:rFonts w:ascii="宋体" w:hAnsi="宋体"/>
                <w:spacing w:val="-10"/>
                <w:szCs w:val="21"/>
              </w:rPr>
            </w:pPr>
            <w:r>
              <w:rPr>
                <w:rFonts w:ascii="宋体" w:hAnsi="宋体"/>
                <w:spacing w:val="-10"/>
                <w:szCs w:val="21"/>
              </w:rPr>
              <w:t>名称</w:t>
            </w:r>
          </w:p>
        </w:tc>
        <w:tc>
          <w:tcPr>
            <w:tcW w:w="1675" w:type="dxa"/>
            <w:vAlign w:val="center"/>
          </w:tcPr>
          <w:p>
            <w:pPr>
              <w:jc w:val="center"/>
              <w:rPr>
                <w:rFonts w:ascii="宋体" w:hAnsi="宋体"/>
                <w:spacing w:val="-10"/>
                <w:szCs w:val="21"/>
              </w:rPr>
            </w:pPr>
            <w:r>
              <w:rPr>
                <w:rFonts w:ascii="宋体" w:hAnsi="宋体"/>
                <w:spacing w:val="-10"/>
                <w:szCs w:val="21"/>
              </w:rPr>
              <w:t>规格和型号</w:t>
            </w:r>
          </w:p>
        </w:tc>
        <w:tc>
          <w:tcPr>
            <w:tcW w:w="1891" w:type="dxa"/>
            <w:vAlign w:val="center"/>
          </w:tcPr>
          <w:p>
            <w:pPr>
              <w:jc w:val="center"/>
              <w:rPr>
                <w:rFonts w:ascii="宋体" w:hAnsi="宋体"/>
                <w:spacing w:val="-10"/>
                <w:szCs w:val="21"/>
              </w:rPr>
            </w:pPr>
            <w:r>
              <w:rPr>
                <w:rFonts w:hint="eastAsia" w:ascii="宋体" w:hAnsi="宋体"/>
                <w:spacing w:val="-10"/>
                <w:szCs w:val="21"/>
              </w:rPr>
              <w:t>品牌或</w:t>
            </w:r>
            <w:r>
              <w:rPr>
                <w:rFonts w:ascii="宋体" w:hAnsi="宋体"/>
                <w:spacing w:val="-10"/>
                <w:szCs w:val="21"/>
              </w:rPr>
              <w:t>制造厂名称</w:t>
            </w:r>
          </w:p>
        </w:tc>
        <w:tc>
          <w:tcPr>
            <w:tcW w:w="1050" w:type="dxa"/>
            <w:vAlign w:val="center"/>
          </w:tcPr>
          <w:p>
            <w:pPr>
              <w:jc w:val="center"/>
              <w:rPr>
                <w:rFonts w:ascii="宋体" w:hAnsi="宋体"/>
                <w:spacing w:val="-10"/>
                <w:szCs w:val="21"/>
              </w:rPr>
            </w:pPr>
            <w:r>
              <w:rPr>
                <w:rFonts w:ascii="宋体" w:hAnsi="宋体"/>
                <w:spacing w:val="-10"/>
                <w:szCs w:val="21"/>
              </w:rPr>
              <w:t>数量</w:t>
            </w:r>
          </w:p>
        </w:tc>
        <w:tc>
          <w:tcPr>
            <w:tcW w:w="1417" w:type="dxa"/>
            <w:vAlign w:val="center"/>
          </w:tcPr>
          <w:p>
            <w:pPr>
              <w:jc w:val="center"/>
              <w:rPr>
                <w:rFonts w:ascii="宋体" w:hAnsi="宋体"/>
                <w:spacing w:val="-10"/>
                <w:szCs w:val="21"/>
              </w:rPr>
            </w:pPr>
            <w:r>
              <w:rPr>
                <w:rFonts w:ascii="宋体" w:hAnsi="宋体"/>
                <w:spacing w:val="-10"/>
                <w:szCs w:val="21"/>
              </w:rPr>
              <w:t>单价</w:t>
            </w:r>
          </w:p>
        </w:tc>
        <w:tc>
          <w:tcPr>
            <w:tcW w:w="1416" w:type="dxa"/>
            <w:vAlign w:val="center"/>
          </w:tcPr>
          <w:p>
            <w:pPr>
              <w:jc w:val="center"/>
              <w:rPr>
                <w:rFonts w:ascii="宋体" w:hAnsi="宋体"/>
                <w:spacing w:val="-10"/>
                <w:szCs w:val="21"/>
              </w:rPr>
            </w:pPr>
            <w:r>
              <w:rPr>
                <w:rFonts w:ascii="宋体" w:hAnsi="宋体"/>
                <w:spacing w:val="-10"/>
                <w:szCs w:val="21"/>
              </w:rPr>
              <w:t>合</w:t>
            </w:r>
            <w:r>
              <w:rPr>
                <w:rFonts w:hint="eastAsia" w:ascii="宋体" w:hAnsi="宋体"/>
                <w:spacing w:val="-10"/>
                <w:szCs w:val="21"/>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1</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2</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3</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hint="eastAsia" w:ascii="宋体" w:hAnsi="宋体"/>
                <w:szCs w:val="21"/>
              </w:rPr>
              <w:t>…</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bl>
    <w:p/>
    <w:p>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2835" w:firstLineChars="13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pPr>
        <w:tabs>
          <w:tab w:val="left" w:pos="631"/>
          <w:tab w:val="left" w:pos="1471"/>
          <w:tab w:val="left" w:pos="2311"/>
        </w:tabs>
        <w:autoSpaceDE w:val="0"/>
        <w:autoSpaceDN w:val="0"/>
        <w:spacing w:before="37"/>
        <w:ind w:right="597"/>
        <w:jc w:val="right"/>
        <w:rPr>
          <w:rFonts w:ascii="宋体" w:hAnsi="宋体" w:cs="宋体"/>
          <w:kern w:val="0"/>
          <w:szCs w:val="21"/>
        </w:rPr>
      </w:pPr>
      <w:r>
        <w:rPr>
          <w:rFonts w:hAnsi="宋体" w:eastAsia="Times New Roman" w:cs="宋体"/>
          <w:kern w:val="0"/>
          <w:szCs w:val="21"/>
          <w:u w:val="single"/>
        </w:rPr>
        <w:tab/>
      </w:r>
      <w:r>
        <w:rPr>
          <w:rFonts w:ascii="宋体" w:hAnsi="宋体" w:cs="宋体"/>
          <w:kern w:val="0"/>
          <w:szCs w:val="21"/>
        </w:rPr>
        <w:t>年</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月</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日</w:t>
      </w:r>
    </w:p>
    <w:p>
      <w:pPr>
        <w:pStyle w:val="328"/>
        <w:tabs>
          <w:tab w:val="left" w:pos="805"/>
        </w:tabs>
        <w:spacing w:before="151"/>
        <w:ind w:left="540" w:firstLine="0"/>
        <w:jc w:val="left"/>
        <w:rPr>
          <w:spacing w:val="-3"/>
          <w:szCs w:val="21"/>
        </w:rPr>
      </w:pPr>
    </w:p>
    <w:p>
      <w:pPr>
        <w:pStyle w:val="328"/>
        <w:tabs>
          <w:tab w:val="left" w:pos="805"/>
        </w:tabs>
        <w:spacing w:before="151"/>
        <w:ind w:left="540" w:firstLine="0"/>
        <w:jc w:val="left"/>
        <w:rPr>
          <w:spacing w:val="-3"/>
          <w:szCs w:val="21"/>
        </w:rPr>
      </w:pPr>
      <w:r>
        <w:rPr>
          <w:rFonts w:hint="eastAsia"/>
          <w:szCs w:val="21"/>
        </w:rPr>
        <w:t>□</w:t>
      </w:r>
      <w:r>
        <w:rPr>
          <w:rFonts w:hint="eastAsia"/>
          <w:spacing w:val="-3"/>
          <w:szCs w:val="21"/>
        </w:rPr>
        <w:t>6. 货物</w:t>
      </w:r>
      <w:r>
        <w:rPr>
          <w:rFonts w:hint="eastAsia"/>
          <w:spacing w:val="-3"/>
          <w:szCs w:val="21"/>
          <w:lang w:eastAsia="zh-CN"/>
        </w:rPr>
        <w:t>质量保证期</w:t>
      </w:r>
      <w:r>
        <w:rPr>
          <w:rFonts w:hint="eastAsia"/>
          <w:spacing w:val="-3"/>
          <w:szCs w:val="21"/>
        </w:rPr>
        <w:t>外的备品备件清单及报价表（不含入投标总价）</w:t>
      </w:r>
    </w:p>
    <w:p>
      <w:pPr>
        <w:spacing w:line="360" w:lineRule="auto"/>
        <w:ind w:firstLine="7350" w:firstLineChars="3500"/>
      </w:pPr>
      <w:r>
        <w:rPr>
          <w:rFonts w:hint="eastAsia" w:ascii="宋体" w:hAnsi="宋体" w:cs="宋体"/>
          <w:szCs w:val="21"/>
        </w:rPr>
        <w:t>单位：人民币元</w:t>
      </w:r>
    </w:p>
    <w:tbl>
      <w:tblPr>
        <w:tblStyle w:val="46"/>
        <w:tblW w:w="9333"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1260"/>
        <w:gridCol w:w="1675"/>
        <w:gridCol w:w="1891"/>
        <w:gridCol w:w="1050"/>
        <w:gridCol w:w="1417"/>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624" w:type="dxa"/>
            <w:vAlign w:val="center"/>
          </w:tcPr>
          <w:p>
            <w:pPr>
              <w:jc w:val="center"/>
              <w:rPr>
                <w:rFonts w:ascii="宋体" w:hAnsi="宋体"/>
                <w:spacing w:val="-10"/>
                <w:szCs w:val="21"/>
              </w:rPr>
            </w:pPr>
            <w:r>
              <w:rPr>
                <w:rFonts w:ascii="宋体" w:hAnsi="宋体"/>
                <w:spacing w:val="-10"/>
                <w:szCs w:val="21"/>
              </w:rPr>
              <w:t>序号</w:t>
            </w:r>
          </w:p>
        </w:tc>
        <w:tc>
          <w:tcPr>
            <w:tcW w:w="1260" w:type="dxa"/>
            <w:vAlign w:val="center"/>
          </w:tcPr>
          <w:p>
            <w:pPr>
              <w:jc w:val="center"/>
              <w:rPr>
                <w:rFonts w:ascii="宋体" w:hAnsi="宋体"/>
                <w:spacing w:val="-10"/>
                <w:szCs w:val="21"/>
              </w:rPr>
            </w:pPr>
            <w:r>
              <w:rPr>
                <w:rFonts w:ascii="宋体" w:hAnsi="宋体"/>
                <w:spacing w:val="-10"/>
                <w:szCs w:val="21"/>
              </w:rPr>
              <w:t>名称</w:t>
            </w:r>
          </w:p>
        </w:tc>
        <w:tc>
          <w:tcPr>
            <w:tcW w:w="1675" w:type="dxa"/>
            <w:vAlign w:val="center"/>
          </w:tcPr>
          <w:p>
            <w:pPr>
              <w:jc w:val="center"/>
              <w:rPr>
                <w:rFonts w:ascii="宋体" w:hAnsi="宋体"/>
                <w:spacing w:val="-10"/>
                <w:szCs w:val="21"/>
              </w:rPr>
            </w:pPr>
            <w:r>
              <w:rPr>
                <w:rFonts w:ascii="宋体" w:hAnsi="宋体"/>
                <w:spacing w:val="-10"/>
                <w:szCs w:val="21"/>
              </w:rPr>
              <w:t>规格和型号</w:t>
            </w:r>
          </w:p>
        </w:tc>
        <w:tc>
          <w:tcPr>
            <w:tcW w:w="1891" w:type="dxa"/>
            <w:vAlign w:val="center"/>
          </w:tcPr>
          <w:p>
            <w:pPr>
              <w:jc w:val="center"/>
              <w:rPr>
                <w:rFonts w:ascii="宋体" w:hAnsi="宋体"/>
                <w:spacing w:val="-10"/>
                <w:szCs w:val="21"/>
              </w:rPr>
            </w:pPr>
            <w:r>
              <w:rPr>
                <w:rFonts w:hint="eastAsia" w:ascii="宋体" w:hAnsi="宋体"/>
                <w:spacing w:val="-10"/>
                <w:szCs w:val="21"/>
              </w:rPr>
              <w:t>品牌或</w:t>
            </w:r>
            <w:r>
              <w:rPr>
                <w:rFonts w:ascii="宋体" w:hAnsi="宋体"/>
                <w:spacing w:val="-10"/>
                <w:szCs w:val="21"/>
              </w:rPr>
              <w:t>制造厂名称</w:t>
            </w:r>
          </w:p>
        </w:tc>
        <w:tc>
          <w:tcPr>
            <w:tcW w:w="1050" w:type="dxa"/>
            <w:vAlign w:val="center"/>
          </w:tcPr>
          <w:p>
            <w:pPr>
              <w:jc w:val="center"/>
              <w:rPr>
                <w:rFonts w:ascii="宋体" w:hAnsi="宋体"/>
                <w:spacing w:val="-10"/>
                <w:szCs w:val="21"/>
              </w:rPr>
            </w:pPr>
            <w:r>
              <w:rPr>
                <w:rFonts w:ascii="宋体" w:hAnsi="宋体"/>
                <w:spacing w:val="-10"/>
                <w:szCs w:val="21"/>
              </w:rPr>
              <w:t>数量</w:t>
            </w:r>
          </w:p>
        </w:tc>
        <w:tc>
          <w:tcPr>
            <w:tcW w:w="1417" w:type="dxa"/>
            <w:vAlign w:val="center"/>
          </w:tcPr>
          <w:p>
            <w:pPr>
              <w:jc w:val="center"/>
              <w:rPr>
                <w:rFonts w:ascii="宋体" w:hAnsi="宋体"/>
                <w:spacing w:val="-10"/>
                <w:szCs w:val="21"/>
              </w:rPr>
            </w:pPr>
            <w:r>
              <w:rPr>
                <w:rFonts w:ascii="宋体" w:hAnsi="宋体"/>
                <w:spacing w:val="-10"/>
                <w:szCs w:val="21"/>
              </w:rPr>
              <w:t>单价</w:t>
            </w:r>
          </w:p>
        </w:tc>
        <w:tc>
          <w:tcPr>
            <w:tcW w:w="1416" w:type="dxa"/>
            <w:vAlign w:val="center"/>
          </w:tcPr>
          <w:p>
            <w:pPr>
              <w:jc w:val="center"/>
              <w:rPr>
                <w:rFonts w:ascii="宋体" w:hAnsi="宋体"/>
                <w:spacing w:val="-10"/>
                <w:szCs w:val="21"/>
              </w:rPr>
            </w:pPr>
            <w:r>
              <w:rPr>
                <w:rFonts w:ascii="宋体" w:hAnsi="宋体"/>
                <w:spacing w:val="-10"/>
                <w:szCs w:val="21"/>
              </w:rPr>
              <w:t>合</w:t>
            </w:r>
            <w:r>
              <w:rPr>
                <w:rFonts w:hint="eastAsia" w:ascii="宋体" w:hAnsi="宋体"/>
                <w:spacing w:val="-10"/>
                <w:szCs w:val="21"/>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1</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2</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ascii="宋体" w:hAnsi="宋体"/>
                <w:szCs w:val="21"/>
              </w:rPr>
              <w:t>3</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line="336" w:lineRule="auto"/>
              <w:jc w:val="center"/>
              <w:rPr>
                <w:rFonts w:ascii="宋体" w:hAnsi="宋体"/>
                <w:szCs w:val="21"/>
              </w:rPr>
            </w:pPr>
            <w:r>
              <w:rPr>
                <w:rFonts w:hint="eastAsia" w:ascii="宋体" w:hAnsi="宋体"/>
                <w:szCs w:val="21"/>
              </w:rPr>
              <w:t>…</w:t>
            </w:r>
          </w:p>
        </w:tc>
        <w:tc>
          <w:tcPr>
            <w:tcW w:w="1260" w:type="dxa"/>
          </w:tcPr>
          <w:p>
            <w:pPr>
              <w:spacing w:line="336" w:lineRule="auto"/>
              <w:rPr>
                <w:rFonts w:ascii="宋体" w:hAnsi="宋体"/>
                <w:szCs w:val="21"/>
              </w:rPr>
            </w:pPr>
          </w:p>
        </w:tc>
        <w:tc>
          <w:tcPr>
            <w:tcW w:w="1675" w:type="dxa"/>
          </w:tcPr>
          <w:p>
            <w:pPr>
              <w:spacing w:line="336" w:lineRule="auto"/>
              <w:rPr>
                <w:rFonts w:ascii="宋体" w:hAnsi="宋体"/>
                <w:szCs w:val="21"/>
              </w:rPr>
            </w:pPr>
          </w:p>
        </w:tc>
        <w:tc>
          <w:tcPr>
            <w:tcW w:w="1891" w:type="dxa"/>
          </w:tcPr>
          <w:p>
            <w:pPr>
              <w:spacing w:line="336" w:lineRule="auto"/>
              <w:rPr>
                <w:rFonts w:ascii="宋体" w:hAnsi="宋体"/>
                <w:szCs w:val="21"/>
              </w:rPr>
            </w:pPr>
          </w:p>
        </w:tc>
        <w:tc>
          <w:tcPr>
            <w:tcW w:w="1050" w:type="dxa"/>
          </w:tcPr>
          <w:p>
            <w:pPr>
              <w:spacing w:line="336" w:lineRule="auto"/>
              <w:rPr>
                <w:rFonts w:ascii="宋体" w:hAnsi="宋体"/>
                <w:szCs w:val="21"/>
              </w:rPr>
            </w:pPr>
          </w:p>
        </w:tc>
        <w:tc>
          <w:tcPr>
            <w:tcW w:w="1417" w:type="dxa"/>
          </w:tcPr>
          <w:p>
            <w:pPr>
              <w:spacing w:line="336" w:lineRule="auto"/>
              <w:rPr>
                <w:rFonts w:ascii="宋体" w:hAnsi="宋体"/>
                <w:szCs w:val="21"/>
              </w:rPr>
            </w:pPr>
          </w:p>
        </w:tc>
        <w:tc>
          <w:tcPr>
            <w:tcW w:w="1416" w:type="dxa"/>
          </w:tcPr>
          <w:p>
            <w:pPr>
              <w:spacing w:line="336" w:lineRule="auto"/>
              <w:rPr>
                <w:rFonts w:ascii="宋体" w:hAnsi="宋体"/>
                <w:szCs w:val="21"/>
              </w:rPr>
            </w:pPr>
          </w:p>
        </w:tc>
      </w:tr>
    </w:tbl>
    <w:p/>
    <w:p>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2835" w:firstLineChars="13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pPr>
        <w:tabs>
          <w:tab w:val="left" w:pos="631"/>
          <w:tab w:val="left" w:pos="1471"/>
          <w:tab w:val="left" w:pos="2311"/>
        </w:tabs>
        <w:autoSpaceDE w:val="0"/>
        <w:autoSpaceDN w:val="0"/>
        <w:spacing w:before="37"/>
        <w:ind w:right="597"/>
        <w:jc w:val="right"/>
        <w:rPr>
          <w:rFonts w:ascii="宋体" w:hAnsi="宋体" w:cs="宋体"/>
          <w:kern w:val="0"/>
          <w:szCs w:val="21"/>
        </w:rPr>
      </w:pPr>
      <w:r>
        <w:rPr>
          <w:rFonts w:hAnsi="宋体" w:eastAsia="Times New Roman" w:cs="宋体"/>
          <w:kern w:val="0"/>
          <w:szCs w:val="21"/>
          <w:u w:val="single"/>
        </w:rPr>
        <w:tab/>
      </w:r>
      <w:r>
        <w:rPr>
          <w:rFonts w:ascii="宋体" w:hAnsi="宋体" w:cs="宋体"/>
          <w:kern w:val="0"/>
          <w:szCs w:val="21"/>
        </w:rPr>
        <w:t>年</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月</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日</w:t>
      </w:r>
    </w:p>
    <w:p>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pPr>
        <w:pStyle w:val="5"/>
        <w:spacing w:before="0" w:after="0" w:line="240" w:lineRule="auto"/>
        <w:jc w:val="center"/>
        <w:rPr>
          <w:rFonts w:ascii="宋体" w:hAnsi="宋体"/>
          <w:snapToGrid w:val="0"/>
          <w:kern w:val="0"/>
          <w:szCs w:val="21"/>
        </w:rPr>
      </w:pPr>
      <w:r>
        <w:rPr>
          <w:rFonts w:ascii="宋体" w:hAnsi="宋体"/>
          <w:snapToGrid w:val="0"/>
        </w:rPr>
        <w:br w:type="page"/>
      </w:r>
      <w:bookmarkStart w:id="1191" w:name="_Toc287620816"/>
      <w:bookmarkStart w:id="1192" w:name="_Toc3301"/>
      <w:bookmarkStart w:id="1193" w:name="_Toc224103497"/>
      <w:bookmarkStart w:id="1194" w:name="_Toc287607869"/>
      <w:bookmarkStart w:id="1195" w:name="_Toc430530532"/>
      <w:bookmarkStart w:id="1196" w:name="_Toc277082645"/>
      <w:r>
        <w:rPr>
          <w:rFonts w:ascii="宋体" w:hAnsi="宋体"/>
          <w:b w:val="0"/>
          <w:bCs w:val="0"/>
        </w:rPr>
        <w:t>（三）</w:t>
      </w:r>
      <w:r>
        <w:rPr>
          <w:rFonts w:hint="eastAsia" w:ascii="宋体" w:hAnsi="宋体"/>
          <w:b w:val="0"/>
          <w:bCs w:val="0"/>
          <w:sz w:val="30"/>
          <w:szCs w:val="30"/>
        </w:rPr>
        <w:t>法定代表人身份证明或授权委托书</w:t>
      </w:r>
      <w:bookmarkEnd w:id="1191"/>
      <w:bookmarkEnd w:id="1192"/>
      <w:bookmarkEnd w:id="1193"/>
      <w:bookmarkEnd w:id="1194"/>
      <w:bookmarkEnd w:id="1195"/>
      <w:bookmarkEnd w:id="1196"/>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附：法定代表人身份证明扫描件（双面）</w:t>
      </w:r>
    </w:p>
    <w:p>
      <w:pPr>
        <w:autoSpaceDE w:val="0"/>
        <w:autoSpaceDN w:val="0"/>
        <w:adjustRightInd w:val="0"/>
        <w:snapToGrid w:val="0"/>
        <w:spacing w:line="360" w:lineRule="auto"/>
        <w:jc w:val="left"/>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pPr>
        <w:spacing w:line="360" w:lineRule="auto"/>
        <w:ind w:firstLine="420" w:firstLineChars="200"/>
        <w:rPr>
          <w:rFonts w:ascii="宋体" w:hAnsi="宋体"/>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kern w:val="0"/>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w:t>
      </w:r>
      <w:r>
        <w:rPr>
          <w:rFonts w:hint="eastAsia" w:ascii="宋体" w:hAnsi="宋体"/>
          <w:kern w:val="0"/>
          <w:szCs w:val="21"/>
          <w:lang w:val="en-US" w:eastAsia="zh-CN"/>
        </w:rPr>
        <w:t>代表我方</w:t>
      </w:r>
      <w:r>
        <w:rPr>
          <w:rFonts w:ascii="宋体" w:hAnsi="宋体"/>
          <w:kern w:val="0"/>
          <w:szCs w:val="21"/>
        </w:rPr>
        <w:t>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附：法定代表人和委托代理人身份证明扫描件（双面）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pPr>
        <w:tabs>
          <w:tab w:val="left" w:pos="5760"/>
        </w:tabs>
        <w:autoSpaceDE w:val="0"/>
        <w:autoSpaceDN w:val="0"/>
        <w:adjustRightInd w:val="0"/>
        <w:spacing w:line="360" w:lineRule="auto"/>
        <w:ind w:firstLine="420" w:firstLineChars="200"/>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r>
        <w:br w:type="page"/>
      </w:r>
    </w:p>
    <w:p>
      <w:pPr>
        <w:keepNext/>
        <w:keepLines/>
        <w:spacing w:line="360" w:lineRule="auto"/>
        <w:jc w:val="center"/>
        <w:outlineLvl w:val="2"/>
        <w:rPr>
          <w:rFonts w:ascii="宋体" w:hAnsi="宋体"/>
          <w:sz w:val="32"/>
          <w:szCs w:val="20"/>
        </w:rPr>
      </w:pPr>
      <w:bookmarkStart w:id="1197" w:name="_Toc6357"/>
      <w:r>
        <w:rPr>
          <w:rFonts w:ascii="宋体" w:hAnsi="宋体"/>
          <w:sz w:val="32"/>
          <w:szCs w:val="20"/>
        </w:rPr>
        <w:t>（</w:t>
      </w:r>
      <w:r>
        <w:rPr>
          <w:rFonts w:hint="eastAsia" w:ascii="宋体" w:hAnsi="宋体"/>
          <w:sz w:val="32"/>
          <w:szCs w:val="20"/>
        </w:rPr>
        <w:t>四</w:t>
      </w:r>
      <w:r>
        <w:rPr>
          <w:rFonts w:ascii="宋体" w:hAnsi="宋体"/>
          <w:sz w:val="32"/>
          <w:szCs w:val="20"/>
        </w:rPr>
        <w:t>）</w:t>
      </w:r>
      <w:r>
        <w:rPr>
          <w:rFonts w:hint="eastAsia" w:ascii="宋体" w:hAnsi="宋体"/>
          <w:snapToGrid w:val="0"/>
          <w:kern w:val="0"/>
          <w:sz w:val="32"/>
          <w:szCs w:val="32"/>
          <w:lang w:val="en-US" w:eastAsia="zh-CN"/>
        </w:rPr>
        <w:t>投标报价合理性说明（如有）</w:t>
      </w:r>
      <w:bookmarkEnd w:id="1197"/>
    </w:p>
    <w:p>
      <w:pPr>
        <w:autoSpaceDE w:val="0"/>
        <w:autoSpaceDN w:val="0"/>
        <w:adjustRightInd w:val="0"/>
        <w:snapToGrid w:val="0"/>
        <w:spacing w:line="360" w:lineRule="auto"/>
        <w:jc w:val="center"/>
        <w:rPr>
          <w:rFonts w:hint="eastAsia" w:ascii="宋体" w:hAnsi="宋体"/>
          <w:snapToGrid w:val="0"/>
          <w:kern w:val="0"/>
          <w:szCs w:val="21"/>
        </w:rPr>
      </w:pPr>
    </w:p>
    <w:p>
      <w:pPr>
        <w:spacing w:line="360" w:lineRule="auto"/>
        <w:ind w:firstLine="420" w:firstLineChars="200"/>
        <w:rPr>
          <w:rFonts w:hint="eastAsia" w:ascii="宋体" w:hAnsi="宋体"/>
          <w:i w:val="0"/>
          <w:iCs w:val="0"/>
          <w:snapToGrid w:val="0"/>
          <w:kern w:val="0"/>
          <w:sz w:val="21"/>
          <w:szCs w:val="21"/>
          <w:lang w:val="en-US" w:eastAsia="zh-CN"/>
        </w:rPr>
      </w:pPr>
    </w:p>
    <w:p>
      <w:pPr>
        <w:spacing w:line="360" w:lineRule="auto"/>
        <w:ind w:firstLine="420" w:firstLineChars="200"/>
        <w:rPr>
          <w:rFonts w:hint="eastAsia" w:ascii="宋体" w:hAnsi="宋体"/>
          <w:i w:val="0"/>
          <w:iCs w:val="0"/>
          <w:snapToGrid w:val="0"/>
          <w:kern w:val="0"/>
          <w:sz w:val="21"/>
          <w:szCs w:val="21"/>
          <w:lang w:val="en-US" w:eastAsia="zh-CN"/>
        </w:rPr>
      </w:pPr>
    </w:p>
    <w:p>
      <w:pPr>
        <w:spacing w:line="360" w:lineRule="auto"/>
        <w:ind w:firstLine="420" w:firstLineChars="200"/>
        <w:rPr>
          <w:rFonts w:ascii="宋体" w:hAnsi="宋体"/>
        </w:rPr>
      </w:pPr>
      <w:r>
        <w:rPr>
          <w:rFonts w:hint="eastAsia" w:ascii="宋体" w:hAnsi="宋体"/>
          <w:i w:val="0"/>
          <w:iCs w:val="0"/>
          <w:snapToGrid w:val="0"/>
          <w:kern w:val="0"/>
          <w:sz w:val="21"/>
          <w:szCs w:val="21"/>
          <w:lang w:val="en-US" w:eastAsia="zh-CN"/>
        </w:rPr>
        <w:t>（注：投标报价</w:t>
      </w:r>
      <w:r>
        <w:rPr>
          <w:rFonts w:hint="eastAsia" w:ascii="宋体" w:hAnsi="宋体"/>
          <w:lang w:val="en-US" w:eastAsia="zh-CN"/>
        </w:rPr>
        <w:t>低于异常低价警戒线</w:t>
      </w:r>
      <w:r>
        <w:rPr>
          <w:rFonts w:hint="eastAsia" w:ascii="宋体" w:hAnsi="宋体"/>
          <w:i w:val="0"/>
          <w:iCs w:val="0"/>
          <w:snapToGrid w:val="0"/>
          <w:kern w:val="0"/>
          <w:sz w:val="21"/>
          <w:szCs w:val="21"/>
          <w:lang w:val="en-US" w:eastAsia="zh-CN"/>
        </w:rPr>
        <w:t>时提供，格式自拟，并提供必要的佐证材料。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snapToGrid w:val="0"/>
          <w:kern w:val="0"/>
          <w:szCs w:val="21"/>
        </w:rPr>
        <w:t>。</w:t>
      </w:r>
      <w:r>
        <w:rPr>
          <w:rFonts w:hint="eastAsia" w:ascii="宋体" w:hAnsi="宋体"/>
          <w:i w:val="0"/>
          <w:iCs w:val="0"/>
          <w:snapToGrid w:val="0"/>
          <w:kern w:val="0"/>
          <w:sz w:val="21"/>
          <w:szCs w:val="21"/>
          <w:lang w:val="en-US" w:eastAsia="zh-CN"/>
        </w:rPr>
        <w:t>）</w:t>
      </w:r>
      <w:r>
        <w:rPr>
          <w:rFonts w:ascii="宋体" w:hAnsi="宋体"/>
        </w:rPr>
        <w:br w:type="page"/>
      </w:r>
    </w:p>
    <w:p>
      <w:pPr>
        <w:tabs>
          <w:tab w:val="left" w:pos="2580"/>
          <w:tab w:val="left" w:pos="5940"/>
        </w:tabs>
        <w:autoSpaceDE w:val="0"/>
        <w:autoSpaceDN w:val="0"/>
        <w:adjustRightInd w:val="0"/>
        <w:snapToGrid w:val="0"/>
        <w:spacing w:line="360" w:lineRule="auto"/>
        <w:jc w:val="left"/>
        <w:rPr>
          <w:rFonts w:ascii="宋体" w:hAnsi="宋体"/>
        </w:rPr>
      </w:pPr>
      <w:bookmarkStart w:id="1198" w:name="_Toc287607872"/>
      <w:bookmarkStart w:id="1199" w:name="_Toc430530534"/>
      <w:bookmarkStart w:id="1200" w:name="_Toc224103500"/>
      <w:bookmarkStart w:id="1201" w:name="_Toc287620819"/>
    </w:p>
    <w:p>
      <w:pPr>
        <w:pStyle w:val="4"/>
        <w:spacing w:line="360" w:lineRule="auto"/>
        <w:jc w:val="center"/>
        <w:rPr>
          <w:rFonts w:ascii="宋体" w:hAnsi="宋体"/>
          <w:b w:val="0"/>
          <w:bCs w:val="0"/>
          <w:sz w:val="44"/>
          <w:szCs w:val="44"/>
        </w:rPr>
      </w:pPr>
      <w:bookmarkStart w:id="1202" w:name="_Toc11642"/>
      <w:r>
        <w:rPr>
          <w:rFonts w:hint="eastAsia" w:ascii="宋体" w:hAnsi="宋体"/>
          <w:b w:val="0"/>
          <w:bCs w:val="0"/>
          <w:sz w:val="44"/>
          <w:szCs w:val="44"/>
        </w:rPr>
        <w:t>二、商务部分</w:t>
      </w:r>
      <w:bookmarkEnd w:id="1198"/>
      <w:bookmarkEnd w:id="1199"/>
      <w:bookmarkEnd w:id="1200"/>
      <w:bookmarkEnd w:id="1201"/>
      <w:bookmarkEnd w:id="1202"/>
    </w:p>
    <w:p>
      <w:pPr>
        <w:spacing w:line="360" w:lineRule="auto"/>
        <w:jc w:val="center"/>
        <w:rPr>
          <w:i/>
          <w:iCs/>
        </w:rPr>
      </w:pPr>
      <w:r>
        <w:rPr>
          <w:i/>
          <w:iCs/>
        </w:rPr>
        <w:t>[</w:t>
      </w:r>
      <w:r>
        <w:rPr>
          <w:rFonts w:hint="eastAsia"/>
          <w:i/>
          <w:iCs/>
        </w:rPr>
        <w:t>提示：</w:t>
      </w:r>
      <w:r>
        <w:rPr>
          <w:i/>
          <w:iCs/>
        </w:rPr>
        <w:t>不设置</w:t>
      </w:r>
      <w:r>
        <w:rPr>
          <w:rFonts w:hint="eastAsia"/>
          <w:i/>
          <w:iCs/>
        </w:rPr>
        <w:t>商务</w:t>
      </w:r>
      <w:r>
        <w:rPr>
          <w:i/>
          <w:iCs/>
        </w:rPr>
        <w:t>评审的不设此部分]</w:t>
      </w:r>
    </w:p>
    <w:p>
      <w:pPr>
        <w:pStyle w:val="2"/>
        <w:rPr>
          <w:i/>
          <w:iCs/>
        </w:rPr>
      </w:pPr>
    </w:p>
    <w:p/>
    <w:p>
      <w:pPr>
        <w:spacing w:line="360" w:lineRule="auto"/>
        <w:jc w:val="center"/>
        <w:rPr>
          <w:rFonts w:ascii="宋体" w:hAnsi="宋体"/>
          <w:kern w:val="0"/>
          <w:sz w:val="32"/>
          <w:szCs w:val="32"/>
        </w:rPr>
      </w:pPr>
      <w:r>
        <w:rPr>
          <w:rFonts w:ascii="宋体" w:hAnsi="宋体"/>
          <w:kern w:val="0"/>
          <w:sz w:val="28"/>
          <w:szCs w:val="28"/>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商务部分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20"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20"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after="120"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ind w:firstLine="420"/>
        <w:rPr>
          <w:rFonts w:hint="eastAsia" w:ascii="宋体" w:hAnsi="宋体" w:cs="宋体"/>
          <w:lang w:eastAsia="zh-CN"/>
        </w:rPr>
      </w:pPr>
      <w:r>
        <w:rPr>
          <w:rFonts w:hint="eastAsia" w:ascii="宋体" w:hAnsi="宋体" w:cs="宋体"/>
        </w:rPr>
        <w:t>（一）</w:t>
      </w:r>
      <w:r>
        <w:rPr>
          <w:rFonts w:hint="eastAsia" w:ascii="宋体" w:hAnsi="宋体" w:cs="宋体"/>
          <w:lang w:val="en-US" w:eastAsia="zh-CN"/>
        </w:rPr>
        <w:t>供货要求</w:t>
      </w:r>
      <w:r>
        <w:rPr>
          <w:rFonts w:hint="eastAsia" w:ascii="宋体" w:hAnsi="宋体" w:cs="宋体"/>
        </w:rPr>
        <w:t>负偏差表</w:t>
      </w:r>
      <w:r>
        <w:rPr>
          <w:rFonts w:hint="eastAsia" w:ascii="宋体" w:hAnsi="宋体" w:cs="宋体"/>
          <w:lang w:eastAsia="zh-CN"/>
        </w:rPr>
        <w:t>（</w:t>
      </w:r>
      <w:r>
        <w:rPr>
          <w:rFonts w:hint="eastAsia" w:ascii="宋体" w:hAnsi="宋体" w:cs="宋体"/>
          <w:lang w:val="en-US" w:eastAsia="zh-CN"/>
        </w:rPr>
        <w:t>如有</w:t>
      </w:r>
      <w:r>
        <w:rPr>
          <w:rFonts w:hint="eastAsia" w:ascii="宋体" w:hAnsi="宋体" w:cs="宋体"/>
          <w:lang w:eastAsia="zh-CN"/>
        </w:rPr>
        <w:t>）</w:t>
      </w:r>
    </w:p>
    <w:p>
      <w:pPr>
        <w:autoSpaceDE w:val="0"/>
        <w:autoSpaceDN w:val="0"/>
        <w:adjustRightInd w:val="0"/>
        <w:snapToGrid w:val="0"/>
        <w:spacing w:line="360" w:lineRule="auto"/>
        <w:ind w:firstLine="420"/>
        <w:rPr>
          <w:rFonts w:ascii="宋体" w:hAnsi="宋体" w:cs="宋体"/>
        </w:rPr>
      </w:pPr>
      <w:r>
        <w:rPr>
          <w:rFonts w:hint="eastAsia" w:ascii="宋体" w:hAnsi="宋体" w:cs="宋体"/>
          <w:lang w:eastAsia="zh-CN"/>
        </w:rPr>
        <w:t>（</w:t>
      </w:r>
      <w:r>
        <w:rPr>
          <w:rFonts w:hint="eastAsia" w:ascii="宋体" w:hAnsi="宋体" w:cs="宋体"/>
          <w:lang w:val="en-US" w:eastAsia="zh-CN"/>
        </w:rPr>
        <w:t>二</w:t>
      </w:r>
      <w:r>
        <w:rPr>
          <w:rFonts w:hint="eastAsia" w:ascii="宋体" w:hAnsi="宋体" w:cs="宋体"/>
          <w:lang w:eastAsia="zh-CN"/>
        </w:rPr>
        <w:t>）</w:t>
      </w:r>
      <w:r>
        <w:rPr>
          <w:rFonts w:hint="eastAsia" w:ascii="宋体" w:hAnsi="宋体" w:cs="宋体"/>
          <w:lang w:val="en-US" w:eastAsia="zh-CN"/>
        </w:rPr>
        <w:t>其他资料（如有）</w:t>
      </w:r>
    </w:p>
    <w:p>
      <w:pPr>
        <w:pStyle w:val="2"/>
      </w:pPr>
    </w:p>
    <w:p>
      <w:pPr>
        <w:widowControl/>
        <w:jc w:val="left"/>
        <w:rPr>
          <w:rFonts w:ascii="宋体" w:hAnsi="宋体"/>
          <w:iCs/>
          <w:kern w:val="0"/>
          <w:szCs w:val="21"/>
        </w:rPr>
      </w:pPr>
      <w:r>
        <w:rPr>
          <w:rFonts w:ascii="宋体" w:hAnsi="宋体"/>
          <w:iCs/>
          <w:kern w:val="0"/>
          <w:szCs w:val="21"/>
        </w:rPr>
        <w:br w:type="page"/>
      </w:r>
    </w:p>
    <w:p>
      <w:pPr>
        <w:autoSpaceDE w:val="0"/>
        <w:autoSpaceDN w:val="0"/>
        <w:adjustRightInd w:val="0"/>
        <w:snapToGrid w:val="0"/>
        <w:spacing w:line="360" w:lineRule="auto"/>
        <w:ind w:firstLine="420" w:firstLineChars="200"/>
        <w:jc w:val="left"/>
        <w:rPr>
          <w:rFonts w:ascii="宋体" w:hAnsi="宋体" w:cs="宋体"/>
        </w:rPr>
      </w:pPr>
    </w:p>
    <w:p>
      <w:pPr>
        <w:pStyle w:val="2"/>
        <w:jc w:val="center"/>
      </w:pPr>
      <w:r>
        <w:rPr>
          <w:rFonts w:hint="eastAsia" w:ascii="宋体" w:hAnsi="宋体"/>
          <w:iCs/>
          <w:kern w:val="0"/>
          <w:sz w:val="36"/>
          <w:szCs w:val="36"/>
          <w:lang w:val="en-US" w:eastAsia="zh-CN"/>
        </w:rPr>
        <w:t>（一）供货要求</w:t>
      </w:r>
      <w:r>
        <w:rPr>
          <w:rFonts w:hint="eastAsia" w:ascii="宋体" w:hAnsi="宋体"/>
          <w:iCs/>
          <w:kern w:val="0"/>
          <w:sz w:val="36"/>
          <w:szCs w:val="36"/>
        </w:rPr>
        <w:t>负偏差表</w:t>
      </w:r>
      <w:r>
        <w:rPr>
          <w:rFonts w:hint="eastAsia" w:ascii="宋体" w:hAnsi="宋体"/>
          <w:iCs/>
          <w:kern w:val="0"/>
          <w:sz w:val="36"/>
          <w:szCs w:val="36"/>
          <w:lang w:eastAsia="zh-CN"/>
        </w:rPr>
        <w:t>（</w:t>
      </w:r>
      <w:r>
        <w:rPr>
          <w:rFonts w:hint="eastAsia" w:ascii="宋体" w:hAnsi="宋体"/>
          <w:iCs/>
          <w:kern w:val="0"/>
          <w:sz w:val="36"/>
          <w:szCs w:val="36"/>
          <w:lang w:val="en-US" w:eastAsia="zh-CN"/>
        </w:rPr>
        <w:t>如有</w:t>
      </w:r>
      <w:r>
        <w:rPr>
          <w:rFonts w:hint="eastAsia" w:ascii="宋体" w:hAnsi="宋体"/>
          <w:iCs/>
          <w:kern w:val="0"/>
          <w:sz w:val="36"/>
          <w:szCs w:val="36"/>
          <w:lang w:eastAsia="zh-CN"/>
        </w:rPr>
        <w:t>）</w:t>
      </w:r>
    </w:p>
    <w:p/>
    <w:p>
      <w:pPr>
        <w:spacing w:line="360" w:lineRule="auto"/>
        <w:ind w:firstLine="420" w:firstLineChars="200"/>
        <w:rPr>
          <w:rFonts w:ascii="宋体" w:hAnsi="宋体"/>
          <w:szCs w:val="21"/>
        </w:rPr>
      </w:pPr>
      <w:r>
        <w:rPr>
          <w:rFonts w:hint="eastAsia" w:ascii="宋体" w:hAnsi="宋体"/>
          <w:szCs w:val="21"/>
        </w:rPr>
        <w:t>招标项目名称：</w:t>
      </w:r>
    </w:p>
    <w:tbl>
      <w:tblPr>
        <w:tblStyle w:val="46"/>
        <w:tblW w:w="9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4516"/>
        <w:gridCol w:w="1714"/>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636" w:type="dxa"/>
            <w:vAlign w:val="center"/>
          </w:tcPr>
          <w:p>
            <w:pPr>
              <w:jc w:val="center"/>
              <w:rPr>
                <w:rFonts w:ascii="宋体" w:hAnsi="宋体"/>
                <w:szCs w:val="21"/>
              </w:rPr>
            </w:pPr>
            <w:r>
              <w:rPr>
                <w:rFonts w:hint="eastAsia" w:ascii="宋体" w:hAnsi="宋体"/>
                <w:szCs w:val="21"/>
              </w:rPr>
              <w:t>序号</w:t>
            </w:r>
          </w:p>
        </w:tc>
        <w:tc>
          <w:tcPr>
            <w:tcW w:w="4516" w:type="dxa"/>
            <w:vAlign w:val="center"/>
          </w:tcPr>
          <w:p>
            <w:pPr>
              <w:jc w:val="center"/>
              <w:rPr>
                <w:rFonts w:ascii="宋体" w:hAnsi="宋体"/>
                <w:szCs w:val="21"/>
              </w:rPr>
            </w:pPr>
            <w:r>
              <w:rPr>
                <w:rFonts w:hint="eastAsia" w:ascii="宋体" w:hAnsi="宋体"/>
                <w:szCs w:val="21"/>
                <w:lang w:val="en-US" w:eastAsia="zh-CN"/>
              </w:rPr>
              <w:t>供货要求</w:t>
            </w:r>
          </w:p>
        </w:tc>
        <w:tc>
          <w:tcPr>
            <w:tcW w:w="1714" w:type="dxa"/>
            <w:vAlign w:val="center"/>
          </w:tcPr>
          <w:p>
            <w:pPr>
              <w:jc w:val="center"/>
              <w:rPr>
                <w:rFonts w:ascii="宋体" w:hAnsi="宋体"/>
                <w:szCs w:val="21"/>
              </w:rPr>
            </w:pPr>
            <w:r>
              <w:rPr>
                <w:rFonts w:hint="eastAsia" w:ascii="宋体" w:hAnsi="宋体"/>
                <w:szCs w:val="21"/>
              </w:rPr>
              <w:t>有无负偏差</w:t>
            </w:r>
          </w:p>
        </w:tc>
        <w:tc>
          <w:tcPr>
            <w:tcW w:w="2722" w:type="dxa"/>
            <w:vAlign w:val="center"/>
          </w:tcPr>
          <w:p>
            <w:pPr>
              <w:jc w:val="center"/>
              <w:rPr>
                <w:rFonts w:ascii="宋体" w:hAnsi="宋体"/>
                <w:szCs w:val="21"/>
              </w:rPr>
            </w:pPr>
            <w:r>
              <w:rPr>
                <w:rFonts w:hint="eastAsia" w:ascii="宋体" w:hAnsi="宋体"/>
                <w:szCs w:val="21"/>
              </w:rPr>
              <w:t>偏差说明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宋体" w:hAnsi="宋体"/>
                <w:szCs w:val="21"/>
              </w:rPr>
            </w:pPr>
          </w:p>
        </w:tc>
        <w:tc>
          <w:tcPr>
            <w:tcW w:w="4516" w:type="dxa"/>
            <w:vAlign w:val="center"/>
          </w:tcPr>
          <w:p>
            <w:pPr>
              <w:spacing w:line="360" w:lineRule="auto"/>
              <w:rPr>
                <w:rFonts w:ascii="宋体" w:hAnsi="宋体"/>
                <w:szCs w:val="21"/>
              </w:rPr>
            </w:pPr>
          </w:p>
        </w:tc>
        <w:tc>
          <w:tcPr>
            <w:tcW w:w="1714" w:type="dxa"/>
            <w:vAlign w:val="center"/>
          </w:tcPr>
          <w:p>
            <w:pPr>
              <w:spacing w:line="360" w:lineRule="auto"/>
              <w:rPr>
                <w:rFonts w:ascii="宋体" w:hAnsi="宋体"/>
                <w:szCs w:val="21"/>
              </w:rPr>
            </w:pPr>
          </w:p>
        </w:tc>
        <w:tc>
          <w:tcPr>
            <w:tcW w:w="2722"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宋体" w:hAnsi="宋体"/>
                <w:szCs w:val="21"/>
              </w:rPr>
            </w:pPr>
          </w:p>
        </w:tc>
        <w:tc>
          <w:tcPr>
            <w:tcW w:w="4516" w:type="dxa"/>
            <w:vAlign w:val="center"/>
          </w:tcPr>
          <w:p>
            <w:pPr>
              <w:spacing w:line="360" w:lineRule="auto"/>
              <w:rPr>
                <w:rFonts w:ascii="宋体" w:hAnsi="宋体"/>
                <w:szCs w:val="21"/>
              </w:rPr>
            </w:pPr>
          </w:p>
        </w:tc>
        <w:tc>
          <w:tcPr>
            <w:tcW w:w="1714" w:type="dxa"/>
            <w:vAlign w:val="center"/>
          </w:tcPr>
          <w:p>
            <w:pPr>
              <w:spacing w:line="360" w:lineRule="auto"/>
              <w:rPr>
                <w:rFonts w:ascii="宋体" w:hAnsi="宋体"/>
                <w:szCs w:val="21"/>
              </w:rPr>
            </w:pPr>
          </w:p>
        </w:tc>
        <w:tc>
          <w:tcPr>
            <w:tcW w:w="2722"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宋体" w:hAnsi="宋体"/>
                <w:szCs w:val="21"/>
              </w:rPr>
            </w:pPr>
          </w:p>
        </w:tc>
        <w:tc>
          <w:tcPr>
            <w:tcW w:w="4516" w:type="dxa"/>
            <w:vAlign w:val="center"/>
          </w:tcPr>
          <w:p>
            <w:pPr>
              <w:spacing w:line="360" w:lineRule="auto"/>
              <w:rPr>
                <w:rFonts w:ascii="宋体" w:hAnsi="宋体"/>
                <w:szCs w:val="21"/>
              </w:rPr>
            </w:pPr>
          </w:p>
        </w:tc>
        <w:tc>
          <w:tcPr>
            <w:tcW w:w="1714" w:type="dxa"/>
            <w:vAlign w:val="center"/>
          </w:tcPr>
          <w:p>
            <w:pPr>
              <w:spacing w:line="360" w:lineRule="auto"/>
              <w:rPr>
                <w:rFonts w:ascii="宋体" w:hAnsi="宋体"/>
                <w:szCs w:val="21"/>
              </w:rPr>
            </w:pPr>
          </w:p>
        </w:tc>
        <w:tc>
          <w:tcPr>
            <w:tcW w:w="2722"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宋体" w:hAnsi="宋体"/>
                <w:szCs w:val="21"/>
              </w:rPr>
            </w:pPr>
          </w:p>
        </w:tc>
        <w:tc>
          <w:tcPr>
            <w:tcW w:w="4516" w:type="dxa"/>
            <w:vAlign w:val="center"/>
          </w:tcPr>
          <w:p>
            <w:pPr>
              <w:spacing w:line="360" w:lineRule="auto"/>
              <w:rPr>
                <w:rFonts w:ascii="宋体" w:hAnsi="宋体"/>
                <w:szCs w:val="21"/>
              </w:rPr>
            </w:pPr>
          </w:p>
        </w:tc>
        <w:tc>
          <w:tcPr>
            <w:tcW w:w="1714" w:type="dxa"/>
            <w:vAlign w:val="center"/>
          </w:tcPr>
          <w:p>
            <w:pPr>
              <w:spacing w:line="360" w:lineRule="auto"/>
              <w:rPr>
                <w:rFonts w:ascii="宋体" w:hAnsi="宋体"/>
                <w:szCs w:val="21"/>
              </w:rPr>
            </w:pPr>
          </w:p>
        </w:tc>
        <w:tc>
          <w:tcPr>
            <w:tcW w:w="2722"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宋体" w:hAnsi="宋体"/>
                <w:szCs w:val="21"/>
              </w:rPr>
            </w:pPr>
          </w:p>
        </w:tc>
        <w:tc>
          <w:tcPr>
            <w:tcW w:w="4516" w:type="dxa"/>
            <w:vAlign w:val="center"/>
          </w:tcPr>
          <w:p>
            <w:pPr>
              <w:spacing w:line="360" w:lineRule="auto"/>
              <w:rPr>
                <w:rFonts w:ascii="宋体" w:hAnsi="宋体"/>
                <w:szCs w:val="21"/>
              </w:rPr>
            </w:pPr>
          </w:p>
        </w:tc>
        <w:tc>
          <w:tcPr>
            <w:tcW w:w="1714" w:type="dxa"/>
            <w:vAlign w:val="center"/>
          </w:tcPr>
          <w:p>
            <w:pPr>
              <w:spacing w:line="360" w:lineRule="auto"/>
              <w:rPr>
                <w:rFonts w:ascii="宋体" w:hAnsi="宋体"/>
                <w:szCs w:val="21"/>
              </w:rPr>
            </w:pPr>
          </w:p>
        </w:tc>
        <w:tc>
          <w:tcPr>
            <w:tcW w:w="2722"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宋体" w:hAnsi="宋体"/>
                <w:szCs w:val="21"/>
              </w:rPr>
            </w:pPr>
          </w:p>
        </w:tc>
        <w:tc>
          <w:tcPr>
            <w:tcW w:w="4516" w:type="dxa"/>
            <w:vAlign w:val="center"/>
          </w:tcPr>
          <w:p>
            <w:pPr>
              <w:spacing w:line="360" w:lineRule="auto"/>
              <w:rPr>
                <w:rFonts w:ascii="宋体" w:hAnsi="宋体"/>
                <w:szCs w:val="21"/>
              </w:rPr>
            </w:pPr>
          </w:p>
        </w:tc>
        <w:tc>
          <w:tcPr>
            <w:tcW w:w="1714" w:type="dxa"/>
            <w:vAlign w:val="center"/>
          </w:tcPr>
          <w:p>
            <w:pPr>
              <w:spacing w:line="360" w:lineRule="auto"/>
              <w:rPr>
                <w:rFonts w:ascii="宋体" w:hAnsi="宋体"/>
                <w:szCs w:val="21"/>
              </w:rPr>
            </w:pPr>
          </w:p>
        </w:tc>
        <w:tc>
          <w:tcPr>
            <w:tcW w:w="2722"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宋体" w:hAnsi="宋体"/>
                <w:szCs w:val="21"/>
              </w:rPr>
            </w:pPr>
          </w:p>
        </w:tc>
        <w:tc>
          <w:tcPr>
            <w:tcW w:w="4516" w:type="dxa"/>
            <w:vAlign w:val="center"/>
          </w:tcPr>
          <w:p>
            <w:pPr>
              <w:spacing w:line="360" w:lineRule="auto"/>
              <w:rPr>
                <w:rFonts w:ascii="宋体" w:hAnsi="宋体"/>
                <w:szCs w:val="21"/>
              </w:rPr>
            </w:pPr>
          </w:p>
        </w:tc>
        <w:tc>
          <w:tcPr>
            <w:tcW w:w="1714" w:type="dxa"/>
            <w:vAlign w:val="center"/>
          </w:tcPr>
          <w:p>
            <w:pPr>
              <w:spacing w:line="360" w:lineRule="auto"/>
              <w:rPr>
                <w:rFonts w:ascii="宋体" w:hAnsi="宋体"/>
                <w:szCs w:val="21"/>
              </w:rPr>
            </w:pPr>
          </w:p>
        </w:tc>
        <w:tc>
          <w:tcPr>
            <w:tcW w:w="2722" w:type="dxa"/>
            <w:vAlign w:val="center"/>
          </w:tcPr>
          <w:p>
            <w:pPr>
              <w:spacing w:line="360" w:lineRule="auto"/>
              <w:rPr>
                <w:rFonts w:ascii="宋体" w:hAnsi="宋体"/>
                <w:szCs w:val="21"/>
              </w:rPr>
            </w:pPr>
          </w:p>
        </w:tc>
      </w:tr>
    </w:tbl>
    <w:p>
      <w:pPr>
        <w:spacing w:line="360" w:lineRule="auto"/>
        <w:ind w:firstLine="420" w:firstLineChars="200"/>
        <w:rPr>
          <w:rFonts w:hint="eastAsia" w:ascii="宋体" w:hAnsi="宋体"/>
          <w:szCs w:val="21"/>
          <w:lang w:val="en-US" w:eastAsia="zh-CN"/>
        </w:rPr>
      </w:pPr>
      <w:r>
        <w:rPr>
          <w:rFonts w:hint="eastAsia" w:ascii="宋体" w:hAnsi="宋体"/>
          <w:i/>
          <w:iCs/>
          <w:szCs w:val="21"/>
        </w:rPr>
        <w:t>[提示：招标人编制招标文件时，应将招标文件第五章供货要求中所有允许负偏差的条款填入本表的“供货要求”列，便于投标人编制投标文件时一一响应。]</w:t>
      </w:r>
    </w:p>
    <w:p>
      <w:pPr>
        <w:spacing w:line="360" w:lineRule="auto"/>
        <w:ind w:firstLine="420" w:firstLineChars="200"/>
        <w:rPr>
          <w:rFonts w:hint="default" w:ascii="宋体" w:hAnsi="宋体"/>
          <w:szCs w:val="21"/>
          <w:lang w:val="en-US"/>
        </w:rPr>
      </w:pPr>
      <w:r>
        <w:rPr>
          <w:rFonts w:hint="eastAsia" w:ascii="宋体" w:hAnsi="宋体"/>
          <w:szCs w:val="21"/>
        </w:rPr>
        <w:t>注：本表中的“序号”和“供货要求”列由招标人在编制招标文件时填写，投标人不得修改。投标文件中需对“供货要求”一一进行响应，负偏差项数不得超过招标文件规定的</w:t>
      </w:r>
      <w:r>
        <w:rPr>
          <w:rFonts w:hint="eastAsia" w:ascii="宋体" w:hAnsi="宋体"/>
          <w:szCs w:val="21"/>
          <w:lang w:val="en-US" w:eastAsia="zh-CN"/>
        </w:rPr>
        <w:t>项数</w:t>
      </w:r>
      <w:r>
        <w:rPr>
          <w:rFonts w:hint="eastAsia" w:ascii="宋体" w:hAnsi="宋体"/>
          <w:szCs w:val="21"/>
        </w:rPr>
        <w:t>上限，也不得在招标文件明确的“供货要求”之外新增负偏差项，否则商务部分得零分，且不得被推荐为中标候选人或被直接确定为中标人</w:t>
      </w:r>
      <w:r>
        <w:rPr>
          <w:rFonts w:hint="eastAsia" w:ascii="宋体" w:hAnsi="宋体"/>
          <w:szCs w:val="21"/>
          <w:lang w:val="en-US" w:eastAsia="zh-CN"/>
        </w:rPr>
        <w:t>。</w:t>
      </w:r>
    </w:p>
    <w:p>
      <w:pPr>
        <w:spacing w:line="360" w:lineRule="auto"/>
        <w:rPr>
          <w:rFonts w:hint="eastAsia" w:ascii="宋体" w:hAnsi="宋体"/>
          <w:szCs w:val="21"/>
        </w:rPr>
      </w:pPr>
    </w:p>
    <w:p>
      <w:pPr>
        <w:spacing w:line="360" w:lineRule="auto"/>
        <w:rPr>
          <w:rFonts w:ascii="宋体" w:hAnsi="宋体"/>
          <w:szCs w:val="21"/>
        </w:rPr>
      </w:pPr>
      <w:r>
        <w:rPr>
          <w:rFonts w:hint="eastAsia" w:ascii="宋体" w:hAnsi="宋体"/>
          <w:szCs w:val="21"/>
        </w:rPr>
        <w:t xml:space="preserve">投 标 人： </w:t>
      </w:r>
      <w:r>
        <w:rPr>
          <w:rFonts w:hint="eastAsia" w:ascii="宋体" w:hAnsi="宋体"/>
          <w:szCs w:val="21"/>
          <w:u w:val="single"/>
        </w:rPr>
        <w:t xml:space="preserve">                                       </w:t>
      </w:r>
      <w:r>
        <w:rPr>
          <w:rFonts w:hint="eastAsia" w:ascii="宋体" w:hAnsi="宋体"/>
          <w:szCs w:val="21"/>
        </w:rPr>
        <w:t xml:space="preserve">（盖单位章） </w:t>
      </w:r>
    </w:p>
    <w:p>
      <w:pPr>
        <w:spacing w:line="360" w:lineRule="auto"/>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 xml:space="preserve">   （签名或盖章）</w:t>
      </w:r>
    </w:p>
    <w:p>
      <w:pPr>
        <w:autoSpaceDE w:val="0"/>
        <w:autoSpaceDN w:val="0"/>
        <w:adjustRightInd w:val="0"/>
        <w:snapToGrid w:val="0"/>
        <w:spacing w:line="360" w:lineRule="auto"/>
        <w:jc w:val="left"/>
        <w:rPr>
          <w:rFonts w:ascii="宋体" w:hAnsi="宋体"/>
          <w:iCs/>
          <w:kern w:val="0"/>
          <w:szCs w:val="21"/>
        </w:rPr>
      </w:pPr>
      <w:r>
        <w:rPr>
          <w:rFonts w:hint="eastAsia" w:ascii="宋体" w:hAnsi="宋体"/>
          <w:szCs w:val="21"/>
        </w:rPr>
        <w:t>日    期：  年  月   日</w:t>
      </w:r>
    </w:p>
    <w:p>
      <w:pPr>
        <w:widowControl/>
        <w:jc w:val="left"/>
        <w:rPr>
          <w:rFonts w:ascii="宋体" w:hAnsi="宋体"/>
          <w:iCs/>
          <w:kern w:val="0"/>
          <w:szCs w:val="21"/>
        </w:rPr>
      </w:pPr>
      <w:r>
        <w:rPr>
          <w:rFonts w:ascii="宋体" w:hAnsi="宋体"/>
          <w:iCs/>
          <w:kern w:val="0"/>
          <w:szCs w:val="21"/>
        </w:rPr>
        <w:br w:type="page"/>
      </w:r>
    </w:p>
    <w:p>
      <w:pPr>
        <w:spacing w:line="360" w:lineRule="auto"/>
        <w:ind w:firstLine="0" w:firstLineChars="0"/>
        <w:jc w:val="center"/>
        <w:rPr>
          <w:rFonts w:hint="eastAsia" w:ascii="宋体" w:hAnsi="宋体"/>
          <w:b w:val="0"/>
          <w:bCs w:val="0"/>
          <w:color w:val="auto"/>
          <w:sz w:val="21"/>
          <w:szCs w:val="21"/>
          <w:highlight w:val="none"/>
          <w:lang w:val="en-US" w:eastAsia="zh-CN"/>
        </w:rPr>
      </w:pPr>
      <w:r>
        <w:rPr>
          <w:rFonts w:hint="eastAsia" w:ascii="宋体" w:hAnsi="宋体" w:cs="Times New Roman"/>
          <w:iCs/>
          <w:kern w:val="0"/>
          <w:sz w:val="36"/>
          <w:szCs w:val="36"/>
          <w:lang w:val="en-US" w:eastAsia="zh-CN"/>
        </w:rPr>
        <w:t>（二）其他资料（如有）</w:t>
      </w:r>
    </w:p>
    <w:p>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b w:val="0"/>
          <w:bCs w:val="0"/>
          <w:color w:val="auto"/>
          <w:sz w:val="21"/>
          <w:szCs w:val="21"/>
          <w:highlight w:val="none"/>
          <w:lang w:val="en-US" w:eastAsia="zh-CN"/>
        </w:rPr>
        <w:t>注：提供第三章评标办法前附表商务部分要求提供的证明材料，格式自拟。</w:t>
      </w:r>
    </w:p>
    <w:p>
      <w:pPr>
        <w:widowControl/>
        <w:jc w:val="left"/>
        <w:rPr>
          <w:rFonts w:ascii="宋体" w:hAnsi="宋体"/>
          <w:iCs/>
          <w:kern w:val="0"/>
          <w:szCs w:val="21"/>
        </w:rPr>
      </w:pPr>
      <w:r>
        <w:rPr>
          <w:rFonts w:ascii="宋体" w:hAnsi="宋体"/>
          <w:iCs/>
          <w:kern w:val="0"/>
          <w:szCs w:val="21"/>
        </w:rPr>
        <w:br w:type="page"/>
      </w:r>
    </w:p>
    <w:p>
      <w:pPr>
        <w:pStyle w:val="4"/>
        <w:spacing w:line="360" w:lineRule="auto"/>
        <w:jc w:val="center"/>
        <w:rPr>
          <w:rFonts w:ascii="宋体" w:hAnsi="宋体"/>
          <w:b w:val="0"/>
          <w:bCs w:val="0"/>
          <w:sz w:val="44"/>
          <w:szCs w:val="44"/>
        </w:rPr>
      </w:pPr>
      <w:bookmarkStart w:id="1203" w:name="_Toc430530536"/>
      <w:bookmarkStart w:id="1204" w:name="_Toc21084"/>
      <w:bookmarkStart w:id="1205" w:name="_Toc224103502"/>
      <w:bookmarkStart w:id="1206" w:name="_Toc287620821"/>
      <w:bookmarkStart w:id="1207" w:name="_Toc287607874"/>
      <w:r>
        <w:rPr>
          <w:rFonts w:hint="eastAsia" w:ascii="宋体" w:hAnsi="宋体"/>
          <w:b w:val="0"/>
          <w:bCs w:val="0"/>
          <w:sz w:val="44"/>
          <w:szCs w:val="44"/>
        </w:rPr>
        <w:t>三、技术部分</w:t>
      </w:r>
      <w:bookmarkEnd w:id="1203"/>
      <w:bookmarkEnd w:id="1204"/>
      <w:bookmarkEnd w:id="1205"/>
    </w:p>
    <w:p>
      <w:pPr>
        <w:jc w:val="center"/>
        <w:rPr>
          <w:rFonts w:ascii="宋体" w:hAnsi="宋体"/>
          <w:i/>
          <w:iCs/>
          <w:kern w:val="0"/>
          <w:szCs w:val="21"/>
        </w:rPr>
      </w:pPr>
      <w:bookmarkStart w:id="1208" w:name="_Toc534185833"/>
      <w:bookmarkStart w:id="1209" w:name="_Toc509218856"/>
      <w:bookmarkStart w:id="1210" w:name="_Toc536628352"/>
      <w:bookmarkStart w:id="1211" w:name="_Toc430530537"/>
      <w:r>
        <w:rPr>
          <w:rFonts w:ascii="宋体" w:hAnsi="宋体"/>
          <w:i/>
          <w:iCs/>
          <w:kern w:val="0"/>
          <w:szCs w:val="21"/>
        </w:rPr>
        <w:t>[</w:t>
      </w:r>
      <w:r>
        <w:rPr>
          <w:rFonts w:hint="eastAsia"/>
          <w:i/>
          <w:iCs/>
        </w:rPr>
        <w:t>提示：</w:t>
      </w:r>
      <w:r>
        <w:rPr>
          <w:i/>
          <w:iCs/>
        </w:rPr>
        <w:t>不设置</w:t>
      </w:r>
      <w:r>
        <w:rPr>
          <w:rFonts w:hint="eastAsia"/>
          <w:i/>
          <w:iCs/>
        </w:rPr>
        <w:t>技术</w:t>
      </w:r>
      <w:r>
        <w:rPr>
          <w:i/>
          <w:iCs/>
        </w:rPr>
        <w:t>评审的不设此部分</w:t>
      </w:r>
      <w:bookmarkEnd w:id="1206"/>
      <w:bookmarkEnd w:id="1207"/>
      <w:bookmarkEnd w:id="1208"/>
      <w:bookmarkEnd w:id="1209"/>
      <w:bookmarkEnd w:id="1210"/>
      <w:bookmarkEnd w:id="1211"/>
      <w:r>
        <w:rPr>
          <w:rFonts w:ascii="宋体" w:hAnsi="宋体"/>
          <w:i/>
          <w:iCs/>
          <w:kern w:val="0"/>
          <w:szCs w:val="21"/>
        </w:rPr>
        <w:t>]</w:t>
      </w:r>
    </w:p>
    <w:p>
      <w:pPr>
        <w:pStyle w:val="2"/>
        <w:jc w:val="center"/>
      </w:pPr>
      <w:r>
        <w:rPr>
          <w:rFonts w:hint="eastAsia"/>
        </w:rPr>
        <w:t>（注：电子投标文件技术明、暗标均不设封面</w:t>
      </w:r>
      <w:r>
        <w:rPr>
          <w:rFonts w:hint="eastAsia" w:ascii="宋体" w:hAnsi="宋体"/>
          <w:i w:val="0"/>
          <w:iCs w:val="0"/>
          <w:szCs w:val="21"/>
          <w:lang w:eastAsia="zh-CN"/>
        </w:rPr>
        <w:t>。</w:t>
      </w:r>
      <w:r>
        <w:rPr>
          <w:rFonts w:hint="eastAsia" w:ascii="宋体" w:hAnsi="宋体"/>
          <w:i w:val="0"/>
          <w:iCs w:val="0"/>
          <w:szCs w:val="21"/>
        </w:rPr>
        <w:t>投标人应根据招标文件的要求编制技术</w:t>
      </w:r>
      <w:r>
        <w:rPr>
          <w:rFonts w:hint="eastAsia" w:ascii="宋体" w:hAnsi="宋体"/>
          <w:i w:val="0"/>
          <w:iCs w:val="0"/>
          <w:szCs w:val="21"/>
          <w:lang w:val="en-US" w:eastAsia="zh-CN"/>
        </w:rPr>
        <w:t>部分</w:t>
      </w:r>
      <w:r>
        <w:rPr>
          <w:rFonts w:hint="eastAsia" w:ascii="宋体" w:hAnsi="宋体"/>
          <w:i w:val="0"/>
          <w:iCs w:val="0"/>
          <w:szCs w:val="21"/>
          <w:lang w:eastAsia="zh-CN"/>
        </w:rPr>
        <w:t>。</w:t>
      </w:r>
      <w:r>
        <w:rPr>
          <w:rFonts w:hint="eastAsia"/>
        </w:rPr>
        <w:t>）</w:t>
      </w:r>
    </w:p>
    <w:p>
      <w:pPr>
        <w:autoSpaceDE w:val="0"/>
        <w:autoSpaceDN w:val="0"/>
        <w:adjustRightInd w:val="0"/>
        <w:snapToGrid w:val="0"/>
        <w:spacing w:line="360" w:lineRule="auto"/>
        <w:ind w:firstLine="411" w:firstLineChars="196"/>
        <w:rPr>
          <w:rFonts w:ascii="宋体" w:hAnsi="宋体"/>
          <w:b/>
          <w:snapToGrid w:val="0"/>
          <w:kern w:val="0"/>
          <w:sz w:val="24"/>
        </w:rPr>
      </w:pPr>
      <w:r>
        <mc:AlternateContent>
          <mc:Choice Requires="wps">
            <w:drawing>
              <wp:anchor distT="0" distB="0" distL="114300" distR="114300" simplePos="0" relativeHeight="251659264" behindDoc="0" locked="0" layoutInCell="1" allowOverlap="1">
                <wp:simplePos x="0" y="0"/>
                <wp:positionH relativeFrom="column">
                  <wp:posOffset>2541270</wp:posOffset>
                </wp:positionH>
                <wp:positionV relativeFrom="paragraph">
                  <wp:posOffset>8717280</wp:posOffset>
                </wp:positionV>
                <wp:extent cx="807720" cy="693420"/>
                <wp:effectExtent l="0" t="0" r="11430" b="11430"/>
                <wp:wrapNone/>
                <wp:docPr id="3" name="矩形 113"/>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13" o:spid="_x0000_s1026" o:spt="1" style="position:absolute;left:0pt;margin-left:200.1pt;margin-top:686.4pt;height:54.6pt;width:63.6pt;z-index:251659264;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S8a1XaAAAADQEA&#10;AA8AAAAAAAAAAQAgAAAAIgAAAGRycy9kb3ducmV2LnhtbFBLAQIUABQAAAAIAIdO4kCC1b5UpgEA&#10;ACsDAAAOAAAAAAAAAAEAIAAAACkBAABkcnMvZTJvRG9jLnhtbFBLBQYAAAAABgAGAFkBAABBBQAA&#10;AAA=&#10;">
                <v:fill on="t" focussize="0,0"/>
                <v:stroke on="f"/>
                <v:imagedata o:title=""/>
                <o:lock v:ext="edit" aspectratio="f"/>
                <v:textbox>
                  <w:txbxContent>
                    <w:p/>
                  </w:txbxContent>
                </v:textbox>
              </v:rect>
            </w:pict>
          </mc:Fallback>
        </mc:AlternateContent>
      </w:r>
    </w:p>
    <w:p>
      <w:pPr>
        <w:autoSpaceDE w:val="0"/>
        <w:autoSpaceDN w:val="0"/>
        <w:adjustRightInd w:val="0"/>
        <w:snapToGrid w:val="0"/>
        <w:spacing w:line="360" w:lineRule="auto"/>
        <w:jc w:val="center"/>
        <w:rPr>
          <w:rFonts w:ascii="宋体" w:hAnsi="宋体"/>
          <w:kern w:val="0"/>
          <w:sz w:val="24"/>
        </w:rPr>
      </w:pPr>
      <w:r>
        <w:rPr>
          <w:rFonts w:ascii="宋体" w:hAnsi="宋体"/>
          <w:kern w:val="0"/>
          <w:sz w:val="24"/>
        </w:rPr>
        <w:br w:type="page"/>
      </w:r>
    </w:p>
    <w:p>
      <w:pPr>
        <w:autoSpaceDE w:val="0"/>
        <w:autoSpaceDN w:val="0"/>
        <w:adjustRightInd w:val="0"/>
        <w:snapToGrid w:val="0"/>
        <w:spacing w:line="360" w:lineRule="auto"/>
        <w:jc w:val="left"/>
        <w:rPr>
          <w:rFonts w:ascii="宋体" w:hAnsi="宋体"/>
          <w:kern w:val="0"/>
          <w:sz w:val="24"/>
          <w:szCs w:val="21"/>
        </w:rPr>
      </w:pPr>
    </w:p>
    <w:p>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32"/>
          <w:szCs w:val="32"/>
        </w:rPr>
      </w:pPr>
    </w:p>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注：</w:t>
      </w:r>
      <w:r>
        <w:rPr>
          <w:rFonts w:ascii="宋体" w:hAnsi="宋体"/>
          <w:kern w:val="0"/>
          <w:szCs w:val="21"/>
        </w:rPr>
        <w:t>目录由投标人自行编制</w:t>
      </w:r>
      <w:r>
        <w:rPr>
          <w:rFonts w:hint="eastAsia" w:ascii="宋体" w:hAnsi="宋体"/>
          <w:kern w:val="0"/>
          <w:szCs w:val="21"/>
          <w:lang w:eastAsia="zh-CN"/>
        </w:rPr>
        <w:t>，</w:t>
      </w:r>
      <w:r>
        <w:rPr>
          <w:rFonts w:hint="eastAsia" w:ascii="宋体" w:hAnsi="宋体"/>
          <w:kern w:val="0"/>
          <w:szCs w:val="21"/>
          <w:lang w:val="en-US" w:eastAsia="zh-CN"/>
        </w:rPr>
        <w:t>格式自拟</w:t>
      </w:r>
      <w:r>
        <w:rPr>
          <w:rFonts w:hint="eastAsia" w:ascii="宋体" w:hAnsi="宋体"/>
          <w:kern w:val="0"/>
          <w:szCs w:val="21"/>
          <w:lang w:eastAsia="zh-CN"/>
        </w:rPr>
        <w:t>）</w:t>
      </w:r>
    </w:p>
    <w:p>
      <w:pPr>
        <w:tabs>
          <w:tab w:val="left" w:pos="1700"/>
        </w:tabs>
        <w:autoSpaceDE w:val="0"/>
        <w:autoSpaceDN w:val="0"/>
        <w:adjustRightInd w:val="0"/>
        <w:snapToGrid w:val="0"/>
        <w:spacing w:line="360" w:lineRule="auto"/>
        <w:ind w:firstLine="840" w:firstLineChars="400"/>
        <w:jc w:val="left"/>
        <w:rPr>
          <w:rFonts w:ascii="宋体" w:hAnsi="宋体"/>
          <w:sz w:val="36"/>
          <w:szCs w:val="36"/>
        </w:rPr>
      </w:pPr>
      <w:r>
        <w:br w:type="page"/>
      </w:r>
      <w:r>
        <w:rPr>
          <w:rFonts w:ascii="宋体" w:hAnsi="宋体"/>
          <w:kern w:val="0"/>
          <w:sz w:val="24"/>
        </w:rPr>
        <w:t xml:space="preserve"> </w:t>
      </w:r>
    </w:p>
    <w:p>
      <w:pPr>
        <w:pStyle w:val="4"/>
        <w:spacing w:line="360" w:lineRule="auto"/>
        <w:jc w:val="center"/>
        <w:rPr>
          <w:rFonts w:ascii="宋体" w:hAnsi="宋体"/>
          <w:b w:val="0"/>
          <w:bCs w:val="0"/>
          <w:sz w:val="44"/>
          <w:szCs w:val="44"/>
        </w:rPr>
      </w:pPr>
      <w:bookmarkStart w:id="1212" w:name="_Toc430530545"/>
      <w:bookmarkStart w:id="1213" w:name="_Toc287607882"/>
      <w:bookmarkStart w:id="1214" w:name="_Toc277082656"/>
      <w:bookmarkStart w:id="1215" w:name="_Toc224103510"/>
      <w:bookmarkStart w:id="1216" w:name="_Toc287620829"/>
      <w:bookmarkStart w:id="1217" w:name="_Toc24150"/>
      <w:r>
        <w:rPr>
          <w:rFonts w:hint="eastAsia" w:ascii="宋体" w:hAnsi="宋体"/>
          <w:b w:val="0"/>
          <w:bCs w:val="0"/>
          <w:sz w:val="44"/>
          <w:szCs w:val="44"/>
        </w:rPr>
        <w:t>四、</w:t>
      </w:r>
      <w:bookmarkEnd w:id="1212"/>
      <w:bookmarkEnd w:id="1213"/>
      <w:bookmarkEnd w:id="1214"/>
      <w:bookmarkEnd w:id="1215"/>
      <w:bookmarkEnd w:id="1216"/>
      <w:r>
        <w:rPr>
          <w:rFonts w:hint="eastAsia" w:ascii="宋体" w:hAnsi="宋体"/>
          <w:b w:val="0"/>
          <w:bCs w:val="0"/>
          <w:sz w:val="44"/>
          <w:szCs w:val="44"/>
        </w:rPr>
        <w:t>资格审查部分</w:t>
      </w:r>
      <w:bookmarkEnd w:id="1217"/>
    </w:p>
    <w:p>
      <w:pPr>
        <w:spacing w:line="360" w:lineRule="auto"/>
        <w:jc w:val="center"/>
        <w:rPr>
          <w:rFonts w:ascii="宋体" w:hAnsi="宋体"/>
          <w:kern w:val="0"/>
          <w:sz w:val="32"/>
          <w:szCs w:val="32"/>
        </w:rPr>
      </w:pPr>
      <w:r>
        <w:rPr>
          <w:rFonts w:ascii="宋体" w:hAnsi="宋体"/>
          <w:sz w:val="32"/>
          <w:szCs w:val="32"/>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pPr>
        <w:autoSpaceDE w:val="0"/>
        <w:autoSpaceDN w:val="0"/>
        <w:adjustRightInd w:val="0"/>
        <w:snapToGrid w:val="0"/>
        <w:spacing w:line="360" w:lineRule="auto"/>
        <w:jc w:val="left"/>
        <w:rPr>
          <w:rFonts w:ascii="宋体" w:hAnsi="宋体" w:cs="MingLiU"/>
          <w:kern w:val="0"/>
          <w:sz w:val="20"/>
          <w:szCs w:val="20"/>
        </w:rPr>
      </w:pPr>
    </w:p>
    <w:p>
      <w:pPr>
        <w:adjustRightInd w:val="0"/>
        <w:snapToGrid w:val="0"/>
        <w:spacing w:line="264" w:lineRule="auto"/>
        <w:rPr>
          <w:rFonts w:ascii="宋体" w:hAnsi="宋体"/>
          <w:szCs w:val="21"/>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line="480" w:lineRule="auto"/>
        <w:jc w:val="center"/>
        <w:rPr>
          <w:rFonts w:ascii="宋体" w:hAnsi="宋体"/>
          <w:w w:val="99"/>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99"/>
          <w:kern w:val="0"/>
          <w:sz w:val="28"/>
          <w:szCs w:val="28"/>
        </w:rPr>
        <w:br w:type="page"/>
      </w:r>
    </w:p>
    <w:p>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pPr>
        <w:spacing w:line="360" w:lineRule="auto"/>
        <w:jc w:val="center"/>
        <w:rPr>
          <w:rFonts w:ascii="宋体" w:hAnsi="宋体"/>
          <w:b/>
          <w:kern w:val="0"/>
          <w:sz w:val="32"/>
          <w:szCs w:val="32"/>
        </w:rPr>
      </w:pP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（一）法定代表人身份证明或授权委托书</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（二）制造商资格声明</w:t>
      </w:r>
      <w:r>
        <w:rPr>
          <w:rFonts w:hint="eastAsia" w:ascii="宋体" w:hAnsi="宋体"/>
          <w:szCs w:val="21"/>
        </w:rPr>
        <w:t>（制造商投标时提供）</w:t>
      </w:r>
      <w:r>
        <w:rPr>
          <w:rFonts w:hint="eastAsia" w:ascii="宋体" w:hAnsi="宋体"/>
          <w:snapToGrid w:val="0"/>
        </w:rPr>
        <w:t>或</w:t>
      </w:r>
      <w:r>
        <w:rPr>
          <w:rFonts w:hint="eastAsia" w:ascii="宋体" w:hAnsi="宋体"/>
          <w:szCs w:val="21"/>
        </w:rPr>
        <w:t>制造商授权书（代理商投标时提供）</w:t>
      </w:r>
    </w:p>
    <w:p>
      <w:pPr>
        <w:autoSpaceDE w:val="0"/>
        <w:autoSpaceDN w:val="0"/>
        <w:adjustRightInd w:val="0"/>
        <w:snapToGrid w:val="0"/>
        <w:spacing w:line="360" w:lineRule="auto"/>
        <w:ind w:firstLine="420"/>
        <w:rPr>
          <w:rFonts w:hint="eastAsia" w:ascii="宋体" w:hAnsi="宋体"/>
          <w:snapToGrid w:val="0"/>
        </w:rPr>
      </w:pPr>
      <w:r>
        <w:rPr>
          <w:rFonts w:hint="eastAsia" w:ascii="宋体" w:hAnsi="宋体"/>
          <w:snapToGrid w:val="0"/>
        </w:rPr>
        <w:t>（三）</w:t>
      </w:r>
      <w:r>
        <w:rPr>
          <w:rFonts w:hint="eastAsia" w:ascii="宋体" w:hAnsi="宋体"/>
          <w:snapToGrid w:val="0"/>
          <w:lang w:eastAsia="zh-CN"/>
        </w:rPr>
        <w:t>共同投标协议</w:t>
      </w:r>
      <w:r>
        <w:rPr>
          <w:rFonts w:hint="eastAsia" w:ascii="宋体" w:hAnsi="宋体"/>
          <w:snapToGrid w:val="0"/>
        </w:rPr>
        <w:t>（如有）</w:t>
      </w:r>
    </w:p>
    <w:p>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hint="eastAsia" w:ascii="宋体" w:hAnsi="宋体"/>
          <w:snapToGrid w:val="0"/>
          <w:lang w:val="en-US" w:eastAsia="zh-CN"/>
        </w:rPr>
        <w:t>四</w:t>
      </w:r>
      <w:r>
        <w:rPr>
          <w:rFonts w:hint="eastAsia" w:ascii="宋体" w:hAnsi="宋体"/>
          <w:snapToGrid w:val="0"/>
        </w:rPr>
        <w:t>）承诺</w:t>
      </w:r>
    </w:p>
    <w:p>
      <w:pPr>
        <w:autoSpaceDE w:val="0"/>
        <w:autoSpaceDN w:val="0"/>
        <w:adjustRightInd w:val="0"/>
        <w:snapToGrid w:val="0"/>
        <w:spacing w:line="360" w:lineRule="auto"/>
        <w:ind w:firstLine="420"/>
        <w:rPr>
          <w:rFonts w:ascii="宋体" w:hAnsi="宋体"/>
          <w:szCs w:val="21"/>
        </w:rPr>
      </w:pPr>
      <w:r>
        <w:rPr>
          <w:rFonts w:hint="eastAsia" w:ascii="宋体" w:hAnsi="宋体"/>
          <w:snapToGrid w:val="0"/>
        </w:rPr>
        <w:t>（</w:t>
      </w:r>
      <w:r>
        <w:rPr>
          <w:rFonts w:hint="eastAsia" w:ascii="宋体" w:hAnsi="宋体"/>
          <w:snapToGrid w:val="0"/>
          <w:lang w:val="en-US" w:eastAsia="zh-CN"/>
        </w:rPr>
        <w:t>五</w:t>
      </w:r>
      <w:r>
        <w:rPr>
          <w:rFonts w:hint="eastAsia" w:ascii="宋体" w:hAnsi="宋体"/>
          <w:snapToGrid w:val="0"/>
        </w:rPr>
        <w:t>）其他资料</w:t>
      </w:r>
    </w:p>
    <w:p>
      <w:pPr>
        <w:spacing w:line="360" w:lineRule="auto"/>
        <w:ind w:firstLine="420" w:firstLineChars="200"/>
      </w:pPr>
    </w:p>
    <w:p>
      <w:pPr>
        <w:spacing w:line="360" w:lineRule="auto"/>
        <w:jc w:val="center"/>
        <w:rPr>
          <w:rFonts w:ascii="宋体" w:hAnsi="宋体"/>
          <w:b/>
          <w:kern w:val="0"/>
          <w:sz w:val="32"/>
          <w:szCs w:val="32"/>
        </w:rPr>
      </w:pPr>
    </w:p>
    <w:p>
      <w:pPr>
        <w:spacing w:line="360" w:lineRule="auto"/>
        <w:jc w:val="center"/>
        <w:rPr>
          <w:rFonts w:ascii="宋体" w:hAnsi="宋体"/>
          <w:b/>
          <w:kern w:val="0"/>
          <w:sz w:val="32"/>
          <w:szCs w:val="32"/>
        </w:rPr>
      </w:pPr>
    </w:p>
    <w:p>
      <w:pPr>
        <w:pStyle w:val="5"/>
        <w:spacing w:before="0" w:after="0" w:line="240" w:lineRule="auto"/>
        <w:jc w:val="center"/>
        <w:rPr>
          <w:rFonts w:ascii="宋体" w:hAnsi="宋体"/>
          <w:sz w:val="30"/>
          <w:szCs w:val="30"/>
        </w:rPr>
      </w:pPr>
      <w:r>
        <w:rPr>
          <w:rFonts w:ascii="宋体" w:hAnsi="宋体"/>
        </w:rPr>
        <w:br w:type="page"/>
      </w:r>
      <w:bookmarkStart w:id="1218" w:name="_Toc224103511"/>
      <w:bookmarkStart w:id="1219" w:name="_Toc287607883"/>
      <w:bookmarkStart w:id="1220" w:name="_Toc287620830"/>
      <w:bookmarkStart w:id="1221" w:name="_Toc430530546"/>
      <w:bookmarkStart w:id="1222" w:name="_Toc85"/>
      <w:bookmarkStart w:id="1223" w:name="_Toc277082657"/>
      <w:r>
        <w:rPr>
          <w:rFonts w:hint="eastAsia" w:ascii="宋体" w:hAnsi="宋体"/>
          <w:b w:val="0"/>
          <w:bCs w:val="0"/>
          <w:sz w:val="30"/>
          <w:szCs w:val="30"/>
        </w:rPr>
        <w:t>（一）法定代表人身份证明或授权委托书</w:t>
      </w:r>
      <w:bookmarkEnd w:id="1218"/>
      <w:bookmarkEnd w:id="1219"/>
      <w:bookmarkEnd w:id="1220"/>
      <w:bookmarkEnd w:id="1221"/>
      <w:bookmarkEnd w:id="1222"/>
      <w:bookmarkEnd w:id="1223"/>
    </w:p>
    <w:p>
      <w:pPr>
        <w:spacing w:line="480" w:lineRule="auto"/>
        <w:jc w:val="center"/>
        <w:rPr>
          <w:rFonts w:ascii="宋体" w:hAnsi="宋体"/>
          <w:sz w:val="28"/>
        </w:rPr>
      </w:pPr>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附：法定代表人身份证明扫描件（双面）</w:t>
      </w:r>
    </w:p>
    <w:p>
      <w:pPr>
        <w:autoSpaceDE w:val="0"/>
        <w:autoSpaceDN w:val="0"/>
        <w:adjustRightInd w:val="0"/>
        <w:snapToGrid w:val="0"/>
        <w:spacing w:line="360" w:lineRule="auto"/>
        <w:jc w:val="left"/>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autoSpaceDE w:val="0"/>
        <w:autoSpaceDN w:val="0"/>
        <w:adjustRightInd w:val="0"/>
        <w:snapToGrid w:val="0"/>
        <w:spacing w:line="480" w:lineRule="auto"/>
        <w:ind w:firstLine="420" w:firstLineChars="2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w:t>
      </w:r>
      <w:r>
        <w:rPr>
          <w:rFonts w:hint="eastAsia" w:ascii="宋体" w:hAnsi="宋体"/>
          <w:kern w:val="0"/>
          <w:szCs w:val="21"/>
          <w:lang w:val="en-US" w:eastAsia="zh-CN"/>
        </w:rPr>
        <w:t>代表我方</w:t>
      </w:r>
      <w:r>
        <w:rPr>
          <w:rFonts w:ascii="宋体" w:hAnsi="宋体"/>
          <w:kern w:val="0"/>
          <w:szCs w:val="21"/>
        </w:rPr>
        <w:t>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hint="eastAsia" w:ascii="宋体" w:hAnsi="宋体"/>
          <w:spacing w:val="-1"/>
          <w:kern w:val="0"/>
          <w:szCs w:val="21"/>
        </w:rPr>
        <w:t>）</w:t>
      </w:r>
    </w:p>
    <w:p>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附：法定代表人和委托代理人身份证明扫描件（双面）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pPr>
        <w:tabs>
          <w:tab w:val="left" w:pos="5760"/>
        </w:tabs>
        <w:autoSpaceDE w:val="0"/>
        <w:autoSpaceDN w:val="0"/>
        <w:adjustRightInd w:val="0"/>
        <w:spacing w:line="360" w:lineRule="auto"/>
        <w:ind w:firstLine="420" w:firstLineChars="200"/>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autoSpaceDE w:val="0"/>
        <w:autoSpaceDN w:val="0"/>
        <w:adjustRightInd w:val="0"/>
        <w:snapToGrid w:val="0"/>
        <w:jc w:val="center"/>
        <w:rPr>
          <w:rFonts w:ascii="宋体" w:hAnsi="宋体"/>
        </w:rPr>
      </w:pPr>
      <w:r>
        <w:rPr>
          <w:rFonts w:ascii="宋体" w:hAnsi="宋体"/>
        </w:rPr>
        <w:br w:type="page"/>
      </w:r>
    </w:p>
    <w:p>
      <w:pPr>
        <w:pStyle w:val="5"/>
        <w:spacing w:before="0" w:after="0" w:line="240" w:lineRule="auto"/>
        <w:jc w:val="center"/>
        <w:rPr>
          <w:rFonts w:ascii="宋体" w:hAnsi="宋体"/>
          <w:b w:val="0"/>
          <w:bCs w:val="0"/>
        </w:rPr>
      </w:pPr>
      <w:bookmarkStart w:id="1224" w:name="_Toc19187"/>
      <w:bookmarkStart w:id="1225" w:name="_Toc430530547"/>
      <w:bookmarkStart w:id="1226" w:name="_Toc277082658"/>
      <w:bookmarkStart w:id="1227" w:name="_Toc287607884"/>
      <w:bookmarkStart w:id="1228" w:name="_Toc287620831"/>
      <w:bookmarkStart w:id="1229" w:name="_Toc224103512"/>
      <w:r>
        <w:rPr>
          <w:rFonts w:hint="eastAsia" w:ascii="宋体" w:hAnsi="宋体"/>
          <w:b w:val="0"/>
          <w:bCs w:val="0"/>
        </w:rPr>
        <w:t>（二）</w:t>
      </w:r>
      <w:r>
        <w:rPr>
          <w:rFonts w:hint="eastAsia" w:ascii="宋体" w:hAnsi="宋体"/>
          <w:b w:val="0"/>
          <w:bCs w:val="0"/>
          <w:snapToGrid w:val="0"/>
        </w:rPr>
        <w:t>制造商资格声明</w:t>
      </w:r>
      <w:r>
        <w:rPr>
          <w:rFonts w:hint="eastAsia" w:ascii="宋体" w:hAnsi="宋体"/>
          <w:b w:val="0"/>
          <w:bCs w:val="0"/>
          <w:szCs w:val="21"/>
        </w:rPr>
        <w:t>（制造商投标时提供）</w:t>
      </w:r>
      <w:r>
        <w:rPr>
          <w:rFonts w:hint="eastAsia" w:ascii="宋体" w:hAnsi="宋体"/>
          <w:b w:val="0"/>
          <w:bCs w:val="0"/>
          <w:snapToGrid w:val="0"/>
        </w:rPr>
        <w:t>或</w:t>
      </w:r>
      <w:r>
        <w:rPr>
          <w:rFonts w:hint="eastAsia" w:ascii="宋体" w:hAnsi="宋体"/>
          <w:b w:val="0"/>
          <w:bCs w:val="0"/>
        </w:rPr>
        <w:t>制造商授权书（代理商投标时提供）</w:t>
      </w:r>
      <w:bookmarkEnd w:id="1224"/>
    </w:p>
    <w:p>
      <w:pPr>
        <w:pStyle w:val="2"/>
      </w:pPr>
    </w:p>
    <w:p>
      <w:pPr>
        <w:spacing w:before="149"/>
        <w:ind w:left="3280" w:right="3393"/>
        <w:jc w:val="center"/>
        <w:rPr>
          <w:sz w:val="28"/>
        </w:rPr>
      </w:pPr>
      <w:r>
        <w:rPr>
          <w:sz w:val="28"/>
        </w:rPr>
        <w:t>制造商资格声明</w:t>
      </w:r>
    </w:p>
    <w:p>
      <w:pPr>
        <w:spacing w:line="360" w:lineRule="auto"/>
        <w:ind w:firstLine="420"/>
        <w:rPr>
          <w:rFonts w:ascii="宋体" w:hAnsi="宋体"/>
          <w:szCs w:val="21"/>
        </w:rPr>
      </w:pPr>
    </w:p>
    <w:p>
      <w:pPr>
        <w:spacing w:line="360" w:lineRule="auto"/>
        <w:ind w:firstLine="420" w:firstLineChars="200"/>
        <w:rPr>
          <w:rFonts w:ascii="宋体" w:hAnsi="宋体"/>
          <w:kern w:val="0"/>
          <w:szCs w:val="21"/>
          <w:u w:val="single"/>
        </w:rPr>
      </w:pPr>
      <w:r>
        <w:rPr>
          <w:rFonts w:hint="eastAsia" w:ascii="宋体" w:hAnsi="宋体"/>
          <w:szCs w:val="21"/>
        </w:rPr>
        <w:t>1.制造商基本情况</w:t>
      </w:r>
    </w:p>
    <w:p>
      <w:pPr>
        <w:spacing w:line="360" w:lineRule="auto"/>
        <w:ind w:firstLine="420" w:firstLineChars="200"/>
        <w:rPr>
          <w:rFonts w:ascii="宋体" w:hAnsi="宋体"/>
          <w:szCs w:val="21"/>
        </w:rPr>
      </w:pPr>
      <w:r>
        <w:rPr>
          <w:rFonts w:hint="eastAsia" w:ascii="宋体" w:hAnsi="宋体"/>
          <w:szCs w:val="21"/>
        </w:rPr>
        <w:t>制造商名称：</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制造商地址：</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成立和/或注册日期：</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注册资金：</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近期资产负债表（从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月止 ）</w:t>
      </w:r>
    </w:p>
    <w:p>
      <w:pPr>
        <w:numPr>
          <w:ilvl w:val="255"/>
          <w:numId w:val="0"/>
        </w:numPr>
        <w:autoSpaceDE w:val="0"/>
        <w:autoSpaceDN w:val="0"/>
        <w:spacing w:line="360" w:lineRule="auto"/>
        <w:ind w:firstLine="420" w:firstLineChars="200"/>
        <w:rPr>
          <w:rFonts w:ascii="宋体" w:hAnsi="宋体"/>
          <w:szCs w:val="21"/>
          <w:u w:val="single"/>
        </w:rPr>
      </w:pPr>
      <w:r>
        <w:rPr>
          <w:rFonts w:hint="eastAsia" w:ascii="宋体" w:hAnsi="宋体"/>
          <w:kern w:val="0"/>
          <w:szCs w:val="21"/>
        </w:rPr>
        <w:t>a.固定资产</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numPr>
          <w:ilvl w:val="255"/>
          <w:numId w:val="0"/>
        </w:numPr>
        <w:autoSpaceDE w:val="0"/>
        <w:autoSpaceDN w:val="0"/>
        <w:spacing w:line="360" w:lineRule="auto"/>
        <w:ind w:firstLine="420" w:firstLineChars="200"/>
        <w:rPr>
          <w:rFonts w:ascii="宋体" w:hAnsi="宋体"/>
          <w:szCs w:val="21"/>
        </w:rPr>
      </w:pPr>
      <w:r>
        <w:rPr>
          <w:rFonts w:hint="eastAsia" w:ascii="宋体" w:hAnsi="宋体"/>
          <w:kern w:val="0"/>
          <w:szCs w:val="21"/>
        </w:rPr>
        <w:t>b.流动资产：</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kern w:val="0"/>
          <w:szCs w:val="21"/>
        </w:rPr>
        <w:t>c.资产负债率：</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2.制造商生产经营情况</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（1）近 3 年的年营业额：</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（2）投标产品年生产能力：</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（3）投标产品年销售业绩：</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a.主要客户名称：</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b.主要客户联系方式：</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c.合同名称及合同号：</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兹证明上述声明是真实、正确的，并提供了全部能提供的资料和数据，我们同意遵照贵方要求出示有关证明文件。</w:t>
      </w:r>
    </w:p>
    <w:p>
      <w:pPr>
        <w:autoSpaceDE w:val="0"/>
        <w:autoSpaceDN w:val="0"/>
        <w:adjustRightInd w:val="0"/>
        <w:spacing w:line="360" w:lineRule="auto"/>
        <w:ind w:firstLine="420" w:firstLineChars="200"/>
        <w:rPr>
          <w:rFonts w:ascii="宋体" w:hAnsi="宋体"/>
          <w:kern w:val="0"/>
          <w:szCs w:val="21"/>
        </w:rPr>
      </w:pPr>
    </w:p>
    <w:p>
      <w:pPr>
        <w:pStyle w:val="2"/>
      </w:pP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盖单位公章：</w:t>
      </w:r>
      <w:r>
        <w:rPr>
          <w:rFonts w:hint="eastAsia" w:ascii="宋体" w:hAnsi="宋体"/>
          <w:szCs w:val="21"/>
          <w:u w:val="single"/>
        </w:rPr>
        <w:t xml:space="preserve">                                      </w:t>
      </w:r>
    </w:p>
    <w:p>
      <w:pPr>
        <w:autoSpaceDE w:val="0"/>
        <w:autoSpaceDN w:val="0"/>
        <w:adjustRightInd w:val="0"/>
        <w:spacing w:line="360" w:lineRule="auto"/>
        <w:ind w:firstLine="420" w:firstLineChars="200"/>
        <w:rPr>
          <w:rFonts w:ascii="宋体" w:hAnsi="宋体"/>
          <w:kern w:val="0"/>
          <w:szCs w:val="21"/>
        </w:rPr>
      </w:pPr>
      <w:r>
        <w:rPr>
          <w:rFonts w:hint="eastAsia" w:ascii="宋体" w:hAnsi="宋体" w:cs="宋体"/>
          <w:szCs w:val="21"/>
        </w:rPr>
        <w:t>法定代表人或授权委托人（签字）：</w:t>
      </w:r>
      <w:r>
        <w:rPr>
          <w:rFonts w:hint="eastAsia" w:ascii="宋体" w:hAnsi="宋体"/>
          <w:szCs w:val="21"/>
          <w:u w:val="single"/>
        </w:rPr>
        <w:t xml:space="preserve">                  </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传       真 ：</w:t>
      </w:r>
      <w:r>
        <w:rPr>
          <w:rFonts w:hint="eastAsia" w:ascii="宋体" w:hAnsi="宋体"/>
          <w:szCs w:val="21"/>
          <w:u w:val="single"/>
        </w:rPr>
        <w:t xml:space="preserve">                                    </w:t>
      </w:r>
    </w:p>
    <w:p>
      <w:pPr>
        <w:autoSpaceDE w:val="0"/>
        <w:autoSpaceDN w:val="0"/>
        <w:adjustRightInd w:val="0"/>
        <w:spacing w:line="360" w:lineRule="auto"/>
        <w:ind w:firstLine="420" w:firstLineChars="200"/>
        <w:rPr>
          <w:rFonts w:ascii="宋体" w:hAnsi="宋体"/>
          <w:kern w:val="0"/>
          <w:szCs w:val="21"/>
        </w:rPr>
      </w:pPr>
      <w:r>
        <w:rPr>
          <w:rFonts w:hint="eastAsia" w:ascii="宋体" w:hAnsi="宋体"/>
          <w:kern w:val="0"/>
          <w:szCs w:val="21"/>
        </w:rPr>
        <w:t>电       话：</w:t>
      </w:r>
      <w:r>
        <w:rPr>
          <w:rFonts w:hint="eastAsia" w:ascii="宋体" w:hAnsi="宋体"/>
          <w:szCs w:val="21"/>
          <w:u w:val="single"/>
        </w:rPr>
        <w:t xml:space="preserve">                                     </w:t>
      </w:r>
    </w:p>
    <w:p>
      <w:pPr>
        <w:spacing w:line="360" w:lineRule="auto"/>
        <w:ind w:firstLine="420" w:firstLineChars="200"/>
        <w:rPr>
          <w:rFonts w:ascii="宋体" w:hAnsi="宋体"/>
          <w:kern w:val="0"/>
          <w:szCs w:val="21"/>
        </w:rPr>
      </w:pPr>
      <w:r>
        <w:rPr>
          <w:rFonts w:hint="eastAsia" w:ascii="宋体" w:hAnsi="宋体"/>
          <w:kern w:val="0"/>
          <w:szCs w:val="21"/>
        </w:rPr>
        <w:t>电 子 邮 件：</w:t>
      </w:r>
      <w:r>
        <w:rPr>
          <w:rFonts w:hint="eastAsia" w:ascii="宋体" w:hAnsi="宋体"/>
          <w:szCs w:val="21"/>
          <w:u w:val="single"/>
        </w:rPr>
        <w:t xml:space="preserve">                                     </w:t>
      </w:r>
    </w:p>
    <w:p>
      <w:pPr>
        <w:spacing w:line="360" w:lineRule="auto"/>
        <w:ind w:firstLine="420" w:firstLineChars="200"/>
      </w:pPr>
      <w:r>
        <w:rPr>
          <w:rFonts w:hint="eastAsia" w:ascii="宋体" w:hAnsi="宋体"/>
          <w:kern w:val="0"/>
          <w:szCs w:val="21"/>
        </w:rPr>
        <w:t>签 字 日 期：</w:t>
      </w:r>
      <w:r>
        <w:rPr>
          <w:rFonts w:hint="eastAsia" w:ascii="宋体" w:hAnsi="宋体"/>
          <w:szCs w:val="21"/>
          <w:u w:val="single"/>
        </w:rPr>
        <w:t xml:space="preserve">                                  </w:t>
      </w:r>
      <w:r>
        <w:rPr>
          <w:rFonts w:hint="eastAsia" w:ascii="宋体" w:hAnsi="宋体"/>
          <w:sz w:val="24"/>
          <w:u w:val="single"/>
        </w:rPr>
        <w:t xml:space="preserve">   </w:t>
      </w:r>
    </w:p>
    <w:p>
      <w:r>
        <w:rPr>
          <w:rFonts w:hint="eastAsia"/>
        </w:rPr>
        <w:br w:type="page"/>
      </w:r>
    </w:p>
    <w:p/>
    <w:p>
      <w:pPr>
        <w:spacing w:before="149"/>
        <w:ind w:left="3280" w:right="3393"/>
        <w:jc w:val="center"/>
        <w:rPr>
          <w:sz w:val="28"/>
        </w:rPr>
      </w:pPr>
      <w:r>
        <w:rPr>
          <w:sz w:val="28"/>
        </w:rPr>
        <w:t>制造商授权书</w:t>
      </w:r>
    </w:p>
    <w:p>
      <w:pPr>
        <w:pStyle w:val="2"/>
        <w:rPr>
          <w:sz w:val="20"/>
        </w:rPr>
      </w:pPr>
    </w:p>
    <w:p>
      <w:pPr>
        <w:pStyle w:val="2"/>
        <w:rPr>
          <w:sz w:val="20"/>
        </w:rPr>
      </w:pPr>
    </w:p>
    <w:p>
      <w:pPr>
        <w:autoSpaceDE w:val="0"/>
        <w:autoSpaceDN w:val="0"/>
        <w:adjustRightInd w:val="0"/>
        <w:snapToGrid w:val="0"/>
        <w:rPr>
          <w:rFonts w:ascii="宋体" w:hAnsi="宋体"/>
          <w:kern w:val="0"/>
          <w:szCs w:val="21"/>
        </w:rPr>
      </w:pPr>
      <w:r>
        <w:rPr>
          <w:rFonts w:ascii="宋体" w:hAnsi="宋体"/>
          <w:kern w:val="0"/>
          <w:szCs w:val="21"/>
        </w:rPr>
        <w:t>致：</w:t>
      </w:r>
      <w:r>
        <w:rPr>
          <w:rFonts w:ascii="宋体" w:hAnsi="宋体"/>
          <w:kern w:val="0"/>
          <w:szCs w:val="21"/>
          <w:u w:val="single"/>
        </w:rPr>
        <w:t xml:space="preserve"> </w:t>
      </w:r>
      <w:r>
        <w:rPr>
          <w:rFonts w:ascii="宋体" w:hAnsi="宋体"/>
          <w:kern w:val="0"/>
          <w:szCs w:val="21"/>
          <w:u w:val="single"/>
        </w:rPr>
        <w:tab/>
      </w:r>
      <w:r>
        <w:rPr>
          <w:rFonts w:hint="eastAsia" w:ascii="宋体" w:hAnsi="宋体"/>
          <w:kern w:val="0"/>
          <w:szCs w:val="21"/>
          <w:u w:val="single"/>
        </w:rPr>
        <w:t xml:space="preserve">              </w:t>
      </w:r>
      <w:r>
        <w:rPr>
          <w:rFonts w:ascii="宋体" w:hAnsi="宋体"/>
          <w:kern w:val="0"/>
          <w:szCs w:val="21"/>
        </w:rPr>
        <w:t>（招标人）</w:t>
      </w:r>
    </w:p>
    <w:p>
      <w:pPr>
        <w:pStyle w:val="2"/>
        <w:spacing w:before="3"/>
        <w:rPr>
          <w:sz w:val="9"/>
        </w:rPr>
      </w:pP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我单位</w:t>
      </w:r>
      <w:r>
        <w:rPr>
          <w:rFonts w:hint="eastAsia" w:ascii="宋体" w:hAnsi="宋体"/>
          <w:kern w:val="0"/>
          <w:szCs w:val="21"/>
        </w:rPr>
        <w:t xml:space="preserve"> </w:t>
      </w:r>
      <w:r>
        <w:rPr>
          <w:rFonts w:hint="eastAsia" w:ascii="宋体" w:hAnsi="宋体"/>
          <w:kern w:val="0"/>
          <w:szCs w:val="21"/>
          <w:u w:val="single"/>
        </w:rPr>
        <w:t xml:space="preserve">              </w:t>
      </w:r>
      <w:r>
        <w:rPr>
          <w:rFonts w:ascii="宋体" w:hAnsi="宋体"/>
          <w:kern w:val="0"/>
          <w:szCs w:val="21"/>
        </w:rPr>
        <w:t>（制造商名称）是按</w:t>
      </w:r>
      <w:r>
        <w:rPr>
          <w:rFonts w:hint="eastAsia" w:ascii="宋体" w:hAnsi="宋体"/>
          <w:kern w:val="0"/>
          <w:szCs w:val="21"/>
          <w:u w:val="single"/>
        </w:rPr>
        <w:t xml:space="preserve">         </w:t>
      </w:r>
      <w:r>
        <w:rPr>
          <w:rFonts w:ascii="宋体" w:hAnsi="宋体"/>
          <w:kern w:val="0"/>
          <w:szCs w:val="21"/>
        </w:rPr>
        <w:t>（国家／地区名称）法律成立的一家制造商，主要营业地点设在</w:t>
      </w:r>
      <w:r>
        <w:rPr>
          <w:rFonts w:hint="eastAsia" w:ascii="宋体" w:hAnsi="宋体"/>
          <w:kern w:val="0"/>
          <w:szCs w:val="21"/>
          <w:u w:val="single"/>
        </w:rPr>
        <w:t xml:space="preserve">          </w:t>
      </w:r>
      <w:r>
        <w:rPr>
          <w:rFonts w:ascii="宋体" w:hAnsi="宋体"/>
          <w:kern w:val="0"/>
          <w:szCs w:val="21"/>
        </w:rPr>
        <w:t>（制造商地址）。兹授权按</w:t>
      </w:r>
      <w:r>
        <w:rPr>
          <w:rFonts w:hint="eastAsia" w:ascii="宋体" w:hAnsi="宋体"/>
          <w:kern w:val="0"/>
          <w:szCs w:val="21"/>
          <w:u w:val="single"/>
        </w:rPr>
        <w:t xml:space="preserve">             </w:t>
      </w:r>
      <w:r>
        <w:rPr>
          <w:rFonts w:ascii="宋体" w:hAnsi="宋体"/>
          <w:kern w:val="0"/>
          <w:szCs w:val="21"/>
        </w:rPr>
        <w:t>（国家／地区</w:t>
      </w:r>
      <w:r>
        <w:rPr>
          <w:rFonts w:hint="eastAsia" w:ascii="宋体" w:hAnsi="宋体"/>
          <w:kern w:val="0"/>
          <w:szCs w:val="21"/>
        </w:rPr>
        <w:t xml:space="preserve"> </w:t>
      </w:r>
      <w:r>
        <w:rPr>
          <w:rFonts w:ascii="宋体" w:hAnsi="宋体"/>
          <w:kern w:val="0"/>
          <w:szCs w:val="21"/>
        </w:rPr>
        <w:t>名称）的法律正式成立的，主要营业地点设在</w:t>
      </w:r>
      <w:r>
        <w:rPr>
          <w:rFonts w:hint="eastAsia" w:ascii="宋体" w:hAnsi="宋体"/>
          <w:kern w:val="0"/>
          <w:szCs w:val="21"/>
          <w:u w:val="single"/>
        </w:rPr>
        <w:t xml:space="preserve">         </w:t>
      </w:r>
      <w:r>
        <w:rPr>
          <w:rFonts w:ascii="宋体" w:hAnsi="宋体"/>
          <w:kern w:val="0"/>
          <w:szCs w:val="21"/>
        </w:rPr>
        <w:t>（投标人的单位地址）的</w:t>
      </w:r>
      <w:r>
        <w:rPr>
          <w:rFonts w:hint="eastAsia" w:ascii="宋体" w:hAnsi="宋体"/>
          <w:kern w:val="0"/>
          <w:szCs w:val="21"/>
          <w:u w:val="single"/>
        </w:rPr>
        <w:t xml:space="preserve">          </w:t>
      </w:r>
      <w:r>
        <w:rPr>
          <w:rFonts w:ascii="宋体" w:hAnsi="宋体"/>
          <w:kern w:val="0"/>
          <w:szCs w:val="21"/>
        </w:rPr>
        <w:t>（投标人名称）以我单位制造的</w:t>
      </w:r>
      <w:r>
        <w:rPr>
          <w:rFonts w:hint="eastAsia" w:ascii="宋体" w:hAnsi="宋体"/>
          <w:kern w:val="0"/>
          <w:szCs w:val="21"/>
          <w:u w:val="single"/>
        </w:rPr>
        <w:t xml:space="preserve">           </w:t>
      </w:r>
      <w:r>
        <w:rPr>
          <w:rFonts w:ascii="宋体" w:hAnsi="宋体"/>
          <w:kern w:val="0"/>
          <w:szCs w:val="21"/>
        </w:rPr>
        <w:t>（设备名称）进行</w:t>
      </w:r>
      <w:r>
        <w:rPr>
          <w:rFonts w:hint="eastAsia" w:ascii="宋体" w:hAnsi="宋体"/>
          <w:kern w:val="0"/>
          <w:szCs w:val="21"/>
        </w:rPr>
        <w:t xml:space="preserve"> </w:t>
      </w:r>
      <w:r>
        <w:rPr>
          <w:rFonts w:hint="eastAsia" w:ascii="宋体" w:hAnsi="宋体"/>
          <w:kern w:val="0"/>
          <w:szCs w:val="21"/>
          <w:u w:val="single"/>
        </w:rPr>
        <w:t xml:space="preserve">                 </w:t>
      </w:r>
      <w:r>
        <w:rPr>
          <w:rFonts w:ascii="宋体" w:hAnsi="宋体"/>
          <w:kern w:val="0"/>
          <w:szCs w:val="21"/>
        </w:rPr>
        <w:t>（项目名称）投标活动。我单位同意按照中标合同供货，并对产品质量承担责任。</w:t>
      </w:r>
      <w:r>
        <w:rPr>
          <w:rFonts w:hint="eastAsia" w:ascii="宋体" w:hAnsi="宋体"/>
          <w:kern w:val="0"/>
          <w:szCs w:val="21"/>
        </w:rPr>
        <w:t xml:space="preserve"> </w:t>
      </w:r>
    </w:p>
    <w:p>
      <w:pPr>
        <w:autoSpaceDE w:val="0"/>
        <w:autoSpaceDN w:val="0"/>
        <w:adjustRightInd w:val="0"/>
        <w:snapToGrid w:val="0"/>
        <w:rPr>
          <w:rFonts w:ascii="宋体" w:hAnsi="宋体"/>
        </w:rPr>
      </w:pPr>
      <w:r>
        <w:rPr>
          <w:rFonts w:ascii="宋体" w:hAnsi="宋体"/>
          <w:kern w:val="0"/>
          <w:szCs w:val="21"/>
        </w:rPr>
        <w:t>授权期限：</w:t>
      </w:r>
      <w:r>
        <w:rPr>
          <w:rFonts w:hint="eastAsia" w:ascii="宋体" w:hAnsi="宋体"/>
          <w:kern w:val="0"/>
          <w:szCs w:val="21"/>
          <w:u w:val="single"/>
        </w:rPr>
        <w:t xml:space="preserve">                       </w:t>
      </w:r>
      <w:r>
        <w:rPr>
          <w:rFonts w:hint="eastAsia" w:ascii="宋体" w:hAnsi="宋体"/>
        </w:rPr>
        <w:t xml:space="preserve">。  </w:t>
      </w:r>
    </w:p>
    <w:p>
      <w:pPr>
        <w:pStyle w:val="2"/>
        <w:rPr>
          <w:sz w:val="20"/>
        </w:rPr>
      </w:pPr>
    </w:p>
    <w:p>
      <w:pPr>
        <w:pStyle w:val="2"/>
        <w:rPr>
          <w:sz w:val="20"/>
        </w:rPr>
      </w:pPr>
    </w:p>
    <w:p>
      <w:pPr>
        <w:pStyle w:val="2"/>
        <w:spacing w:after="0" w:line="360" w:lineRule="auto"/>
        <w:rPr>
          <w:sz w:val="26"/>
        </w:rPr>
      </w:pPr>
    </w:p>
    <w:p>
      <w:pPr>
        <w:pStyle w:val="2"/>
        <w:tabs>
          <w:tab w:val="left" w:pos="3040"/>
          <w:tab w:val="left" w:pos="4512"/>
          <w:tab w:val="left" w:pos="7572"/>
        </w:tabs>
        <w:spacing w:after="0" w:line="360" w:lineRule="auto"/>
        <w:rPr>
          <w:sz w:val="9"/>
        </w:rPr>
      </w:pPr>
      <w:r>
        <w:t>投标</w:t>
      </w:r>
      <w:r>
        <w:rPr>
          <w:spacing w:val="-3"/>
        </w:rPr>
        <w:t>人</w:t>
      </w:r>
      <w:r>
        <w:t>名</w:t>
      </w:r>
      <w:r>
        <w:rPr>
          <w:spacing w:val="-3"/>
        </w:rPr>
        <w:t>称</w:t>
      </w:r>
      <w:r>
        <w:t>：</w:t>
      </w:r>
      <w:r>
        <w:rPr>
          <w:u w:val="single"/>
        </w:rPr>
        <w:t xml:space="preserve"> </w:t>
      </w:r>
      <w:r>
        <w:rPr>
          <w:u w:val="single"/>
        </w:rPr>
        <w:tab/>
      </w:r>
      <w:r>
        <w:t>（</w:t>
      </w:r>
      <w:r>
        <w:rPr>
          <w:spacing w:val="-3"/>
        </w:rPr>
        <w:t>盖</w:t>
      </w:r>
      <w:r>
        <w:t>单</w:t>
      </w:r>
      <w:r>
        <w:rPr>
          <w:spacing w:val="-3"/>
        </w:rPr>
        <w:t>位</w:t>
      </w:r>
      <w:r>
        <w:t>章）</w:t>
      </w:r>
      <w:r>
        <w:tab/>
      </w:r>
      <w:r>
        <w:rPr>
          <w:spacing w:val="-3"/>
        </w:rPr>
        <w:t>制造</w:t>
      </w:r>
      <w:r>
        <w:t>商名</w:t>
      </w:r>
      <w:r>
        <w:rPr>
          <w:spacing w:val="-3"/>
        </w:rPr>
        <w:t>称</w:t>
      </w:r>
      <w:r>
        <w:t>：</w:t>
      </w:r>
      <w:r>
        <w:rPr>
          <w:u w:val="single"/>
        </w:rPr>
        <w:t xml:space="preserve"> </w:t>
      </w:r>
      <w:r>
        <w:rPr>
          <w:u w:val="single"/>
        </w:rPr>
        <w:tab/>
      </w:r>
      <w:r>
        <w:t>（盖单位章）</w:t>
      </w:r>
    </w:p>
    <w:p>
      <w:pPr>
        <w:pStyle w:val="2"/>
        <w:tabs>
          <w:tab w:val="left" w:pos="4350"/>
          <w:tab w:val="left" w:pos="8758"/>
        </w:tabs>
        <w:spacing w:after="0" w:line="360" w:lineRule="auto"/>
        <w:rPr>
          <w:sz w:val="10"/>
        </w:rPr>
      </w:pPr>
      <w:r>
        <w:t>签字</w:t>
      </w:r>
      <w:r>
        <w:rPr>
          <w:spacing w:val="-3"/>
        </w:rPr>
        <w:t>人</w:t>
      </w:r>
      <w:r>
        <w:t>职</w:t>
      </w:r>
      <w:r>
        <w:rPr>
          <w:spacing w:val="-3"/>
        </w:rPr>
        <w:t>务</w:t>
      </w:r>
      <w:r>
        <w:t>：</w:t>
      </w:r>
      <w:r>
        <w:rPr>
          <w:u w:val="single"/>
        </w:rPr>
        <w:tab/>
      </w:r>
      <w:r>
        <w:rPr>
          <w:spacing w:val="-3"/>
        </w:rPr>
        <w:t>签字</w:t>
      </w:r>
      <w:r>
        <w:t>人职</w:t>
      </w:r>
      <w:r>
        <w:rPr>
          <w:spacing w:val="-3"/>
        </w:rPr>
        <w:t>务</w:t>
      </w:r>
      <w:r>
        <w:t>：</w:t>
      </w:r>
      <w:r>
        <w:rPr>
          <w:rFonts w:eastAsia="Times New Roman"/>
          <w:u w:val="single"/>
        </w:rPr>
        <w:t xml:space="preserve"> </w:t>
      </w:r>
      <w:r>
        <w:rPr>
          <w:rFonts w:eastAsia="Times New Roman"/>
          <w:u w:val="single"/>
        </w:rPr>
        <w:tab/>
      </w:r>
    </w:p>
    <w:p>
      <w:pPr>
        <w:pStyle w:val="2"/>
        <w:tabs>
          <w:tab w:val="left" w:pos="4350"/>
          <w:tab w:val="left" w:pos="8758"/>
        </w:tabs>
        <w:spacing w:after="0" w:line="360" w:lineRule="auto"/>
        <w:rPr>
          <w:sz w:val="11"/>
        </w:rPr>
      </w:pPr>
      <w:r>
        <w:t>签字</w:t>
      </w:r>
      <w:r>
        <w:rPr>
          <w:spacing w:val="-3"/>
        </w:rPr>
        <w:t>人</w:t>
      </w:r>
      <w:r>
        <w:t>姓</w:t>
      </w:r>
      <w:r>
        <w:rPr>
          <w:spacing w:val="-3"/>
        </w:rPr>
        <w:t>名</w:t>
      </w:r>
      <w:r>
        <w:t>：</w:t>
      </w:r>
      <w:r>
        <w:rPr>
          <w:u w:val="single"/>
        </w:rPr>
        <w:tab/>
      </w:r>
      <w:r>
        <w:rPr>
          <w:spacing w:val="-3"/>
        </w:rPr>
        <w:t>签字</w:t>
      </w:r>
      <w:r>
        <w:t>人姓</w:t>
      </w:r>
      <w:r>
        <w:rPr>
          <w:spacing w:val="-3"/>
        </w:rPr>
        <w:t>名</w:t>
      </w:r>
      <w:r>
        <w:t>：</w:t>
      </w:r>
      <w:r>
        <w:rPr>
          <w:rFonts w:eastAsia="Times New Roman"/>
          <w:u w:val="single"/>
        </w:rPr>
        <w:t xml:space="preserve"> </w:t>
      </w:r>
      <w:r>
        <w:rPr>
          <w:rFonts w:eastAsia="Times New Roman"/>
          <w:u w:val="single"/>
        </w:rPr>
        <w:tab/>
      </w:r>
    </w:p>
    <w:p>
      <w:pPr>
        <w:pStyle w:val="2"/>
        <w:tabs>
          <w:tab w:val="left" w:pos="4350"/>
          <w:tab w:val="left" w:pos="8758"/>
        </w:tabs>
        <w:spacing w:after="0" w:line="360" w:lineRule="auto"/>
        <w:rPr>
          <w:rFonts w:eastAsia="Times New Roman"/>
        </w:rPr>
      </w:pPr>
      <w:r>
        <w:t>签字</w:t>
      </w:r>
      <w:r>
        <w:rPr>
          <w:spacing w:val="-3"/>
        </w:rPr>
        <w:t>人</w:t>
      </w:r>
      <w:r>
        <w:t>签</w:t>
      </w:r>
      <w:r>
        <w:rPr>
          <w:spacing w:val="-3"/>
        </w:rPr>
        <w:t>名</w:t>
      </w:r>
      <w:r>
        <w:t>：</w:t>
      </w:r>
      <w:r>
        <w:rPr>
          <w:u w:val="single"/>
        </w:rPr>
        <w:tab/>
      </w:r>
      <w:r>
        <w:rPr>
          <w:spacing w:val="-3"/>
        </w:rPr>
        <w:t>签字</w:t>
      </w:r>
      <w:r>
        <w:t>人签</w:t>
      </w:r>
      <w:r>
        <w:rPr>
          <w:spacing w:val="-3"/>
        </w:rPr>
        <w:t>名</w:t>
      </w:r>
      <w:r>
        <w:t>：</w:t>
      </w:r>
      <w:r>
        <w:rPr>
          <w:rFonts w:eastAsia="Times New Roman"/>
          <w:u w:val="single"/>
        </w:rPr>
        <w:t xml:space="preserve"> </w:t>
      </w:r>
      <w:r>
        <w:rPr>
          <w:rFonts w:eastAsia="Times New Roman"/>
          <w:u w:val="single"/>
        </w:rPr>
        <w:tab/>
      </w:r>
    </w:p>
    <w:p>
      <w:pPr>
        <w:rPr>
          <w:rFonts w:ascii="宋体" w:hAnsi="宋体"/>
        </w:rPr>
      </w:pPr>
    </w:p>
    <w:p>
      <w:r>
        <w:rPr>
          <w:rFonts w:hint="eastAsia"/>
        </w:rPr>
        <w:br w:type="page"/>
      </w:r>
    </w:p>
    <w:p>
      <w:pPr>
        <w:pStyle w:val="2"/>
      </w:pPr>
    </w:p>
    <w:p>
      <w:pPr>
        <w:pStyle w:val="5"/>
        <w:spacing w:before="0" w:after="0" w:line="240" w:lineRule="auto"/>
        <w:jc w:val="center"/>
        <w:rPr>
          <w:rFonts w:ascii="宋体" w:hAnsi="宋体"/>
          <w:b w:val="0"/>
          <w:bCs w:val="0"/>
        </w:rPr>
      </w:pPr>
      <w:bookmarkStart w:id="1230" w:name="_Toc1982"/>
      <w:r>
        <w:rPr>
          <w:rFonts w:hint="eastAsia" w:ascii="宋体" w:hAnsi="宋体"/>
          <w:b w:val="0"/>
          <w:bCs w:val="0"/>
        </w:rPr>
        <w:t>（三）</w:t>
      </w:r>
      <w:bookmarkEnd w:id="1225"/>
      <w:r>
        <w:rPr>
          <w:rFonts w:hint="eastAsia" w:ascii="宋体" w:hAnsi="宋体"/>
          <w:b w:val="0"/>
          <w:bCs w:val="0"/>
          <w:lang w:eastAsia="zh-CN"/>
        </w:rPr>
        <w:t>共同投标协议</w:t>
      </w:r>
      <w:r>
        <w:rPr>
          <w:rFonts w:hint="eastAsia" w:ascii="宋体" w:hAnsi="宋体"/>
          <w:b w:val="0"/>
          <w:bCs w:val="0"/>
        </w:rPr>
        <w:t>（如有）</w:t>
      </w:r>
      <w:bookmarkEnd w:id="1230"/>
    </w:p>
    <w:bookmarkEnd w:id="1226"/>
    <w:bookmarkEnd w:id="1227"/>
    <w:bookmarkEnd w:id="1228"/>
    <w:bookmarkEnd w:id="1229"/>
    <w:p>
      <w:pPr>
        <w:autoSpaceDE w:val="0"/>
        <w:autoSpaceDN w:val="0"/>
        <w:adjustRightInd w:val="0"/>
        <w:snapToGrid w:val="0"/>
        <w:spacing w:line="500" w:lineRule="exact"/>
        <w:ind w:firstLine="420" w:firstLineChars="200"/>
        <w:rPr>
          <w:rFonts w:ascii="宋体" w:hAnsi="宋体"/>
          <w:snapToGrid w:val="0"/>
          <w:kern w:val="0"/>
          <w:szCs w:val="21"/>
          <w:u w:val="single"/>
        </w:rPr>
      </w:pPr>
      <w:bookmarkStart w:id="1231" w:name="_Toc277082659"/>
      <w:bookmarkStart w:id="1232" w:name="_Toc287607887"/>
    </w:p>
    <w:p>
      <w:pPr>
        <w:autoSpaceDE w:val="0"/>
        <w:autoSpaceDN w:val="0"/>
        <w:adjustRightInd w:val="0"/>
        <w:snapToGrid w:val="0"/>
        <w:spacing w:line="500" w:lineRule="exact"/>
        <w:ind w:firstLine="420" w:firstLineChars="200"/>
        <w:rPr>
          <w:rFonts w:ascii="宋体" w:hAnsi="宋体"/>
          <w:snapToGrid w:val="0"/>
          <w:kern w:val="0"/>
          <w:szCs w:val="21"/>
        </w:rPr>
      </w:pP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（所有成员单位名称）</w:t>
      </w:r>
      <w:r>
        <w:rPr>
          <w:rFonts w:ascii="宋体" w:hAnsi="宋体"/>
          <w:snapToGrid w:val="0"/>
          <w:kern w:val="0"/>
          <w:szCs w:val="21"/>
        </w:rPr>
        <w:t>自愿组成联合体，共同参加</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投标。现就联合体投标事宜订立如下协议。</w:t>
      </w:r>
    </w:p>
    <w:p>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kern w:val="0"/>
          <w:szCs w:val="21"/>
        </w:rPr>
      </w:pPr>
      <w:r>
        <w:rPr>
          <w:rFonts w:ascii="宋体" w:hAnsi="宋体"/>
          <w:snapToGrid w:val="0"/>
          <w:kern w:val="0"/>
          <w:szCs w:val="21"/>
        </w:rPr>
        <w:t>1.</w:t>
      </w:r>
      <w:r>
        <w:rPr>
          <w:rFonts w:ascii="宋体" w:hAnsi="宋体"/>
          <w:snapToGrid w:val="0"/>
          <w:kern w:val="0"/>
          <w:szCs w:val="21"/>
          <w:u w:val="single"/>
        </w:rPr>
        <w:tab/>
      </w:r>
      <w:r>
        <w:rPr>
          <w:rFonts w:ascii="宋体" w:hAnsi="宋体"/>
          <w:snapToGrid w:val="0"/>
          <w:kern w:val="0"/>
          <w:szCs w:val="21"/>
          <w:u w:val="single"/>
        </w:rPr>
        <w:t>（某成员单位名称）</w:t>
      </w:r>
      <w:r>
        <w:rPr>
          <w:rFonts w:hint="eastAsia" w:ascii="宋体" w:hAnsi="宋体"/>
          <w:snapToGrid w:val="0"/>
          <w:kern w:val="0"/>
          <w:szCs w:val="21"/>
        </w:rPr>
        <w:t>为</w:t>
      </w:r>
      <w:r>
        <w:rPr>
          <w:rFonts w:hint="eastAsia" w:ascii="宋体" w:hAnsi="宋体"/>
          <w:snapToGrid w:val="0"/>
          <w:kern w:val="0"/>
          <w:szCs w:val="21"/>
          <w:u w:val="single"/>
        </w:rPr>
        <w:tab/>
      </w:r>
      <w:r>
        <w:rPr>
          <w:rFonts w:hint="eastAsia" w:ascii="宋体" w:hAnsi="宋体"/>
          <w:snapToGrid w:val="0"/>
          <w:kern w:val="0"/>
          <w:szCs w:val="21"/>
          <w:u w:val="single"/>
        </w:rPr>
        <w:t xml:space="preserve">      （项目名称）</w:t>
      </w:r>
      <w:r>
        <w:rPr>
          <w:rFonts w:ascii="宋体" w:hAnsi="宋体"/>
          <w:snapToGrid w:val="0"/>
          <w:kern w:val="0"/>
          <w:szCs w:val="21"/>
        </w:rPr>
        <w:t>联合体牵头人。由联合体牵头人单位递交投标保证金。</w:t>
      </w:r>
    </w:p>
    <w:p>
      <w:pPr>
        <w:autoSpaceDE w:val="0"/>
        <w:autoSpaceDN w:val="0"/>
        <w:adjustRightInd w:val="0"/>
        <w:snapToGrid w:val="0"/>
        <w:spacing w:line="500" w:lineRule="exact"/>
        <w:ind w:firstLine="420"/>
        <w:rPr>
          <w:rFonts w:ascii="宋体" w:hAnsi="宋体"/>
          <w:snapToGrid w:val="0"/>
          <w:kern w:val="0"/>
          <w:szCs w:val="21"/>
        </w:rPr>
      </w:pPr>
      <w:r>
        <w:rPr>
          <w:rFonts w:ascii="宋体" w:hAnsi="宋体"/>
          <w:snapToGrid w:val="0"/>
          <w:kern w:val="0"/>
          <w:szCs w:val="21"/>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3.联合体将严格按照招标文件的各项要求，递交投标文件，履行合同，并对外承担连带责任。</w:t>
      </w:r>
    </w:p>
    <w:p>
      <w:pPr>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4.联合体牵头人代表联合体签署投标文件</w:t>
      </w:r>
      <w:r>
        <w:rPr>
          <w:rFonts w:ascii="宋体" w:hAnsi="宋体"/>
          <w:spacing w:val="-19"/>
          <w:kern w:val="0"/>
          <w:szCs w:val="21"/>
        </w:rPr>
        <w:t>，</w:t>
      </w:r>
      <w:r>
        <w:rPr>
          <w:rFonts w:ascii="宋体" w:hAnsi="宋体"/>
          <w:kern w:val="0"/>
          <w:szCs w:val="21"/>
        </w:rPr>
        <w:t>联合体牵头人的所有承诺均认为代表了联合体各成员。</w:t>
      </w:r>
    </w:p>
    <w:p>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bl>
    <w:p>
      <w:pPr>
        <w:tabs>
          <w:tab w:val="left" w:pos="2020"/>
          <w:tab w:val="left" w:pos="4680"/>
          <w:tab w:val="left" w:pos="7640"/>
          <w:tab w:val="left" w:pos="7820"/>
        </w:tabs>
        <w:autoSpaceDE w:val="0"/>
        <w:autoSpaceDN w:val="0"/>
        <w:adjustRightIn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6.由联合体牵头人委派本</w:t>
      </w:r>
      <w:r>
        <w:rPr>
          <w:rFonts w:hint="eastAsia" w:ascii="宋体" w:hAnsi="宋体"/>
          <w:spacing w:val="-1"/>
          <w:kern w:val="0"/>
          <w:szCs w:val="21"/>
          <w:lang w:val="en-US" w:eastAsia="zh-CN"/>
        </w:rPr>
        <w:t>单位人员作为</w:t>
      </w:r>
      <w:r>
        <w:rPr>
          <w:rFonts w:hint="eastAsia" w:ascii="宋体" w:hAnsi="宋体"/>
          <w:spacing w:val="-1"/>
          <w:kern w:val="0"/>
          <w:szCs w:val="21"/>
        </w:rPr>
        <w:t>委托代理人。</w:t>
      </w:r>
    </w:p>
    <w:p>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7.投标工作和联合体在中标后工程实施过程中的有关费用按各自承担的工作量分摊。</w:t>
      </w:r>
    </w:p>
    <w:p>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8.本协议书自签署之日起生效，合同履行完毕后自动失效。</w:t>
      </w:r>
    </w:p>
    <w:p>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9.本协议书一式</w:t>
      </w:r>
      <w:r>
        <w:rPr>
          <w:rFonts w:hint="eastAsia" w:ascii="宋体" w:hAnsi="宋体"/>
          <w:spacing w:val="-1"/>
          <w:kern w:val="0"/>
          <w:szCs w:val="21"/>
          <w:u w:val="single"/>
        </w:rPr>
        <w:t xml:space="preserve">    </w:t>
      </w:r>
      <w:r>
        <w:rPr>
          <w:rFonts w:hint="eastAsia" w:ascii="宋体" w:hAnsi="宋体"/>
          <w:spacing w:val="-1"/>
          <w:kern w:val="0"/>
          <w:szCs w:val="21"/>
        </w:rPr>
        <w:t>份，联合体成员和招标人各执</w:t>
      </w:r>
      <w:r>
        <w:rPr>
          <w:rFonts w:hint="eastAsia" w:ascii="宋体" w:hAnsi="宋体"/>
          <w:spacing w:val="-1"/>
          <w:kern w:val="0"/>
          <w:szCs w:val="21"/>
          <w:u w:val="single"/>
        </w:rPr>
        <w:t xml:space="preserve">    </w:t>
      </w:r>
      <w:r>
        <w:rPr>
          <w:rFonts w:hint="eastAsia" w:ascii="宋体" w:hAnsi="宋体"/>
          <w:spacing w:val="-1"/>
          <w:kern w:val="0"/>
          <w:szCs w:val="21"/>
        </w:rPr>
        <w:t>份。</w:t>
      </w:r>
    </w:p>
    <w:p>
      <w:pPr>
        <w:widowControl/>
        <w:jc w:val="left"/>
        <w:rPr>
          <w:rFonts w:ascii="宋体" w:hAnsi="宋体"/>
          <w:spacing w:val="-1"/>
          <w:kern w:val="0"/>
          <w:szCs w:val="21"/>
          <w:u w:val="single"/>
        </w:rPr>
      </w:pP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牵头人名称：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联合体其他成员单位一名称：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联合体其他成员单位二名称：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pPr>
        <w:tabs>
          <w:tab w:val="left" w:pos="7740"/>
        </w:tabs>
        <w:autoSpaceDE w:val="0"/>
        <w:autoSpaceDN w:val="0"/>
        <w:adjustRightInd w:val="0"/>
        <w:spacing w:line="500" w:lineRule="exact"/>
        <w:ind w:firstLine="416" w:firstLineChars="200"/>
        <w:jc w:val="left"/>
        <w:rPr>
          <w:rFonts w:ascii="宋体" w:hAnsi="宋体"/>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w:t>
      </w:r>
    </w:p>
    <w:p>
      <w:pPr>
        <w:tabs>
          <w:tab w:val="left" w:pos="3840"/>
          <w:tab w:val="left" w:pos="4780"/>
          <w:tab w:val="left" w:pos="5720"/>
        </w:tabs>
        <w:autoSpaceDE w:val="0"/>
        <w:autoSpaceDN w:val="0"/>
        <w:adjustRightInd w:val="0"/>
        <w:snapToGrid w:val="0"/>
        <w:spacing w:before="120" w:beforeLines="50" w:line="500" w:lineRule="exact"/>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spacing w:line="360" w:lineRule="auto"/>
        <w:jc w:val="center"/>
        <w:rPr>
          <w:rFonts w:ascii="宋体" w:hAnsi="宋体"/>
          <w:snapToGrid w:val="0"/>
          <w:szCs w:val="21"/>
        </w:rPr>
      </w:pPr>
    </w:p>
    <w:p>
      <w:pPr>
        <w:spacing w:line="360" w:lineRule="auto"/>
        <w:ind w:firstLine="420" w:firstLineChars="200"/>
        <w:jc w:val="left"/>
        <w:rPr>
          <w:rFonts w:ascii="宋体" w:hAnsi="宋体"/>
          <w:szCs w:val="21"/>
        </w:rPr>
      </w:pPr>
      <w:r>
        <w:rPr>
          <w:rFonts w:ascii="宋体" w:hAnsi="宋体"/>
          <w:snapToGrid w:val="0"/>
          <w:szCs w:val="21"/>
        </w:rPr>
        <w:t>注：</w:t>
      </w:r>
      <w:r>
        <w:rPr>
          <w:rFonts w:hint="eastAsia" w:ascii="宋体" w:hAnsi="宋体"/>
          <w:szCs w:val="21"/>
        </w:rPr>
        <w:t>1.在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第5条联合体各成员单位内部的职责分工中填写的联合体所有成员单位名称应与其营业执照、资质证书一致，否则由评标委员会作否决投标处理。</w:t>
      </w:r>
    </w:p>
    <w:p>
      <w:pPr>
        <w:spacing w:line="360" w:lineRule="auto"/>
        <w:ind w:firstLine="420" w:firstLineChars="200"/>
        <w:jc w:val="left"/>
        <w:rPr>
          <w:rFonts w:ascii="宋体" w:hAnsi="宋体"/>
          <w:szCs w:val="21"/>
        </w:rPr>
      </w:pPr>
      <w:r>
        <w:rPr>
          <w:rFonts w:hint="eastAsia" w:ascii="宋体" w:hAnsi="宋体"/>
          <w:snapToGrid w:val="0"/>
          <w:szCs w:val="21"/>
        </w:rPr>
        <w:t>2.</w:t>
      </w:r>
      <w:r>
        <w:rPr>
          <w:rFonts w:ascii="宋体" w:hAnsi="宋体"/>
          <w:snapToGrid w:val="0"/>
          <w:szCs w:val="21"/>
        </w:rPr>
        <w:t>本协议书由委托代理人</w:t>
      </w:r>
      <w:r>
        <w:rPr>
          <w:rFonts w:hint="eastAsia" w:ascii="宋体" w:hAnsi="宋体"/>
          <w:snapToGrid w:val="0"/>
          <w:szCs w:val="21"/>
        </w:rPr>
        <w:t>签名</w:t>
      </w:r>
      <w:r>
        <w:rPr>
          <w:rFonts w:ascii="宋体" w:hAnsi="宋体"/>
          <w:snapToGrid w:val="0"/>
          <w:szCs w:val="21"/>
        </w:rPr>
        <w:t>或盖章的，应附法定代表人</w:t>
      </w:r>
      <w:r>
        <w:rPr>
          <w:rFonts w:hint="eastAsia" w:ascii="宋体" w:hAnsi="宋体"/>
          <w:snapToGrid w:val="0"/>
          <w:szCs w:val="21"/>
        </w:rPr>
        <w:t>签名</w:t>
      </w:r>
      <w:r>
        <w:rPr>
          <w:rFonts w:ascii="宋体" w:hAnsi="宋体"/>
          <w:snapToGrid w:val="0"/>
          <w:szCs w:val="21"/>
        </w:rPr>
        <w:t>或盖章的授权委托书。</w:t>
      </w:r>
    </w:p>
    <w:p>
      <w:pPr>
        <w:spacing w:line="20" w:lineRule="exact"/>
        <w:jc w:val="center"/>
        <w:rPr>
          <w:rFonts w:ascii="宋体" w:hAnsi="宋体"/>
          <w:szCs w:val="21"/>
        </w:rPr>
      </w:pPr>
    </w:p>
    <w:p>
      <w:pPr>
        <w:pStyle w:val="5"/>
        <w:spacing w:before="0" w:line="360" w:lineRule="auto"/>
        <w:jc w:val="center"/>
        <w:rPr>
          <w:rFonts w:ascii="宋体" w:hAnsi="宋体"/>
          <w:b w:val="0"/>
        </w:rPr>
      </w:pPr>
      <w:r>
        <w:rPr>
          <w:rFonts w:ascii="宋体" w:hAnsi="宋体"/>
          <w:szCs w:val="21"/>
        </w:rPr>
        <w:br w:type="page"/>
      </w:r>
      <w:bookmarkEnd w:id="1231"/>
      <w:bookmarkEnd w:id="1232"/>
      <w:bookmarkStart w:id="1233" w:name="_Toc277082663"/>
      <w:bookmarkStart w:id="1234" w:name="_Toc534185843"/>
      <w:bookmarkStart w:id="1235" w:name="_Toc509218866"/>
      <w:bookmarkStart w:id="1236" w:name="_Toc224103520"/>
      <w:bookmarkStart w:id="1237" w:name="_Toc287620839"/>
      <w:bookmarkStart w:id="1238" w:name="_Toc430530552"/>
      <w:bookmarkStart w:id="1239" w:name="_Toc287607893"/>
      <w:bookmarkStart w:id="1240" w:name="_Toc12317"/>
      <w:r>
        <w:rPr>
          <w:rFonts w:ascii="宋体" w:hAnsi="宋体"/>
          <w:b w:val="0"/>
        </w:rPr>
        <w:t>（</w:t>
      </w:r>
      <w:r>
        <w:rPr>
          <w:rFonts w:hint="eastAsia" w:ascii="宋体" w:hAnsi="宋体"/>
          <w:b w:val="0"/>
          <w:lang w:val="en-US" w:eastAsia="zh-CN"/>
        </w:rPr>
        <w:t>四</w:t>
      </w:r>
      <w:r>
        <w:rPr>
          <w:rFonts w:ascii="宋体" w:hAnsi="宋体"/>
          <w:b w:val="0"/>
        </w:rPr>
        <w:t>）</w:t>
      </w:r>
      <w:bookmarkEnd w:id="1233"/>
      <w:bookmarkEnd w:id="1234"/>
      <w:bookmarkEnd w:id="1235"/>
      <w:bookmarkEnd w:id="1236"/>
      <w:bookmarkEnd w:id="1237"/>
      <w:bookmarkEnd w:id="1238"/>
      <w:bookmarkEnd w:id="1239"/>
      <w:r>
        <w:rPr>
          <w:rFonts w:hint="eastAsia" w:ascii="宋体" w:hAnsi="宋体"/>
          <w:b w:val="0"/>
        </w:rPr>
        <w:t>承诺</w:t>
      </w:r>
      <w:bookmarkEnd w:id="1240"/>
    </w:p>
    <w:p>
      <w:pPr>
        <w:snapToGrid w:val="0"/>
        <w:spacing w:line="400" w:lineRule="exact"/>
        <w:rPr>
          <w:rFonts w:ascii="宋体" w:hAnsi="宋体"/>
          <w:szCs w:val="21"/>
          <w:u w:val="single"/>
        </w:rPr>
      </w:pPr>
      <w:r>
        <w:rPr>
          <w:rFonts w:hint="eastAsia" w:ascii="宋体" w:hAnsi="宋体"/>
          <w:szCs w:val="21"/>
          <w:u w:val="single"/>
        </w:rPr>
        <w:t xml:space="preserve">        （招标人名称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有两个及以上招标人的，请填写所有招标人</w:t>
      </w:r>
      <w:r>
        <w:rPr>
          <w:rFonts w:hint="eastAsia" w:ascii="宋体" w:hAnsi="宋体"/>
          <w:color w:val="auto"/>
          <w:szCs w:val="21"/>
          <w:highlight w:val="none"/>
          <w:u w:val="single"/>
          <w:lang w:eastAsia="zh-CN"/>
        </w:rPr>
        <w:t>名称</w:t>
      </w:r>
      <w:r>
        <w:rPr>
          <w:rFonts w:hint="eastAsia" w:ascii="宋体" w:hAnsi="宋体"/>
          <w:szCs w:val="21"/>
          <w:u w:val="single"/>
        </w:rPr>
        <w:t>）</w:t>
      </w:r>
      <w:r>
        <w:rPr>
          <w:rFonts w:hint="eastAsia" w:ascii="宋体" w:hAnsi="宋体"/>
          <w:szCs w:val="21"/>
        </w:rPr>
        <w:t>：</w:t>
      </w:r>
    </w:p>
    <w:p>
      <w:pPr>
        <w:snapToGrid w:val="0"/>
        <w:spacing w:line="400" w:lineRule="exact"/>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pPr>
        <w:snapToGrid w:val="0"/>
        <w:spacing w:line="400" w:lineRule="exact"/>
        <w:ind w:firstLine="420" w:firstLineChars="200"/>
        <w:rPr>
          <w:rFonts w:ascii="宋体" w:hAnsi="宋体"/>
          <w:szCs w:val="21"/>
        </w:rPr>
      </w:pPr>
      <w:r>
        <w:rPr>
          <w:rFonts w:hint="eastAsia" w:ascii="宋体" w:hAnsi="宋体"/>
          <w:szCs w:val="21"/>
        </w:rPr>
        <w:t>1、</w:t>
      </w:r>
      <w:r>
        <w:rPr>
          <w:rFonts w:ascii="宋体" w:hAnsi="宋体"/>
          <w:szCs w:val="21"/>
        </w:rPr>
        <w:t>投标截止日投标资格情况</w:t>
      </w:r>
      <w:r>
        <w:rPr>
          <w:rFonts w:hint="eastAsia" w:ascii="宋体" w:hAnsi="宋体"/>
          <w:szCs w:val="21"/>
        </w:rPr>
        <w:t>不存在下列情形之一：</w:t>
      </w:r>
    </w:p>
    <w:p>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（3）被列入《重庆市工程建设领域招标投标信用管理暂行办法》规定的重庆市工程建设领域招标投标失信惩戒对象名单且在记分有效期内；</w:t>
      </w:r>
    </w:p>
    <w:p>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（4）被国家、重庆市（含市或任意区县）有关行政部门处以暂停投标资格行政处罚或暂停在渝承揽新业务，且在暂停期限内。</w:t>
      </w:r>
    </w:p>
    <w:p>
      <w:pPr>
        <w:snapToGrid w:val="0"/>
        <w:spacing w:line="400" w:lineRule="exact"/>
        <w:ind w:firstLine="420" w:firstLineChars="200"/>
        <w:rPr>
          <w:rFonts w:ascii="宋体" w:hAnsi="宋体"/>
          <w:szCs w:val="21"/>
        </w:rPr>
      </w:pPr>
      <w:r>
        <w:rPr>
          <w:rFonts w:ascii="宋体" w:hAnsi="宋体"/>
          <w:szCs w:val="21"/>
        </w:rPr>
        <w:t>2</w:t>
      </w:r>
      <w:r>
        <w:rPr>
          <w:rFonts w:hint="eastAsia" w:ascii="宋体" w:hAnsi="宋体"/>
          <w:szCs w:val="21"/>
        </w:rPr>
        <w:t>、</w:t>
      </w:r>
      <w:r>
        <w:rPr>
          <w:rFonts w:hint="eastAsia" w:ascii="宋体" w:hAnsi="宋体"/>
          <w:szCs w:val="21"/>
          <w:lang w:val="en-US" w:eastAsia="zh-CN"/>
        </w:rPr>
        <w:t>本</w:t>
      </w:r>
      <w:r>
        <w:rPr>
          <w:rFonts w:hint="eastAsia" w:ascii="宋体" w:hAnsi="宋体" w:cs="宋体"/>
          <w:bCs/>
          <w:szCs w:val="21"/>
        </w:rPr>
        <w:t>投标文件中的所有内容</w:t>
      </w:r>
      <w:r>
        <w:rPr>
          <w:rFonts w:hint="eastAsia" w:ascii="宋体" w:hAnsi="宋体"/>
          <w:szCs w:val="21"/>
        </w:rPr>
        <w:t>真实有效，不存在弄虚作假情形。</w:t>
      </w:r>
      <w:r>
        <w:rPr>
          <w:rFonts w:hint="eastAsia" w:ascii="宋体" w:hAnsi="宋体"/>
          <w:szCs w:val="21"/>
          <w:u w:val="single"/>
        </w:rPr>
        <w:t>贵单位有权对我公司提供的资料进行核实，若发现弄虚作假，</w:t>
      </w:r>
      <w:r>
        <w:rPr>
          <w:rFonts w:hint="eastAsia" w:ascii="宋体" w:hAnsi="宋体"/>
          <w:szCs w:val="21"/>
          <w:u w:val="none"/>
          <w:lang w:eastAsia="zh-CN"/>
        </w:rPr>
        <w:t>按相关规定</w:t>
      </w:r>
      <w:r>
        <w:rPr>
          <w:rFonts w:hint="eastAsia" w:ascii="宋体" w:hAnsi="宋体"/>
          <w:szCs w:val="21"/>
          <w:u w:val="single"/>
        </w:rPr>
        <w:t>取消我公司中标资格，并按相关法律法规报招标投标监督部门，投标保证金以现金形式交纳的不予退还，以保函形式交纳的由保函开立人支付保函担保的与投标保证金等额的款项，我公司自愿承担因此造成的相关责任并赔偿相应损失。</w:t>
      </w:r>
    </w:p>
    <w:p>
      <w:pPr>
        <w:snapToGrid w:val="0"/>
        <w:spacing w:line="400" w:lineRule="exact"/>
        <w:ind w:firstLine="420" w:firstLineChars="200"/>
        <w:rPr>
          <w:rFonts w:ascii="宋体" w:hAnsi="宋体"/>
          <w:szCs w:val="21"/>
        </w:rPr>
      </w:pPr>
      <w:r>
        <w:rPr>
          <w:rFonts w:ascii="宋体" w:hAnsi="宋体"/>
          <w:szCs w:val="21"/>
        </w:rPr>
        <w:t>3</w:t>
      </w:r>
      <w:r>
        <w:rPr>
          <w:rFonts w:hint="eastAsia" w:ascii="宋体" w:hAnsi="宋体"/>
          <w:szCs w:val="21"/>
        </w:rPr>
        <w:t>、我公司不存在第二章“投标人须知”第 1.4.3 项规定的任何一种情形。</w:t>
      </w:r>
    </w:p>
    <w:p>
      <w:pPr>
        <w:snapToGrid w:val="0"/>
        <w:spacing w:line="400" w:lineRule="exact"/>
        <w:ind w:firstLine="420" w:firstLineChars="200"/>
        <w:rPr>
          <w:rFonts w:ascii="宋体" w:hAnsi="宋体"/>
          <w:szCs w:val="21"/>
        </w:rPr>
      </w:pPr>
      <w:r>
        <w:rPr>
          <w:rFonts w:ascii="宋体" w:hAnsi="宋体"/>
          <w:szCs w:val="21"/>
        </w:rPr>
        <w:t>4</w:t>
      </w:r>
      <w:r>
        <w:rPr>
          <w:rFonts w:hint="eastAsia" w:ascii="宋体" w:hAnsi="宋体"/>
          <w:szCs w:val="21"/>
        </w:rPr>
        <w:t>、我公司的投标文件符合第二章“投标人须知”第 1.3.1 项的规定。</w:t>
      </w:r>
    </w:p>
    <w:p>
      <w:pPr>
        <w:snapToGrid w:val="0"/>
        <w:spacing w:line="400" w:lineRule="exact"/>
        <w:ind w:firstLine="420" w:firstLineChars="200"/>
        <w:rPr>
          <w:rFonts w:hint="eastAsia" w:ascii="宋体" w:hAnsi="宋体"/>
          <w:szCs w:val="21"/>
        </w:rPr>
      </w:pPr>
      <w:r>
        <w:rPr>
          <w:rFonts w:ascii="宋体" w:hAnsi="宋体"/>
          <w:szCs w:val="21"/>
        </w:rPr>
        <w:t>5</w:t>
      </w:r>
      <w:r>
        <w:rPr>
          <w:rFonts w:hint="eastAsia" w:ascii="宋体" w:hAnsi="宋体"/>
          <w:szCs w:val="21"/>
        </w:rPr>
        <w:t>、我公司的投标文件符合招标文件</w:t>
      </w:r>
      <w:r>
        <w:rPr>
          <w:rFonts w:ascii="宋体" w:hAnsi="宋体"/>
          <w:kern w:val="0"/>
        </w:rPr>
        <w:t>第四章“合同条款及格式”</w:t>
      </w:r>
      <w:r>
        <w:rPr>
          <w:rFonts w:hint="eastAsia" w:ascii="宋体" w:hAnsi="宋体" w:cs="宋体"/>
          <w:kern w:val="0"/>
        </w:rPr>
        <w:t>中的实质性要求和条件</w:t>
      </w:r>
      <w:r>
        <w:rPr>
          <w:rFonts w:hint="eastAsia" w:ascii="宋体" w:hAnsi="宋体"/>
          <w:szCs w:val="21"/>
        </w:rPr>
        <w:t>，投标文件中没有贵单位不能接受的条件。</w:t>
      </w:r>
    </w:p>
    <w:p>
      <w:pPr>
        <w:snapToGrid w:val="0"/>
        <w:spacing w:line="400" w:lineRule="exact"/>
        <w:ind w:firstLine="420" w:firstLineChars="200"/>
        <w:rPr>
          <w:rFonts w:hint="eastAsia" w:ascii="宋体" w:hAnsi="宋体"/>
          <w:szCs w:val="21"/>
          <w:lang w:val="en-US" w:eastAsia="zh-CN"/>
        </w:rPr>
      </w:pPr>
      <w:r>
        <w:rPr>
          <w:rFonts w:hint="eastAsia" w:ascii="宋体" w:hAnsi="宋体"/>
          <w:szCs w:val="21"/>
          <w:lang w:val="en-US" w:eastAsia="zh-CN"/>
        </w:rPr>
        <w:t>6、我公司提供的投标货物的质量保证期时长，以及质量保证期内服务内容均满足招标文件的要求。</w:t>
      </w:r>
    </w:p>
    <w:p>
      <w:pPr>
        <w:snapToGrid w:val="0"/>
        <w:spacing w:line="400" w:lineRule="exact"/>
        <w:ind w:firstLine="420" w:firstLineChars="200"/>
        <w:rPr>
          <w:rFonts w:hint="default" w:ascii="宋体" w:hAnsi="宋体" w:eastAsia="宋体"/>
          <w:szCs w:val="21"/>
          <w:lang w:val="en-US" w:eastAsia="zh-CN"/>
        </w:rPr>
      </w:pPr>
      <w:r>
        <w:rPr>
          <w:rFonts w:hint="eastAsia" w:ascii="宋体" w:hAnsi="宋体"/>
          <w:szCs w:val="21"/>
          <w:lang w:val="en-US" w:eastAsia="zh-CN"/>
        </w:rPr>
        <w:t>7、</w:t>
      </w:r>
      <w:r>
        <w:rPr>
          <w:rFonts w:hint="eastAsia" w:ascii="宋体" w:hAnsi="宋体"/>
          <w:szCs w:val="21"/>
          <w:u w:val="single"/>
          <w:lang w:val="en-US" w:eastAsia="zh-CN"/>
        </w:rPr>
        <w:t>我公司</w:t>
      </w:r>
      <w:r>
        <w:rPr>
          <w:rFonts w:hint="eastAsia" w:ascii="宋体" w:hAnsi="宋体"/>
          <w:szCs w:val="21"/>
          <w:u w:val="single"/>
        </w:rPr>
        <w:t>提供的货物和服务完全满足招标文件第五章供货要求中的所有要求（投标文件《供货要求负偏差表》中响应为负偏差的条款除外）。中标后，招标人随时有权核验相关资料和检测产品，如果发现我公司提供的货物或服务不符合招标文件要求的，可视为我公司弄虚作假骗取中标，招标人有权采取取消中标资格、不予退还投标保证金、要求在合同价款不变的情况下更换产品、不予退还履约保证金、无条件解约、要求赔偿损失、向行政监督部门报告给予处理处罚等手段</w:t>
      </w:r>
      <w:r>
        <w:rPr>
          <w:rFonts w:hint="eastAsia"/>
          <w:u w:val="single"/>
          <w:lang w:val="en-US" w:eastAsia="zh-CN"/>
        </w:rPr>
        <w:t>。</w:t>
      </w:r>
    </w:p>
    <w:p>
      <w:pPr>
        <w:snapToGrid w:val="0"/>
        <w:spacing w:line="400" w:lineRule="exact"/>
        <w:ind w:firstLine="420" w:firstLineChars="200"/>
        <w:rPr>
          <w:rFonts w:ascii="宋体" w:hAnsi="宋体"/>
          <w:kern w:val="0"/>
          <w:szCs w:val="21"/>
          <w:u w:val="single"/>
        </w:rPr>
      </w:pPr>
      <w:r>
        <w:rPr>
          <w:rFonts w:hint="eastAsia" w:ascii="宋体" w:hAnsi="宋体" w:cs="宋体"/>
          <w:szCs w:val="21"/>
        </w:rPr>
        <w:t>□</w:t>
      </w:r>
      <w:r>
        <w:rPr>
          <w:rFonts w:hint="eastAsia" w:ascii="宋体" w:hAnsi="宋体"/>
          <w:szCs w:val="21"/>
          <w:lang w:val="en-US" w:eastAsia="zh-CN"/>
        </w:rPr>
        <w:t>8</w:t>
      </w:r>
      <w:r>
        <w:rPr>
          <w:rFonts w:hint="eastAsia" w:ascii="宋体" w:hAnsi="宋体"/>
          <w:szCs w:val="21"/>
        </w:rPr>
        <w:t>、我公司中标后按照招标人要求配置相关技术人员，并在签订合同时提供技术人员相关资格证书（如有）、</w:t>
      </w:r>
      <w:r>
        <w:rPr>
          <w:rFonts w:hint="eastAsia"/>
        </w:rPr>
        <w:t>我公司或我公司委托的第三方人力外包服务公司为其缴纳的养老保险证明材料</w:t>
      </w:r>
      <w:r>
        <w:rPr>
          <w:rFonts w:hint="eastAsia" w:ascii="宋体" w:hAnsi="宋体"/>
          <w:szCs w:val="21"/>
        </w:rPr>
        <w:t>。</w:t>
      </w:r>
    </w:p>
    <w:p>
      <w:pPr>
        <w:snapToGrid w:val="0"/>
        <w:spacing w:line="400" w:lineRule="exact"/>
        <w:ind w:firstLine="420" w:firstLineChars="200"/>
        <w:rPr>
          <w:rFonts w:ascii="宋体" w:hAnsi="宋体"/>
          <w:szCs w:val="21"/>
        </w:rPr>
      </w:pPr>
    </w:p>
    <w:p>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snapToGrid w:val="0"/>
        <w:spacing w:line="400" w:lineRule="exact"/>
        <w:ind w:firstLine="420" w:firstLineChars="200"/>
        <w:jc w:val="right"/>
        <w:rPr>
          <w:rFonts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widowControl/>
        <w:jc w:val="left"/>
      </w:pPr>
      <w:r>
        <w:br w:type="page"/>
      </w:r>
    </w:p>
    <w:p/>
    <w:p>
      <w:pPr>
        <w:pStyle w:val="5"/>
        <w:spacing w:before="0" w:line="360" w:lineRule="auto"/>
        <w:jc w:val="center"/>
        <w:rPr>
          <w:rFonts w:ascii="宋体" w:hAnsi="宋体"/>
        </w:rPr>
      </w:pPr>
      <w:bookmarkStart w:id="1241" w:name="_Toc15536"/>
      <w:r>
        <w:rPr>
          <w:rFonts w:hint="eastAsia" w:ascii="宋体" w:hAnsi="宋体"/>
          <w:b w:val="0"/>
        </w:rPr>
        <w:t>（</w:t>
      </w:r>
      <w:r>
        <w:rPr>
          <w:rFonts w:hint="eastAsia" w:ascii="宋体" w:hAnsi="宋体"/>
          <w:b w:val="0"/>
          <w:lang w:val="en-US" w:eastAsia="zh-CN"/>
        </w:rPr>
        <w:t>五</w:t>
      </w:r>
      <w:r>
        <w:rPr>
          <w:rFonts w:hint="eastAsia" w:ascii="宋体" w:hAnsi="宋体"/>
          <w:b w:val="0"/>
        </w:rPr>
        <w:t>）其他资料</w:t>
      </w:r>
      <w:bookmarkEnd w:id="1241"/>
    </w:p>
    <w:bookmarkEnd w:id="715"/>
    <w:bookmarkEnd w:id="716"/>
    <w:bookmarkEnd w:id="717"/>
    <w:p>
      <w:pPr>
        <w:spacing w:line="360" w:lineRule="auto"/>
        <w:ind w:firstLine="420" w:firstLineChars="200"/>
        <w:rPr>
          <w:rFonts w:ascii="宋体" w:hAnsi="宋体"/>
          <w:szCs w:val="21"/>
        </w:rPr>
      </w:pPr>
      <w:r>
        <w:rPr>
          <w:rFonts w:hint="eastAsia" w:ascii="宋体" w:hAnsi="宋体"/>
          <w:szCs w:val="21"/>
        </w:rPr>
        <w:t>1. 投标保证金</w:t>
      </w:r>
    </w:p>
    <w:p>
      <w:pPr>
        <w:spacing w:line="360" w:lineRule="auto"/>
        <w:ind w:firstLine="420" w:firstLineChars="200"/>
        <w:rPr>
          <w:rFonts w:ascii="宋体" w:hAnsi="宋体"/>
          <w:i w:val="0"/>
          <w:iCs/>
          <w:szCs w:val="21"/>
        </w:rPr>
      </w:pPr>
      <w:r>
        <w:rPr>
          <w:rFonts w:hint="eastAsia" w:ascii="宋体" w:hAnsi="宋体"/>
          <w:i w:val="0"/>
          <w:iCs/>
          <w:szCs w:val="21"/>
          <w:lang w:eastAsia="zh-CN"/>
        </w:rPr>
        <w:t>（</w:t>
      </w:r>
      <w:r>
        <w:rPr>
          <w:rFonts w:hint="eastAsia" w:ascii="宋体" w:hAnsi="宋体"/>
          <w:i w:val="0"/>
          <w:iCs/>
          <w:szCs w:val="21"/>
          <w:lang w:val="en-US" w:eastAsia="zh-CN"/>
        </w:rPr>
        <w:t>注</w:t>
      </w:r>
      <w:r>
        <w:rPr>
          <w:rFonts w:hint="eastAsia" w:ascii="宋体" w:hAnsi="宋体"/>
          <w:i w:val="0"/>
          <w:iCs/>
          <w:szCs w:val="21"/>
        </w:rPr>
        <w:t>：以转账支票或电汇形式交纳投标保证金的提供以下资料</w:t>
      </w:r>
      <w:r>
        <w:rPr>
          <w:rFonts w:hint="eastAsia" w:ascii="宋体" w:hAnsi="宋体"/>
          <w:i w:val="0"/>
          <w:iCs/>
          <w:szCs w:val="21"/>
          <w:lang w:eastAsia="zh-CN"/>
        </w:rPr>
        <w:t>）</w:t>
      </w:r>
    </w:p>
    <w:p>
      <w:pPr>
        <w:spacing w:line="360" w:lineRule="auto"/>
        <w:ind w:firstLine="420" w:firstLineChars="200"/>
        <w:rPr>
          <w:rFonts w:ascii="宋体" w:hAnsi="宋体"/>
          <w:szCs w:val="21"/>
        </w:rPr>
      </w:pPr>
      <w:r>
        <w:rPr>
          <w:rFonts w:hint="eastAsia" w:ascii="宋体" w:hAnsi="宋体"/>
          <w:szCs w:val="21"/>
        </w:rPr>
        <w:t>（1）企业基本账户开户证明文件。</w:t>
      </w:r>
    </w:p>
    <w:p>
      <w:pPr>
        <w:rPr>
          <w:rFonts w:ascii="宋体" w:hAnsi="宋体"/>
          <w:i/>
          <w:szCs w:val="21"/>
        </w:rPr>
      </w:pPr>
      <w:r>
        <w:rPr>
          <w:rFonts w:hint="eastAsia" w:ascii="宋体" w:hAnsi="宋体"/>
          <w:i/>
          <w:szCs w:val="21"/>
        </w:rPr>
        <w:br w:type="page"/>
      </w:r>
    </w:p>
    <w:p>
      <w:pPr>
        <w:spacing w:line="360" w:lineRule="auto"/>
        <w:ind w:firstLine="420" w:firstLineChars="200"/>
        <w:rPr>
          <w:rFonts w:ascii="宋体" w:hAnsi="宋体"/>
          <w:i w:val="0"/>
          <w:iCs/>
          <w:szCs w:val="21"/>
        </w:rPr>
      </w:pPr>
      <w:r>
        <w:rPr>
          <w:rFonts w:hint="eastAsia" w:ascii="宋体" w:hAnsi="宋体"/>
          <w:i w:val="0"/>
          <w:iCs/>
          <w:szCs w:val="21"/>
          <w:lang w:eastAsia="zh-CN"/>
        </w:rPr>
        <w:t>（</w:t>
      </w:r>
      <w:r>
        <w:rPr>
          <w:rFonts w:hint="eastAsia" w:ascii="宋体" w:hAnsi="宋体"/>
          <w:i w:val="0"/>
          <w:iCs/>
          <w:szCs w:val="21"/>
          <w:lang w:val="en-US" w:eastAsia="zh-CN"/>
        </w:rPr>
        <w:t>注</w:t>
      </w:r>
      <w:r>
        <w:rPr>
          <w:rFonts w:hint="eastAsia" w:ascii="宋体" w:hAnsi="宋体"/>
          <w:i w:val="0"/>
          <w:iCs/>
          <w:szCs w:val="21"/>
        </w:rPr>
        <w:t>：以纸质投标保函形式交纳投标保证金的提供以下资料</w:t>
      </w:r>
      <w:r>
        <w:rPr>
          <w:rFonts w:hint="eastAsia" w:ascii="宋体" w:hAnsi="宋体"/>
          <w:i w:val="0"/>
          <w:iCs/>
          <w:szCs w:val="21"/>
          <w:lang w:eastAsia="zh-CN"/>
        </w:rPr>
        <w:t>）</w:t>
      </w:r>
    </w:p>
    <w:p>
      <w:pPr>
        <w:spacing w:line="360" w:lineRule="auto"/>
        <w:ind w:firstLine="420" w:firstLineChars="200"/>
        <w:rPr>
          <w:rFonts w:ascii="宋体" w:hAnsi="宋体"/>
          <w:szCs w:val="21"/>
        </w:rPr>
      </w:pPr>
      <w:r>
        <w:rPr>
          <w:rFonts w:hint="eastAsia" w:ascii="宋体" w:hAnsi="宋体"/>
          <w:szCs w:val="21"/>
        </w:rPr>
        <w:t>（1）纸质投标保函（如有）</w:t>
      </w:r>
    </w:p>
    <w:p>
      <w:pPr>
        <w:spacing w:line="360" w:lineRule="auto"/>
        <w:jc w:val="center"/>
        <w:rPr>
          <w:rFonts w:ascii="宋体" w:hAnsi="宋体" w:cs="宋体"/>
          <w:szCs w:val="21"/>
        </w:rPr>
      </w:pPr>
      <w:r>
        <w:rPr>
          <w:rFonts w:hint="eastAsia" w:ascii="宋体" w:hAnsi="宋体" w:cs="宋体"/>
          <w:szCs w:val="21"/>
        </w:rPr>
        <w:t>投标保函示范文本</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申请人：</w:t>
      </w:r>
    </w:p>
    <w:p>
      <w:pPr>
        <w:spacing w:line="360" w:lineRule="auto"/>
        <w:ind w:firstLine="420" w:firstLineChars="200"/>
        <w:rPr>
          <w:rFonts w:ascii="宋体" w:hAnsi="宋体" w:cs="宋体"/>
          <w:szCs w:val="21"/>
        </w:rPr>
      </w:pPr>
      <w:r>
        <w:rPr>
          <w:rFonts w:hint="eastAsia" w:ascii="宋体" w:hAnsi="宋体" w:cs="宋体"/>
          <w:szCs w:val="21"/>
        </w:rPr>
        <w:t>地  址：</w:t>
      </w:r>
    </w:p>
    <w:p>
      <w:pPr>
        <w:spacing w:line="360" w:lineRule="auto"/>
        <w:ind w:firstLine="420" w:firstLineChars="200"/>
        <w:rPr>
          <w:rFonts w:ascii="宋体" w:hAnsi="宋体" w:cs="宋体"/>
          <w:szCs w:val="21"/>
        </w:rPr>
      </w:pPr>
      <w:r>
        <w:rPr>
          <w:rFonts w:hint="eastAsia" w:ascii="宋体" w:hAnsi="宋体" w:cs="宋体"/>
          <w:szCs w:val="21"/>
        </w:rPr>
        <w:t>受益人：</w:t>
      </w:r>
    </w:p>
    <w:p>
      <w:pPr>
        <w:spacing w:line="360" w:lineRule="auto"/>
        <w:ind w:firstLine="420" w:firstLineChars="200"/>
        <w:rPr>
          <w:rFonts w:ascii="宋体" w:hAnsi="宋体" w:cs="宋体"/>
          <w:szCs w:val="21"/>
        </w:rPr>
      </w:pPr>
      <w:r>
        <w:rPr>
          <w:rFonts w:hint="eastAsia" w:ascii="宋体" w:hAnsi="宋体" w:cs="宋体"/>
          <w:szCs w:val="21"/>
        </w:rPr>
        <w:t>地  址：</w:t>
      </w:r>
    </w:p>
    <w:p>
      <w:pPr>
        <w:spacing w:line="360" w:lineRule="auto"/>
        <w:ind w:firstLine="420" w:firstLineChars="200"/>
        <w:rPr>
          <w:rFonts w:ascii="宋体" w:hAnsi="宋体" w:cs="宋体"/>
          <w:szCs w:val="21"/>
        </w:rPr>
      </w:pPr>
      <w:r>
        <w:rPr>
          <w:rFonts w:hint="eastAsia" w:ascii="宋体" w:hAnsi="宋体" w:cs="宋体"/>
          <w:szCs w:val="21"/>
        </w:rPr>
        <w:t>开立人：</w:t>
      </w:r>
    </w:p>
    <w:p>
      <w:pPr>
        <w:spacing w:line="360" w:lineRule="auto"/>
        <w:ind w:firstLine="420" w:firstLineChars="200"/>
        <w:rPr>
          <w:rFonts w:ascii="宋体" w:hAnsi="宋体" w:cs="宋体"/>
          <w:szCs w:val="21"/>
        </w:rPr>
      </w:pPr>
      <w:r>
        <w:rPr>
          <w:rFonts w:hint="eastAsia" w:ascii="宋体" w:hAnsi="宋体" w:cs="宋体"/>
          <w:szCs w:val="21"/>
        </w:rPr>
        <w:t>地  址：</w:t>
      </w:r>
    </w:p>
    <w:p>
      <w:pPr>
        <w:overflowPunct w:val="0"/>
        <w:spacing w:line="360" w:lineRule="auto"/>
        <w:rPr>
          <w:rFonts w:ascii="宋体" w:hAnsi="宋体" w:cs="宋体"/>
          <w:szCs w:val="21"/>
          <w:u w:val="single"/>
        </w:rPr>
      </w:pPr>
    </w:p>
    <w:p>
      <w:pPr>
        <w:overflowPunct w:val="0"/>
        <w:spacing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（受益人名称）：</w:t>
      </w:r>
    </w:p>
    <w:p>
      <w:pPr>
        <w:overflowPunct w:val="0"/>
        <w:spacing w:line="360" w:lineRule="auto"/>
        <w:ind w:firstLine="396" w:firstLineChars="200"/>
        <w:rPr>
          <w:rFonts w:ascii="宋体" w:hAnsi="宋体" w:cs="宋体"/>
          <w:spacing w:val="-6"/>
          <w:kern w:val="0"/>
          <w:szCs w:val="21"/>
        </w:rPr>
      </w:pPr>
      <w:r>
        <w:rPr>
          <w:rFonts w:hint="eastAsia" w:ascii="宋体" w:hAnsi="宋体" w:cs="宋体"/>
          <w:spacing w:val="-6"/>
          <w:kern w:val="0"/>
          <w:szCs w:val="21"/>
        </w:rPr>
        <w:t>我方（即“开立人”）已获得通知，本保函申请人（即“投标人”）已响应贵方于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pacing w:val="-6"/>
          <w:kern w:val="0"/>
          <w:szCs w:val="21"/>
        </w:rPr>
        <w:t>就</w:t>
      </w:r>
      <w:r>
        <w:rPr>
          <w:rFonts w:hint="eastAsia" w:ascii="宋体" w:hAnsi="宋体" w:cs="宋体"/>
          <w:spacing w:val="-6"/>
          <w:kern w:val="0"/>
          <w:szCs w:val="21"/>
          <w:u w:val="single"/>
        </w:rPr>
        <w:t xml:space="preserve">                   </w:t>
      </w:r>
      <w:r>
        <w:rPr>
          <w:rFonts w:hint="eastAsia" w:ascii="宋体" w:hAnsi="宋体" w:cs="宋体"/>
          <w:spacing w:val="-6"/>
          <w:kern w:val="0"/>
          <w:szCs w:val="21"/>
        </w:rPr>
        <w:t>（以下简称“本项目”）发出的招标文件以及后续发布的答疑补遗文件，并拟向招标人（即“受益人”）提交投标文件（即“基础交易”）。</w:t>
      </w:r>
    </w:p>
    <w:p>
      <w:pPr>
        <w:overflowPunct w:val="0"/>
        <w:spacing w:line="360" w:lineRule="auto"/>
        <w:ind w:firstLine="420" w:firstLineChars="200"/>
        <w:rPr>
          <w:rFonts w:ascii="宋体" w:hAnsi="宋体" w:cs="宋体"/>
          <w:kern w:val="0"/>
          <w:szCs w:val="21"/>
        </w:rPr>
      </w:pPr>
      <w:r>
        <w:rPr>
          <w:rFonts w:hint="eastAsia" w:ascii="宋体" w:hAnsi="宋体" w:cs="宋体"/>
          <w:kern w:val="0"/>
          <w:szCs w:val="21"/>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cs="宋体"/>
          <w:kern w:val="0"/>
          <w:szCs w:val="21"/>
          <w:u w:val="single"/>
        </w:rPr>
        <w:t xml:space="preserve">    </w:t>
      </w:r>
      <w:r>
        <w:rPr>
          <w:rFonts w:hint="eastAsia" w:ascii="宋体" w:hAnsi="宋体" w:cs="宋体"/>
          <w:kern w:val="0"/>
          <w:szCs w:val="21"/>
        </w:rPr>
        <w:t>元（¥</w:t>
      </w:r>
      <w:r>
        <w:rPr>
          <w:rFonts w:hint="eastAsia" w:ascii="宋体" w:hAnsi="宋体" w:cs="宋体"/>
          <w:kern w:val="0"/>
          <w:szCs w:val="21"/>
          <w:u w:val="single"/>
        </w:rPr>
        <w:t xml:space="preserve">        </w:t>
      </w:r>
      <w:r>
        <w:rPr>
          <w:rFonts w:hint="eastAsia" w:ascii="宋体" w:hAnsi="宋体" w:cs="宋体"/>
          <w:kern w:val="0"/>
          <w:szCs w:val="21"/>
        </w:rPr>
        <w:t>）。</w:t>
      </w:r>
    </w:p>
    <w:p>
      <w:pPr>
        <w:overflowPunct w:val="0"/>
        <w:spacing w:line="360" w:lineRule="auto"/>
        <w:ind w:firstLine="420" w:firstLineChars="200"/>
        <w:rPr>
          <w:rFonts w:ascii="宋体" w:hAnsi="宋体" w:cs="宋体"/>
          <w:szCs w:val="21"/>
        </w:rPr>
      </w:pPr>
      <w:r>
        <w:rPr>
          <w:rFonts w:hint="eastAsia" w:ascii="宋体" w:hAnsi="宋体" w:cs="宋体"/>
          <w:szCs w:val="21"/>
        </w:rPr>
        <w:t>二、我方在投标人发生以下情形时承担保证担保责任：</w:t>
      </w:r>
    </w:p>
    <w:p>
      <w:pPr>
        <w:overflowPunct w:val="0"/>
        <w:spacing w:line="360" w:lineRule="auto"/>
        <w:ind w:firstLine="420" w:firstLineChars="200"/>
        <w:rPr>
          <w:rFonts w:ascii="宋体" w:hAnsi="宋体" w:cs="宋体"/>
          <w:szCs w:val="21"/>
        </w:rPr>
      </w:pPr>
      <w:r>
        <w:rPr>
          <w:rFonts w:hint="eastAsia" w:ascii="宋体" w:hAnsi="宋体" w:cs="宋体"/>
          <w:szCs w:val="21"/>
        </w:rPr>
        <w:t xml:space="preserve">（1）投标人在开标后至投标有效期满之前撤销投标的； </w:t>
      </w:r>
    </w:p>
    <w:p>
      <w:pPr>
        <w:overflowPunct w:val="0"/>
        <w:spacing w:line="360" w:lineRule="auto"/>
        <w:ind w:firstLine="420" w:firstLineChars="200"/>
        <w:rPr>
          <w:rFonts w:ascii="宋体" w:hAnsi="宋体" w:cs="宋体"/>
          <w:szCs w:val="21"/>
        </w:rPr>
      </w:pPr>
      <w:r>
        <w:rPr>
          <w:rFonts w:hint="eastAsia" w:ascii="宋体" w:hAnsi="宋体" w:cs="宋体"/>
          <w:szCs w:val="21"/>
        </w:rPr>
        <w:t xml:space="preserve">（2）投标人在收到中标通知后，不能或拒绝在中标通知书规定的时间内与贵方签订合同； </w:t>
      </w:r>
    </w:p>
    <w:p>
      <w:pPr>
        <w:overflowPunct w:val="0"/>
        <w:spacing w:line="360" w:lineRule="auto"/>
        <w:ind w:firstLine="420" w:firstLineChars="200"/>
        <w:rPr>
          <w:rFonts w:ascii="宋体" w:hAnsi="宋体" w:cs="宋体"/>
          <w:szCs w:val="21"/>
        </w:rPr>
      </w:pPr>
      <w:r>
        <w:rPr>
          <w:rFonts w:hint="eastAsia" w:ascii="宋体" w:hAnsi="宋体" w:cs="宋体"/>
          <w:szCs w:val="21"/>
        </w:rPr>
        <w:t>（3）投标人在与贵方签订合同前，未在规定的时间内提交符合招标文件要求的履约担保；</w:t>
      </w:r>
    </w:p>
    <w:p>
      <w:pPr>
        <w:overflowPunct w:val="0"/>
        <w:spacing w:line="360" w:lineRule="auto"/>
        <w:ind w:firstLine="420" w:firstLineChars="200"/>
        <w:rPr>
          <w:rFonts w:ascii="宋体" w:hAnsi="宋体" w:cs="宋体"/>
          <w:szCs w:val="21"/>
        </w:rPr>
      </w:pPr>
      <w:r>
        <w:rPr>
          <w:rFonts w:hint="eastAsia" w:ascii="宋体" w:hAnsi="宋体" w:cs="宋体"/>
          <w:szCs w:val="21"/>
        </w:rPr>
        <w:t>（4）投标人违反招标文件规定的其他情形。</w:t>
      </w:r>
    </w:p>
    <w:p>
      <w:pPr>
        <w:overflowPunct w:val="0"/>
        <w:spacing w:line="360" w:lineRule="auto"/>
        <w:ind w:firstLine="420" w:firstLineChars="200"/>
        <w:rPr>
          <w:rFonts w:ascii="宋体" w:hAnsi="宋体" w:cs="宋体"/>
          <w:szCs w:val="21"/>
        </w:rPr>
      </w:pPr>
      <w:r>
        <w:rPr>
          <w:rFonts w:hint="eastAsia" w:ascii="宋体" w:hAnsi="宋体" w:cs="宋体"/>
          <w:szCs w:val="21"/>
        </w:rPr>
        <w:t>三、本保函为不可撤销、不可转让的见索即付保函。本保函有效期自开立之日起至投标有效期届满之日后的</w:t>
      </w:r>
      <w:r>
        <w:rPr>
          <w:rFonts w:hint="eastAsia" w:ascii="宋体" w:hAnsi="宋体" w:cs="宋体"/>
          <w:szCs w:val="21"/>
          <w:u w:val="single"/>
        </w:rPr>
        <w:t xml:space="preserve">    </w:t>
      </w:r>
      <w:r>
        <w:rPr>
          <w:rFonts w:hint="eastAsia" w:ascii="宋体" w:hAnsi="宋体" w:cs="宋体"/>
          <w:szCs w:val="21"/>
        </w:rPr>
        <w:t>日止（提示：建议30日）。投标有效期延长的，本保函有效期相应顺延，最迟不超过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日（提示：建议按保函有效期不超过270日考虑）。</w:t>
      </w:r>
    </w:p>
    <w:p>
      <w:pPr>
        <w:overflowPunct w:val="0"/>
        <w:spacing w:line="360" w:lineRule="auto"/>
        <w:ind w:firstLine="420" w:firstLineChars="200"/>
        <w:rPr>
          <w:rFonts w:ascii="宋体" w:hAnsi="宋体" w:cs="宋体"/>
          <w:szCs w:val="21"/>
        </w:rPr>
      </w:pPr>
      <w:r>
        <w:rPr>
          <w:rFonts w:hint="eastAsia" w:ascii="宋体" w:hAnsi="宋体" w:cs="宋体"/>
          <w:szCs w:val="21"/>
        </w:rPr>
        <w:t>四、我方承诺，在收到受益人发来的书面索赔通知后的</w:t>
      </w:r>
      <w:r>
        <w:rPr>
          <w:rFonts w:hint="eastAsia" w:ascii="宋体" w:hAnsi="宋体" w:cs="宋体"/>
          <w:szCs w:val="21"/>
          <w:u w:val="single"/>
        </w:rPr>
        <w:t xml:space="preserve">   </w:t>
      </w:r>
      <w:r>
        <w:rPr>
          <w:rFonts w:hint="eastAsia" w:ascii="宋体" w:hAnsi="宋体" w:cs="宋体"/>
          <w:szCs w:val="21"/>
        </w:rPr>
        <w:t>个工作日（提示：建议10—15个工作日）内无条件支付，前述书面索赔通知即为付款要求之单据，且应满足以下要求：</w:t>
      </w:r>
    </w:p>
    <w:p>
      <w:pPr>
        <w:overflowPunct w:val="0"/>
        <w:spacing w:line="360" w:lineRule="auto"/>
        <w:ind w:firstLine="420" w:firstLineChars="200"/>
        <w:rPr>
          <w:rFonts w:ascii="宋体" w:hAnsi="宋体" w:cs="宋体"/>
          <w:szCs w:val="21"/>
        </w:rPr>
      </w:pPr>
      <w:r>
        <w:rPr>
          <w:rFonts w:hint="eastAsia" w:ascii="宋体" w:hAnsi="宋体" w:cs="宋体"/>
          <w:szCs w:val="21"/>
        </w:rPr>
        <w:t>（1）索赔通知到达的日期在本保函的有效期内；</w:t>
      </w:r>
    </w:p>
    <w:p>
      <w:pPr>
        <w:overflowPunct w:val="0"/>
        <w:spacing w:line="360" w:lineRule="auto"/>
        <w:ind w:firstLine="420" w:firstLineChars="200"/>
        <w:rPr>
          <w:rFonts w:ascii="宋体" w:hAnsi="宋体" w:cs="宋体"/>
          <w:szCs w:val="21"/>
        </w:rPr>
      </w:pPr>
      <w:r>
        <w:rPr>
          <w:rFonts w:hint="eastAsia" w:ascii="宋体" w:hAnsi="宋体" w:cs="宋体"/>
          <w:szCs w:val="21"/>
        </w:rPr>
        <w:t>（2）载明要求支付的金额；</w:t>
      </w:r>
    </w:p>
    <w:p>
      <w:pPr>
        <w:overflowPunct w:val="0"/>
        <w:spacing w:line="360" w:lineRule="auto"/>
        <w:ind w:firstLine="420" w:firstLineChars="200"/>
        <w:rPr>
          <w:rFonts w:ascii="宋体" w:hAnsi="宋体" w:cs="宋体"/>
          <w:szCs w:val="21"/>
        </w:rPr>
      </w:pPr>
      <w:r>
        <w:rPr>
          <w:rFonts w:hint="eastAsia" w:ascii="宋体" w:hAnsi="宋体" w:cs="宋体"/>
          <w:szCs w:val="21"/>
        </w:rPr>
        <w:t>（3）载明申请人违反招投标文件规定的义务内容和具体条款；</w:t>
      </w:r>
    </w:p>
    <w:p>
      <w:pPr>
        <w:overflowPunct w:val="0"/>
        <w:spacing w:line="360" w:lineRule="auto"/>
        <w:ind w:firstLine="420" w:firstLineChars="200"/>
        <w:rPr>
          <w:rFonts w:ascii="宋体" w:hAnsi="宋体" w:cs="宋体"/>
          <w:szCs w:val="21"/>
        </w:rPr>
      </w:pPr>
      <w:r>
        <w:rPr>
          <w:rFonts w:hint="eastAsia" w:ascii="宋体" w:hAnsi="宋体" w:cs="宋体"/>
          <w:szCs w:val="21"/>
        </w:rPr>
        <w:t>（4）声明不存在招标文件规定免除申请人或我方支付责任的情形；</w:t>
      </w:r>
    </w:p>
    <w:p>
      <w:pPr>
        <w:overflowPunct w:val="0"/>
        <w:spacing w:line="360" w:lineRule="auto"/>
        <w:ind w:firstLine="420" w:firstLineChars="200"/>
        <w:rPr>
          <w:rFonts w:ascii="宋体" w:hAnsi="宋体" w:cs="宋体"/>
          <w:szCs w:val="21"/>
        </w:rPr>
      </w:pPr>
      <w:r>
        <w:rPr>
          <w:rFonts w:hint="eastAsia" w:ascii="宋体" w:hAnsi="宋体" w:cs="宋体"/>
          <w:szCs w:val="21"/>
        </w:rPr>
        <w:t>（5）索赔通知应在本保函有效期内到达的地址是：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pPr>
        <w:overflowPunct w:val="0"/>
        <w:spacing w:line="360" w:lineRule="auto"/>
        <w:ind w:firstLine="420" w:firstLineChars="200"/>
        <w:rPr>
          <w:rFonts w:ascii="宋体" w:hAnsi="宋体" w:cs="宋体"/>
          <w:szCs w:val="21"/>
        </w:rPr>
      </w:pPr>
      <w:r>
        <w:rPr>
          <w:rFonts w:hint="eastAsia" w:ascii="宋体" w:hAnsi="宋体" w:cs="宋体"/>
          <w:szCs w:val="21"/>
        </w:rPr>
        <w:t>受益人发出的书面索赔通知应由其为鉴明受益人法定代表人或授权代理人签名并加盖公章。</w:t>
      </w:r>
    </w:p>
    <w:p>
      <w:pPr>
        <w:overflowPunct w:val="0"/>
        <w:spacing w:line="360" w:lineRule="auto"/>
        <w:ind w:firstLine="420" w:firstLineChars="200"/>
        <w:rPr>
          <w:rFonts w:ascii="宋体" w:hAnsi="宋体" w:cs="宋体"/>
          <w:szCs w:val="21"/>
        </w:rPr>
      </w:pPr>
      <w:r>
        <w:rPr>
          <w:rFonts w:hint="eastAsia" w:ascii="宋体" w:hAnsi="宋体" w:cs="宋体"/>
          <w:szCs w:val="21"/>
        </w:rPr>
        <w:t>五、本保函项下的权利不得转让，不得设定担保。贵方未经我方书面同意转让本保函或其项下任何权利，对我方不发生法律效力。</w:t>
      </w:r>
    </w:p>
    <w:p>
      <w:pPr>
        <w:overflowPunct w:val="0"/>
        <w:spacing w:line="360" w:lineRule="auto"/>
        <w:ind w:firstLine="420" w:firstLineChars="200"/>
        <w:rPr>
          <w:rFonts w:ascii="宋体" w:hAnsi="宋体" w:cs="宋体"/>
          <w:szCs w:val="21"/>
        </w:rPr>
      </w:pPr>
      <w:r>
        <w:rPr>
          <w:rFonts w:hint="eastAsia" w:ascii="宋体" w:hAnsi="宋体" w:cs="宋体"/>
          <w:szCs w:val="21"/>
        </w:rPr>
        <w:t xml:space="preserve">六、本保函项下的基础交易不成立、不生效、无效、被撤销、被解除，不影响本保函的独立有效。 </w:t>
      </w:r>
    </w:p>
    <w:p>
      <w:pPr>
        <w:overflowPunct w:val="0"/>
        <w:spacing w:line="360" w:lineRule="auto"/>
        <w:ind w:firstLine="420" w:firstLineChars="200"/>
        <w:rPr>
          <w:rFonts w:ascii="宋体" w:hAnsi="宋体" w:cs="宋体"/>
          <w:szCs w:val="21"/>
        </w:rPr>
      </w:pPr>
      <w:r>
        <w:rPr>
          <w:rFonts w:hint="eastAsia" w:ascii="宋体" w:hAnsi="宋体" w:cs="宋体"/>
          <w:szCs w:val="21"/>
        </w:rPr>
        <w:t>七、受益人应在本保函到期后的七个工作日内将本保函正本退回我方注销，但是不论受益人是否按此要求将本保函正本退回我方，我方在本保函项下的义务和责任均在保函有效期到期后自动消灭。</w:t>
      </w:r>
    </w:p>
    <w:p>
      <w:pPr>
        <w:overflowPunct w:val="0"/>
        <w:spacing w:line="360" w:lineRule="auto"/>
        <w:ind w:firstLine="420" w:firstLineChars="200"/>
        <w:rPr>
          <w:rFonts w:ascii="宋体" w:hAnsi="宋体" w:cs="宋体"/>
          <w:szCs w:val="21"/>
        </w:rPr>
      </w:pPr>
      <w:r>
        <w:rPr>
          <w:rFonts w:hint="eastAsia" w:ascii="宋体" w:hAnsi="宋体" w:cs="宋体"/>
          <w:szCs w:val="21"/>
        </w:rPr>
        <w:t>八、本保函的开具是我方真实意思表示，符合法律法规规定，我方同意遵守本保函约定并无条件承担担保责任。本保函与其他规定或条款不一致时，以本保函约定为准。</w:t>
      </w:r>
    </w:p>
    <w:p>
      <w:pPr>
        <w:overflowPunct w:val="0"/>
        <w:spacing w:line="360" w:lineRule="auto"/>
        <w:ind w:firstLine="420" w:firstLineChars="200"/>
        <w:rPr>
          <w:rFonts w:ascii="宋体" w:hAnsi="宋体" w:cs="宋体"/>
          <w:szCs w:val="21"/>
        </w:rPr>
      </w:pPr>
      <w:r>
        <w:rPr>
          <w:rFonts w:hint="eastAsia" w:ascii="宋体" w:hAnsi="宋体" w:cs="宋体"/>
          <w:szCs w:val="21"/>
        </w:rPr>
        <w:t>九、本保函适用的法律为中华人民共和国法律，争议裁判管辖地为中华人民共和国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w:t>
      </w:r>
    </w:p>
    <w:p>
      <w:pPr>
        <w:overflowPunct w:val="0"/>
        <w:spacing w:line="360" w:lineRule="auto"/>
        <w:ind w:firstLine="420" w:firstLineChars="200"/>
        <w:rPr>
          <w:rFonts w:ascii="宋体" w:hAnsi="宋体" w:cs="宋体"/>
          <w:szCs w:val="21"/>
        </w:rPr>
      </w:pPr>
      <w:r>
        <w:rPr>
          <w:rFonts w:hint="eastAsia" w:ascii="宋体" w:hAnsi="宋体" w:cs="宋体"/>
          <w:szCs w:val="21"/>
        </w:rPr>
        <w:t>十、本保函自我方法定代表人或授权代表签名并加盖公章之日起生效。</w:t>
      </w:r>
    </w:p>
    <w:p>
      <w:pPr>
        <w:overflowPunct w:val="0"/>
        <w:spacing w:line="360" w:lineRule="auto"/>
        <w:ind w:firstLine="420" w:firstLineChars="200"/>
        <w:rPr>
          <w:rFonts w:ascii="宋体" w:hAnsi="宋体" w:cs="宋体"/>
          <w:szCs w:val="21"/>
        </w:rPr>
      </w:pPr>
      <w:r>
        <w:rPr>
          <w:rFonts w:hint="eastAsia" w:ascii="宋体" w:hAnsi="宋体" w:cs="宋体"/>
          <w:szCs w:val="21"/>
        </w:rPr>
        <w:t>十一、本保函在重庆市辖区范围内的核验地点：</w:t>
      </w:r>
      <w:r>
        <w:rPr>
          <w:rFonts w:hint="eastAsia" w:ascii="宋体" w:hAnsi="宋体" w:cs="宋体"/>
          <w:szCs w:val="21"/>
          <w:u w:val="single"/>
        </w:rPr>
        <w:t xml:space="preserve">        </w:t>
      </w:r>
      <w:r>
        <w:rPr>
          <w:rFonts w:hint="eastAsia" w:ascii="宋体" w:hAnsi="宋体" w:cs="宋体"/>
          <w:szCs w:val="21"/>
        </w:rPr>
        <w:t>；核验方式：</w:t>
      </w:r>
      <w:r>
        <w:rPr>
          <w:rFonts w:hint="eastAsia" w:ascii="宋体" w:hAnsi="宋体" w:cs="宋体"/>
          <w:szCs w:val="21"/>
          <w:u w:val="single"/>
        </w:rPr>
        <w:t xml:space="preserve">        </w:t>
      </w:r>
      <w:r>
        <w:rPr>
          <w:rFonts w:hint="eastAsia" w:ascii="宋体" w:hAnsi="宋体" w:eastAsia="宋体" w:cs="宋体"/>
          <w:i/>
          <w:iCs/>
          <w:color w:val="auto"/>
          <w:kern w:val="2"/>
          <w:sz w:val="21"/>
          <w:szCs w:val="21"/>
          <w:u w:val="single"/>
        </w:rPr>
        <w:t>[提示：招标人可以根据项目实际情况，填写本保函在重庆本地的核验方式，如现场核验等]</w:t>
      </w:r>
      <w:r>
        <w:rPr>
          <w:rFonts w:hint="eastAsia" w:ascii="宋体" w:hAnsi="宋体" w:cs="宋体"/>
          <w:szCs w:val="21"/>
        </w:rPr>
        <w:t>。</w:t>
      </w:r>
    </w:p>
    <w:p>
      <w:pPr>
        <w:spacing w:line="360" w:lineRule="auto"/>
        <w:ind w:firstLine="420" w:firstLineChars="200"/>
        <w:rPr>
          <w:rFonts w:ascii="宋体" w:hAnsi="宋体" w:cs="宋体"/>
          <w:szCs w:val="21"/>
        </w:rPr>
      </w:pPr>
    </w:p>
    <w:p>
      <w:pPr>
        <w:overflowPunct w:val="0"/>
        <w:spacing w:line="360" w:lineRule="auto"/>
        <w:ind w:firstLine="420" w:firstLineChars="200"/>
        <w:rPr>
          <w:rFonts w:ascii="宋体" w:hAnsi="宋体" w:cs="宋体"/>
          <w:szCs w:val="21"/>
        </w:rPr>
      </w:pPr>
      <w:r>
        <w:rPr>
          <w:rFonts w:hint="eastAsia" w:ascii="宋体" w:hAnsi="宋体" w:cs="宋体"/>
          <w:szCs w:val="21"/>
        </w:rPr>
        <w:t xml:space="preserve">开 立 人： </w:t>
      </w:r>
      <w:r>
        <w:rPr>
          <w:rFonts w:hint="eastAsia" w:ascii="宋体" w:hAnsi="宋体" w:cs="宋体"/>
          <w:szCs w:val="21"/>
          <w:u w:val="single"/>
        </w:rPr>
        <w:t xml:space="preserve">                                  </w:t>
      </w:r>
      <w:r>
        <w:rPr>
          <w:rFonts w:hint="eastAsia" w:ascii="宋体" w:hAnsi="宋体" w:cs="宋体"/>
          <w:szCs w:val="21"/>
        </w:rPr>
        <w:t>（公章）</w:t>
      </w:r>
    </w:p>
    <w:p>
      <w:pPr>
        <w:overflowPunct w:val="0"/>
        <w:spacing w:line="360" w:lineRule="auto"/>
        <w:ind w:firstLine="420" w:firstLineChars="200"/>
        <w:rPr>
          <w:rFonts w:ascii="宋体" w:hAnsi="宋体" w:cs="宋体"/>
          <w:szCs w:val="21"/>
        </w:rPr>
      </w:pPr>
      <w:r>
        <w:rPr>
          <w:rFonts w:hint="eastAsia" w:ascii="宋体" w:hAnsi="宋体" w:cs="宋体"/>
          <w:szCs w:val="21"/>
        </w:rPr>
        <w:t>法定代表人（或授权代表）：</w:t>
      </w:r>
      <w:r>
        <w:rPr>
          <w:rFonts w:hint="eastAsia" w:ascii="宋体" w:hAnsi="宋体" w:cs="宋体"/>
          <w:szCs w:val="21"/>
          <w:u w:val="single"/>
        </w:rPr>
        <w:t xml:space="preserve">                     </w:t>
      </w:r>
      <w:r>
        <w:rPr>
          <w:rFonts w:hint="eastAsia" w:ascii="宋体" w:hAnsi="宋体" w:cs="宋体"/>
          <w:szCs w:val="21"/>
        </w:rPr>
        <w:t>（签名）</w:t>
      </w:r>
    </w:p>
    <w:p>
      <w:pPr>
        <w:overflowPunct w:val="0"/>
        <w:spacing w:line="360" w:lineRule="auto"/>
        <w:ind w:firstLine="420" w:firstLineChars="200"/>
        <w:rPr>
          <w:rFonts w:ascii="宋体" w:hAnsi="宋体" w:cs="宋体"/>
          <w:szCs w:val="21"/>
        </w:rPr>
      </w:pPr>
      <w:r>
        <w:rPr>
          <w:rFonts w:hint="eastAsia" w:ascii="宋体" w:hAnsi="宋体" w:cs="宋体"/>
          <w:szCs w:val="21"/>
        </w:rPr>
        <w:t>地    址：</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r>
        <w:rPr>
          <w:rFonts w:hint="eastAsia" w:ascii="宋体" w:hAnsi="宋体" w:cs="宋体"/>
          <w:szCs w:val="21"/>
        </w:rPr>
        <w:t xml:space="preserve"> </w:t>
      </w:r>
    </w:p>
    <w:p>
      <w:pPr>
        <w:overflowPunct w:val="0"/>
        <w:spacing w:line="360" w:lineRule="auto"/>
        <w:ind w:firstLine="420" w:firstLineChars="200"/>
        <w:rPr>
          <w:rFonts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r>
        <w:rPr>
          <w:rFonts w:hint="eastAsia" w:ascii="宋体" w:hAnsi="宋体" w:cs="宋体"/>
          <w:szCs w:val="21"/>
        </w:rPr>
        <w:t xml:space="preserve"> </w:t>
      </w:r>
    </w:p>
    <w:p>
      <w:pPr>
        <w:spacing w:line="360" w:lineRule="auto"/>
        <w:ind w:firstLine="420" w:firstLineChars="200"/>
        <w:rPr>
          <w:rFonts w:ascii="宋体" w:hAnsi="宋体"/>
          <w:szCs w:val="21"/>
        </w:rPr>
      </w:pPr>
      <w:r>
        <w:rPr>
          <w:rFonts w:hint="eastAsia" w:ascii="宋体" w:hAnsi="宋体" w:cs="宋体"/>
          <w:szCs w:val="21"/>
        </w:rPr>
        <w:t>开立时间：    年    月    日</w:t>
      </w:r>
      <w:r>
        <w:rPr>
          <w:rFonts w:hint="eastAsia" w:ascii="宋体" w:hAnsi="宋体"/>
          <w:szCs w:val="21"/>
        </w:rPr>
        <w:br w:type="page"/>
      </w:r>
      <w:r>
        <w:rPr>
          <w:rFonts w:hint="eastAsia" w:ascii="宋体" w:hAnsi="宋体"/>
          <w:szCs w:val="21"/>
        </w:rPr>
        <w:t>2. 中小企业声明函</w:t>
      </w:r>
    </w:p>
    <w:p>
      <w:pPr>
        <w:pStyle w:val="41"/>
        <w:spacing w:before="0" w:beforeAutospacing="0" w:after="0" w:afterAutospacing="0" w:line="540" w:lineRule="exact"/>
        <w:jc w:val="center"/>
        <w:rPr>
          <w:sz w:val="28"/>
          <w:szCs w:val="28"/>
        </w:rPr>
      </w:pPr>
      <w:r>
        <w:rPr>
          <w:rFonts w:hint="eastAsia"/>
        </w:rPr>
        <w:t>中小企业声明函</w:t>
      </w:r>
    </w:p>
    <w:p>
      <w:pPr>
        <w:pStyle w:val="41"/>
        <w:spacing w:before="0" w:beforeAutospacing="0" w:after="0" w:afterAutospacing="0" w:line="540" w:lineRule="exact"/>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本公司（联合体）郑重声明，根据《政府采购促进中小企业发展管理办法》（财库〔2020〕46号）的规定，本公司</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联合体</w:t>
      </w:r>
      <w:r>
        <w:rPr>
          <w:rFonts w:hint="eastAsia" w:ascii="宋体" w:hAnsi="宋体" w:eastAsia="宋体" w:cs="宋体"/>
          <w:sz w:val="21"/>
          <w:szCs w:val="21"/>
          <w:lang w:eastAsia="zh-CN"/>
        </w:rPr>
        <w:t>）</w:t>
      </w:r>
      <w:r>
        <w:rPr>
          <w:rFonts w:hint="eastAsia" w:ascii="宋体" w:hAnsi="宋体" w:eastAsia="宋体" w:cs="宋体"/>
          <w:sz w:val="21"/>
          <w:szCs w:val="21"/>
        </w:rPr>
        <w:t>参加</w:t>
      </w:r>
      <w:r>
        <w:rPr>
          <w:rFonts w:hint="eastAsia" w:ascii="宋体" w:hAnsi="宋体" w:eastAsia="宋体" w:cs="宋体"/>
          <w:i/>
          <w:sz w:val="21"/>
          <w:szCs w:val="21"/>
          <w:u w:val="single"/>
        </w:rPr>
        <w:t>（单位名称）</w:t>
      </w:r>
      <w:r>
        <w:rPr>
          <w:rFonts w:hint="eastAsia" w:ascii="宋体" w:hAnsi="宋体" w:eastAsia="宋体" w:cs="宋体"/>
          <w:sz w:val="21"/>
          <w:szCs w:val="21"/>
        </w:rPr>
        <w:t>的</w:t>
      </w:r>
      <w:r>
        <w:rPr>
          <w:rFonts w:hint="eastAsia" w:ascii="宋体" w:hAnsi="宋体" w:eastAsia="宋体" w:cs="宋体"/>
          <w:i/>
          <w:sz w:val="21"/>
          <w:szCs w:val="21"/>
          <w:u w:val="single"/>
        </w:rPr>
        <w:t>（项目名称）</w:t>
      </w:r>
      <w:r>
        <w:rPr>
          <w:rFonts w:hint="eastAsia" w:ascii="宋体" w:hAnsi="宋体" w:eastAsia="宋体" w:cs="宋体"/>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eastAsia" w:ascii="宋体" w:hAnsi="宋体" w:eastAsia="宋体" w:cs="宋体"/>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企业名称（盖章）：</w:t>
      </w:r>
      <w:r>
        <w:rPr>
          <w:rFonts w:hint="eastAsia" w:ascii="宋体" w:hAnsi="宋体" w:cs="宋体"/>
          <w:sz w:val="21"/>
          <w:szCs w:val="21"/>
          <w:u w:val="single"/>
          <w:lang w:eastAsia="zh-CN"/>
        </w:rPr>
        <w:t xml:space="preserve"> </w:t>
      </w:r>
      <w:r>
        <w:rPr>
          <w:rFonts w:hint="eastAsia" w:ascii="宋体" w:hAnsi="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5355" w:firstLineChars="2550"/>
        <w:textAlignment w:val="auto"/>
        <w:rPr>
          <w:rFonts w:hint="default" w:ascii="宋体" w:hAnsi="宋体" w:eastAsia="宋体" w:cs="宋体"/>
          <w:sz w:val="21"/>
          <w:szCs w:val="21"/>
          <w:u w:val="single"/>
        </w:rPr>
      </w:pPr>
      <w:r>
        <w:rPr>
          <w:rFonts w:hint="eastAsia" w:ascii="宋体" w:hAnsi="宋体" w:eastAsia="宋体" w:cs="宋体"/>
          <w:sz w:val="21"/>
          <w:szCs w:val="21"/>
        </w:rPr>
        <w:t>日期：</w:t>
      </w:r>
      <w:r>
        <w:rPr>
          <w:rFonts w:hint="eastAsia" w:ascii="宋体" w:hAnsi="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2.中小企业应当按照《中小企业划型标准规定》（工信部联企业〔2011〕300号），如实填写并提交《</w:t>
      </w:r>
      <w:r>
        <w:rPr>
          <w:rFonts w:hint="eastAsia" w:ascii="宋体" w:hAnsi="宋体" w:eastAsia="宋体" w:cs="宋体"/>
          <w:b w:val="0"/>
          <w:bCs w:val="0"/>
          <w:kern w:val="0"/>
          <w:sz w:val="21"/>
          <w:szCs w:val="21"/>
          <w:lang w:eastAsia="zh-CN"/>
        </w:rPr>
        <w:t>中小企业声明函</w:t>
      </w:r>
      <w:r>
        <w:rPr>
          <w:rFonts w:hint="eastAsia" w:ascii="宋体" w:hAnsi="宋体" w:eastAsia="宋体" w:cs="宋体"/>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4.本声明函“企业名称（盖章）”处为</w:t>
      </w:r>
      <w:r>
        <w:rPr>
          <w:rFonts w:hint="eastAsia" w:ascii="宋体" w:hAnsi="宋体" w:cs="宋体"/>
          <w:b w:val="0"/>
          <w:bCs w:val="0"/>
          <w:kern w:val="0"/>
          <w:sz w:val="21"/>
          <w:szCs w:val="21"/>
          <w:lang w:val="en-US" w:eastAsia="zh-CN"/>
        </w:rPr>
        <w:t>中小企业</w:t>
      </w:r>
      <w:r>
        <w:rPr>
          <w:rFonts w:hint="eastAsia" w:ascii="宋体" w:hAnsi="宋体" w:eastAsia="宋体" w:cs="宋体"/>
          <w:b w:val="0"/>
          <w:bCs w:val="0"/>
          <w:kern w:val="0"/>
          <w:sz w:val="21"/>
          <w:szCs w:val="21"/>
        </w:rPr>
        <w:t>盖章。</w:t>
      </w:r>
    </w:p>
    <w:p>
      <w:pP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widowControl w:val="0"/>
        <w:tabs>
          <w:tab w:val="left" w:pos="6300"/>
        </w:tabs>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widowControl w:val="0"/>
        <w:tabs>
          <w:tab w:val="left" w:pos="6300"/>
        </w:tabs>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（十六）其他未列明行业。从业人员300人以下的为中小微型企业。其中，从业人员100人及以上的为中型企业；从业人员10人及以上的为小型企业；从业人员10人以下的为微型企业</w:t>
      </w:r>
      <w:r>
        <w:rPr>
          <w:rFonts w:hint="eastAsia" w:ascii="宋体" w:hAnsi="宋体" w:cs="宋体"/>
          <w:kern w:val="0"/>
          <w:sz w:val="21"/>
          <w:szCs w:val="21"/>
          <w:lang w:eastAsia="zh-CN"/>
        </w:rPr>
        <w:t>。</w:t>
      </w:r>
    </w:p>
    <w:p>
      <w:pPr>
        <w:widowControl w:val="0"/>
        <w:tabs>
          <w:tab w:val="left" w:pos="6300"/>
        </w:tabs>
        <w:snapToGrid w:val="0"/>
        <w:spacing w:line="360" w:lineRule="auto"/>
        <w:ind w:firstLine="420" w:firstLineChars="200"/>
        <w:rPr>
          <w:rFonts w:hint="eastAsia" w:ascii="宋体" w:hAnsi="宋体" w:eastAsia="宋体" w:cs="宋体"/>
          <w:kern w:val="0"/>
          <w:sz w:val="21"/>
          <w:szCs w:val="21"/>
        </w:rPr>
      </w:pPr>
    </w:p>
    <w:p>
      <w:pPr>
        <w:rPr>
          <w:rFonts w:hint="eastAsia" w:ascii="宋体" w:hAnsi="宋体"/>
          <w:szCs w:val="21"/>
        </w:rPr>
      </w:pPr>
    </w:p>
    <w:p>
      <w:pPr>
        <w:pStyle w:val="2"/>
        <w:rPr>
          <w:rFonts w:hint="eastAsia"/>
        </w:rPr>
      </w:pPr>
    </w:p>
    <w:p>
      <w:pPr>
        <w:rPr>
          <w:rFonts w:ascii="宋体" w:hAnsi="宋体"/>
          <w:szCs w:val="21"/>
        </w:rPr>
      </w:pPr>
      <w:r>
        <w:rPr>
          <w:rFonts w:hint="eastAsia" w:ascii="宋体" w:hAnsi="宋体"/>
          <w:szCs w:val="21"/>
        </w:rPr>
        <w:br w:type="page"/>
      </w:r>
    </w:p>
    <w:p>
      <w:pPr>
        <w:spacing w:line="360" w:lineRule="auto"/>
        <w:ind w:firstLine="420" w:firstLineChars="200"/>
        <w:rPr>
          <w:rFonts w:ascii="宋体" w:hAnsi="宋体"/>
          <w:szCs w:val="21"/>
        </w:rPr>
      </w:pPr>
      <w:r>
        <w:rPr>
          <w:rFonts w:hint="eastAsia" w:ascii="宋体" w:hAnsi="宋体"/>
          <w:szCs w:val="21"/>
        </w:rPr>
        <w:t xml:space="preserve">3. </w:t>
      </w:r>
      <w:r>
        <w:rPr>
          <w:rFonts w:hint="eastAsia" w:ascii="宋体" w:hAnsi="宋体"/>
          <w:b w:val="0"/>
          <w:lang w:val="en-US" w:eastAsia="zh-CN"/>
        </w:rPr>
        <w:t>按照招标文件第二章投标人须知前附表第1.4.1项、第3.4款要求提供的资料。</w:t>
      </w:r>
    </w:p>
    <w:p>
      <w:pPr>
        <w:spacing w:line="360" w:lineRule="auto"/>
        <w:ind w:firstLine="420" w:firstLineChars="200"/>
      </w:pPr>
      <w:r>
        <w:rPr>
          <w:rFonts w:ascii="宋体" w:hAnsi="宋体"/>
          <w:szCs w:val="21"/>
        </w:rPr>
        <w:t>……</w:t>
      </w:r>
    </w:p>
    <w:p>
      <w:pPr>
        <w:spacing w:line="360" w:lineRule="auto"/>
        <w:ind w:firstLine="0" w:firstLineChars="0"/>
      </w:pPr>
    </w:p>
    <w:sectPr>
      <w:pgSz w:w="11906" w:h="16838"/>
      <w:pgMar w:top="1304" w:right="1134" w:bottom="130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书宋简体">
    <w:altName w:val="方正书宋_GBK"/>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方正书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- 2 -</w:t>
    </w:r>
    <w:r>
      <w:fldChar w:fldCharType="end"/>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- 4 -</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24</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mY2RlYjM1ZmIzNzMwNzlkMWFlZTI0NGUxMmFjMTMifQ=="/>
  </w:docVars>
  <w:rsids>
    <w:rsidRoot w:val="00172A27"/>
    <w:rsid w:val="0001716C"/>
    <w:rsid w:val="000172B2"/>
    <w:rsid w:val="0003117E"/>
    <w:rsid w:val="00050B5A"/>
    <w:rsid w:val="00073A73"/>
    <w:rsid w:val="00091B45"/>
    <w:rsid w:val="00096C0D"/>
    <w:rsid w:val="000A45C9"/>
    <w:rsid w:val="000B1A49"/>
    <w:rsid w:val="000C0DAA"/>
    <w:rsid w:val="000C48CA"/>
    <w:rsid w:val="00107B10"/>
    <w:rsid w:val="00113606"/>
    <w:rsid w:val="00114822"/>
    <w:rsid w:val="00116908"/>
    <w:rsid w:val="00132DC2"/>
    <w:rsid w:val="00136F92"/>
    <w:rsid w:val="0014518F"/>
    <w:rsid w:val="00163AD2"/>
    <w:rsid w:val="001661FC"/>
    <w:rsid w:val="00172A27"/>
    <w:rsid w:val="00190F60"/>
    <w:rsid w:val="00195708"/>
    <w:rsid w:val="001C448A"/>
    <w:rsid w:val="001C5AC8"/>
    <w:rsid w:val="001D5B6E"/>
    <w:rsid w:val="00203544"/>
    <w:rsid w:val="00214982"/>
    <w:rsid w:val="002515CB"/>
    <w:rsid w:val="00276A4F"/>
    <w:rsid w:val="0027778B"/>
    <w:rsid w:val="002F0760"/>
    <w:rsid w:val="002F3314"/>
    <w:rsid w:val="002F599A"/>
    <w:rsid w:val="00303224"/>
    <w:rsid w:val="00326BDA"/>
    <w:rsid w:val="003347D8"/>
    <w:rsid w:val="00344821"/>
    <w:rsid w:val="00347F6A"/>
    <w:rsid w:val="00351AAE"/>
    <w:rsid w:val="00360932"/>
    <w:rsid w:val="003765C0"/>
    <w:rsid w:val="0038024F"/>
    <w:rsid w:val="0038701F"/>
    <w:rsid w:val="00391E87"/>
    <w:rsid w:val="003D0CDC"/>
    <w:rsid w:val="003D68D4"/>
    <w:rsid w:val="00406723"/>
    <w:rsid w:val="00411B6D"/>
    <w:rsid w:val="00415982"/>
    <w:rsid w:val="00420800"/>
    <w:rsid w:val="0042139F"/>
    <w:rsid w:val="00433569"/>
    <w:rsid w:val="00463DA8"/>
    <w:rsid w:val="00466F88"/>
    <w:rsid w:val="00467951"/>
    <w:rsid w:val="00472E48"/>
    <w:rsid w:val="004738D7"/>
    <w:rsid w:val="00486AB1"/>
    <w:rsid w:val="004902E2"/>
    <w:rsid w:val="004940B7"/>
    <w:rsid w:val="004A76DC"/>
    <w:rsid w:val="004C7159"/>
    <w:rsid w:val="004C75DA"/>
    <w:rsid w:val="004D3358"/>
    <w:rsid w:val="004D5457"/>
    <w:rsid w:val="004E27CF"/>
    <w:rsid w:val="004F5975"/>
    <w:rsid w:val="00512EF7"/>
    <w:rsid w:val="00525133"/>
    <w:rsid w:val="0053743A"/>
    <w:rsid w:val="00545BFB"/>
    <w:rsid w:val="0055101A"/>
    <w:rsid w:val="005543FE"/>
    <w:rsid w:val="00575F4A"/>
    <w:rsid w:val="00590FE4"/>
    <w:rsid w:val="00593DC0"/>
    <w:rsid w:val="00595353"/>
    <w:rsid w:val="005A6AE2"/>
    <w:rsid w:val="005B2E03"/>
    <w:rsid w:val="005B2E91"/>
    <w:rsid w:val="005B6CC9"/>
    <w:rsid w:val="005C4941"/>
    <w:rsid w:val="005F5759"/>
    <w:rsid w:val="005F6E7E"/>
    <w:rsid w:val="00601773"/>
    <w:rsid w:val="0060505A"/>
    <w:rsid w:val="006072F6"/>
    <w:rsid w:val="006136E6"/>
    <w:rsid w:val="00621A66"/>
    <w:rsid w:val="006232AB"/>
    <w:rsid w:val="00624515"/>
    <w:rsid w:val="00626A41"/>
    <w:rsid w:val="00651630"/>
    <w:rsid w:val="006744F3"/>
    <w:rsid w:val="006A4F0D"/>
    <w:rsid w:val="006D1737"/>
    <w:rsid w:val="006D2C60"/>
    <w:rsid w:val="006E0BD0"/>
    <w:rsid w:val="006F18B9"/>
    <w:rsid w:val="006F3F5E"/>
    <w:rsid w:val="007101E2"/>
    <w:rsid w:val="007347BD"/>
    <w:rsid w:val="00736A8F"/>
    <w:rsid w:val="007371EC"/>
    <w:rsid w:val="00747D81"/>
    <w:rsid w:val="00757B98"/>
    <w:rsid w:val="007672A6"/>
    <w:rsid w:val="00767A4A"/>
    <w:rsid w:val="00782EE9"/>
    <w:rsid w:val="00797E4E"/>
    <w:rsid w:val="007B06F0"/>
    <w:rsid w:val="007B1726"/>
    <w:rsid w:val="007B691A"/>
    <w:rsid w:val="0081619F"/>
    <w:rsid w:val="0082524D"/>
    <w:rsid w:val="008317BD"/>
    <w:rsid w:val="00834A1E"/>
    <w:rsid w:val="00842C80"/>
    <w:rsid w:val="00854254"/>
    <w:rsid w:val="00862AB9"/>
    <w:rsid w:val="00863569"/>
    <w:rsid w:val="008708D3"/>
    <w:rsid w:val="00870FC8"/>
    <w:rsid w:val="00875E0D"/>
    <w:rsid w:val="0088121D"/>
    <w:rsid w:val="00883DE3"/>
    <w:rsid w:val="008855A1"/>
    <w:rsid w:val="00895CA5"/>
    <w:rsid w:val="008B2A9B"/>
    <w:rsid w:val="008C2E51"/>
    <w:rsid w:val="008D56B3"/>
    <w:rsid w:val="008E0DF2"/>
    <w:rsid w:val="009229F7"/>
    <w:rsid w:val="00936E3A"/>
    <w:rsid w:val="00943E72"/>
    <w:rsid w:val="00947CBB"/>
    <w:rsid w:val="009501FF"/>
    <w:rsid w:val="00971A27"/>
    <w:rsid w:val="00980B01"/>
    <w:rsid w:val="00985BFD"/>
    <w:rsid w:val="0099244F"/>
    <w:rsid w:val="009957A5"/>
    <w:rsid w:val="00995C70"/>
    <w:rsid w:val="0099761C"/>
    <w:rsid w:val="00997A94"/>
    <w:rsid w:val="009D3348"/>
    <w:rsid w:val="009D5CBC"/>
    <w:rsid w:val="009E7317"/>
    <w:rsid w:val="00A004AD"/>
    <w:rsid w:val="00A13EB9"/>
    <w:rsid w:val="00A1465F"/>
    <w:rsid w:val="00A27990"/>
    <w:rsid w:val="00A319EE"/>
    <w:rsid w:val="00A377A8"/>
    <w:rsid w:val="00A42D25"/>
    <w:rsid w:val="00A53F00"/>
    <w:rsid w:val="00A5711F"/>
    <w:rsid w:val="00A667F4"/>
    <w:rsid w:val="00A70D81"/>
    <w:rsid w:val="00A763DA"/>
    <w:rsid w:val="00A817AB"/>
    <w:rsid w:val="00A818A8"/>
    <w:rsid w:val="00A82F99"/>
    <w:rsid w:val="00A84F79"/>
    <w:rsid w:val="00A90D27"/>
    <w:rsid w:val="00A91ECA"/>
    <w:rsid w:val="00AA1308"/>
    <w:rsid w:val="00AC25D4"/>
    <w:rsid w:val="00AC6A5B"/>
    <w:rsid w:val="00AC714D"/>
    <w:rsid w:val="00AD45F1"/>
    <w:rsid w:val="00AD7A1A"/>
    <w:rsid w:val="00AE7597"/>
    <w:rsid w:val="00AF2F24"/>
    <w:rsid w:val="00B32480"/>
    <w:rsid w:val="00B46103"/>
    <w:rsid w:val="00B60076"/>
    <w:rsid w:val="00B60E63"/>
    <w:rsid w:val="00B622F5"/>
    <w:rsid w:val="00B654AD"/>
    <w:rsid w:val="00B80A97"/>
    <w:rsid w:val="00B8194D"/>
    <w:rsid w:val="00BA233B"/>
    <w:rsid w:val="00BB5EFE"/>
    <w:rsid w:val="00BC60A1"/>
    <w:rsid w:val="00BD263E"/>
    <w:rsid w:val="00BD34D1"/>
    <w:rsid w:val="00BD35EC"/>
    <w:rsid w:val="00BE0A02"/>
    <w:rsid w:val="00BE395A"/>
    <w:rsid w:val="00BF2238"/>
    <w:rsid w:val="00BF31A0"/>
    <w:rsid w:val="00BF6942"/>
    <w:rsid w:val="00BF7DBB"/>
    <w:rsid w:val="00C2648E"/>
    <w:rsid w:val="00C30AAA"/>
    <w:rsid w:val="00C40503"/>
    <w:rsid w:val="00C62291"/>
    <w:rsid w:val="00C63CD2"/>
    <w:rsid w:val="00C64760"/>
    <w:rsid w:val="00C65B74"/>
    <w:rsid w:val="00C77930"/>
    <w:rsid w:val="00C81479"/>
    <w:rsid w:val="00C8393F"/>
    <w:rsid w:val="00C90517"/>
    <w:rsid w:val="00C95CEF"/>
    <w:rsid w:val="00CB025B"/>
    <w:rsid w:val="00CC0216"/>
    <w:rsid w:val="00CC3630"/>
    <w:rsid w:val="00CD7BCA"/>
    <w:rsid w:val="00D023AB"/>
    <w:rsid w:val="00D03FF2"/>
    <w:rsid w:val="00D076D4"/>
    <w:rsid w:val="00D10336"/>
    <w:rsid w:val="00D32A09"/>
    <w:rsid w:val="00D33FB0"/>
    <w:rsid w:val="00D34594"/>
    <w:rsid w:val="00D5091A"/>
    <w:rsid w:val="00D51446"/>
    <w:rsid w:val="00D647F9"/>
    <w:rsid w:val="00D65229"/>
    <w:rsid w:val="00D737C1"/>
    <w:rsid w:val="00D97D9B"/>
    <w:rsid w:val="00DB3AA5"/>
    <w:rsid w:val="00DD6B9D"/>
    <w:rsid w:val="00DE4FFB"/>
    <w:rsid w:val="00DF4946"/>
    <w:rsid w:val="00DF4FE5"/>
    <w:rsid w:val="00E11E56"/>
    <w:rsid w:val="00E120EE"/>
    <w:rsid w:val="00E40C30"/>
    <w:rsid w:val="00E47BD5"/>
    <w:rsid w:val="00E543D6"/>
    <w:rsid w:val="00E61612"/>
    <w:rsid w:val="00E67C87"/>
    <w:rsid w:val="00E87D55"/>
    <w:rsid w:val="00EB7B6A"/>
    <w:rsid w:val="00EF2041"/>
    <w:rsid w:val="00EF3EC0"/>
    <w:rsid w:val="00F00C7E"/>
    <w:rsid w:val="00F07C71"/>
    <w:rsid w:val="00F3279A"/>
    <w:rsid w:val="00F55A69"/>
    <w:rsid w:val="00F676F0"/>
    <w:rsid w:val="00F753F0"/>
    <w:rsid w:val="00F9257E"/>
    <w:rsid w:val="00FA261D"/>
    <w:rsid w:val="00FB621B"/>
    <w:rsid w:val="00FF4D4B"/>
    <w:rsid w:val="016F5A53"/>
    <w:rsid w:val="01A77992"/>
    <w:rsid w:val="01C81635"/>
    <w:rsid w:val="020110AA"/>
    <w:rsid w:val="02456512"/>
    <w:rsid w:val="027B37D5"/>
    <w:rsid w:val="028B7029"/>
    <w:rsid w:val="02C73591"/>
    <w:rsid w:val="03035A75"/>
    <w:rsid w:val="03E5141C"/>
    <w:rsid w:val="03F94E0A"/>
    <w:rsid w:val="04DE3380"/>
    <w:rsid w:val="05CA642C"/>
    <w:rsid w:val="060F6AC5"/>
    <w:rsid w:val="06205B52"/>
    <w:rsid w:val="076D1CAF"/>
    <w:rsid w:val="082062BB"/>
    <w:rsid w:val="088B2566"/>
    <w:rsid w:val="08B34944"/>
    <w:rsid w:val="09514FE3"/>
    <w:rsid w:val="09B27B50"/>
    <w:rsid w:val="09D848E1"/>
    <w:rsid w:val="09F40CC1"/>
    <w:rsid w:val="09FF1FA9"/>
    <w:rsid w:val="0A4E2240"/>
    <w:rsid w:val="0AF1029B"/>
    <w:rsid w:val="0B555A50"/>
    <w:rsid w:val="0B7E4269"/>
    <w:rsid w:val="0BC86AE6"/>
    <w:rsid w:val="0C004A91"/>
    <w:rsid w:val="0C4F281C"/>
    <w:rsid w:val="0DA93533"/>
    <w:rsid w:val="0DC02887"/>
    <w:rsid w:val="0DD94183"/>
    <w:rsid w:val="0DDF48EE"/>
    <w:rsid w:val="0DFE262D"/>
    <w:rsid w:val="0EB72359"/>
    <w:rsid w:val="0FF25A15"/>
    <w:rsid w:val="10221450"/>
    <w:rsid w:val="110B2037"/>
    <w:rsid w:val="111E449D"/>
    <w:rsid w:val="11DA57CC"/>
    <w:rsid w:val="12A44467"/>
    <w:rsid w:val="12B44D3C"/>
    <w:rsid w:val="155A4791"/>
    <w:rsid w:val="159B7958"/>
    <w:rsid w:val="16313B46"/>
    <w:rsid w:val="169C4016"/>
    <w:rsid w:val="181847BE"/>
    <w:rsid w:val="18257CB9"/>
    <w:rsid w:val="19217B6C"/>
    <w:rsid w:val="19660093"/>
    <w:rsid w:val="196B73B1"/>
    <w:rsid w:val="1975219A"/>
    <w:rsid w:val="198F308C"/>
    <w:rsid w:val="1A027EB1"/>
    <w:rsid w:val="1A735D7E"/>
    <w:rsid w:val="1BEE3BE6"/>
    <w:rsid w:val="1C497438"/>
    <w:rsid w:val="1D191439"/>
    <w:rsid w:val="1D984A56"/>
    <w:rsid w:val="1E16738A"/>
    <w:rsid w:val="1F2E2E47"/>
    <w:rsid w:val="1F5F78B2"/>
    <w:rsid w:val="1FCC18A8"/>
    <w:rsid w:val="20106CB2"/>
    <w:rsid w:val="204260C0"/>
    <w:rsid w:val="208F121F"/>
    <w:rsid w:val="20905657"/>
    <w:rsid w:val="212C42E3"/>
    <w:rsid w:val="21D325D9"/>
    <w:rsid w:val="22F22A1F"/>
    <w:rsid w:val="238D5065"/>
    <w:rsid w:val="239536C7"/>
    <w:rsid w:val="2614570C"/>
    <w:rsid w:val="262F1AF6"/>
    <w:rsid w:val="26315D03"/>
    <w:rsid w:val="27914D3A"/>
    <w:rsid w:val="27BC4918"/>
    <w:rsid w:val="292A5EE5"/>
    <w:rsid w:val="29630A8C"/>
    <w:rsid w:val="29AA0E8A"/>
    <w:rsid w:val="29EB3ABC"/>
    <w:rsid w:val="29F63D05"/>
    <w:rsid w:val="2AB721F8"/>
    <w:rsid w:val="2B28694F"/>
    <w:rsid w:val="2B742122"/>
    <w:rsid w:val="2B92624A"/>
    <w:rsid w:val="2D557841"/>
    <w:rsid w:val="30310B95"/>
    <w:rsid w:val="30662A7F"/>
    <w:rsid w:val="3079709D"/>
    <w:rsid w:val="30FF126C"/>
    <w:rsid w:val="312C77BF"/>
    <w:rsid w:val="34667C71"/>
    <w:rsid w:val="348C3F96"/>
    <w:rsid w:val="35D41061"/>
    <w:rsid w:val="368816E9"/>
    <w:rsid w:val="368D7B3B"/>
    <w:rsid w:val="36C06910"/>
    <w:rsid w:val="36CC2296"/>
    <w:rsid w:val="379C49A8"/>
    <w:rsid w:val="385D19D4"/>
    <w:rsid w:val="388E6F15"/>
    <w:rsid w:val="38C11124"/>
    <w:rsid w:val="398750C3"/>
    <w:rsid w:val="3A891C5C"/>
    <w:rsid w:val="3AAD24E0"/>
    <w:rsid w:val="3AE64F19"/>
    <w:rsid w:val="3B143421"/>
    <w:rsid w:val="3B1A20AF"/>
    <w:rsid w:val="3B6E20F8"/>
    <w:rsid w:val="3C027E20"/>
    <w:rsid w:val="3C650EB6"/>
    <w:rsid w:val="3C7362BC"/>
    <w:rsid w:val="3DCA1748"/>
    <w:rsid w:val="3DCA78C6"/>
    <w:rsid w:val="3E3F16E6"/>
    <w:rsid w:val="3E7251A4"/>
    <w:rsid w:val="3E980CCF"/>
    <w:rsid w:val="3F1075FA"/>
    <w:rsid w:val="3F121648"/>
    <w:rsid w:val="3F2B55C2"/>
    <w:rsid w:val="3FA36C10"/>
    <w:rsid w:val="40F6622A"/>
    <w:rsid w:val="41547289"/>
    <w:rsid w:val="422B0BB3"/>
    <w:rsid w:val="42B10760"/>
    <w:rsid w:val="433C7611"/>
    <w:rsid w:val="43B34222"/>
    <w:rsid w:val="445515B4"/>
    <w:rsid w:val="445D27B9"/>
    <w:rsid w:val="44717ACA"/>
    <w:rsid w:val="44916C4F"/>
    <w:rsid w:val="44EB2DBE"/>
    <w:rsid w:val="45730A88"/>
    <w:rsid w:val="45CC1560"/>
    <w:rsid w:val="46774774"/>
    <w:rsid w:val="46AB5D46"/>
    <w:rsid w:val="471B5D08"/>
    <w:rsid w:val="47257281"/>
    <w:rsid w:val="47A53DD6"/>
    <w:rsid w:val="47DD238F"/>
    <w:rsid w:val="489D01C2"/>
    <w:rsid w:val="48A1490F"/>
    <w:rsid w:val="48D55CE4"/>
    <w:rsid w:val="4A105FBA"/>
    <w:rsid w:val="4A7E72B3"/>
    <w:rsid w:val="4A9D66AE"/>
    <w:rsid w:val="4AE47F69"/>
    <w:rsid w:val="4B334812"/>
    <w:rsid w:val="4BBF56D2"/>
    <w:rsid w:val="4E100B12"/>
    <w:rsid w:val="4E5A0963"/>
    <w:rsid w:val="4FCA09F6"/>
    <w:rsid w:val="50AF30B3"/>
    <w:rsid w:val="521A43FF"/>
    <w:rsid w:val="521D586D"/>
    <w:rsid w:val="52610E93"/>
    <w:rsid w:val="52BB1ED3"/>
    <w:rsid w:val="530F1FC1"/>
    <w:rsid w:val="54D666DD"/>
    <w:rsid w:val="54DD5342"/>
    <w:rsid w:val="56002D2F"/>
    <w:rsid w:val="56BC511E"/>
    <w:rsid w:val="56CB0A2B"/>
    <w:rsid w:val="57004B9A"/>
    <w:rsid w:val="5BEC7116"/>
    <w:rsid w:val="5C3A2A4E"/>
    <w:rsid w:val="5CC2112C"/>
    <w:rsid w:val="5CDB6DB4"/>
    <w:rsid w:val="5D075F7D"/>
    <w:rsid w:val="5D280E87"/>
    <w:rsid w:val="5E5D237F"/>
    <w:rsid w:val="5ECA6A83"/>
    <w:rsid w:val="5FB32C8F"/>
    <w:rsid w:val="61A1723E"/>
    <w:rsid w:val="642E4744"/>
    <w:rsid w:val="64A75E62"/>
    <w:rsid w:val="652735EC"/>
    <w:rsid w:val="6570195B"/>
    <w:rsid w:val="65790CE9"/>
    <w:rsid w:val="66741E8A"/>
    <w:rsid w:val="67B76083"/>
    <w:rsid w:val="67CA6313"/>
    <w:rsid w:val="67D509EC"/>
    <w:rsid w:val="685C47AD"/>
    <w:rsid w:val="687436E1"/>
    <w:rsid w:val="687B4773"/>
    <w:rsid w:val="68B61B95"/>
    <w:rsid w:val="68EC674F"/>
    <w:rsid w:val="692B7D65"/>
    <w:rsid w:val="697C4C17"/>
    <w:rsid w:val="698A5DA7"/>
    <w:rsid w:val="6B222BED"/>
    <w:rsid w:val="6B301D81"/>
    <w:rsid w:val="6B841E75"/>
    <w:rsid w:val="6BA134D1"/>
    <w:rsid w:val="6C605737"/>
    <w:rsid w:val="6C862716"/>
    <w:rsid w:val="6D4C3D11"/>
    <w:rsid w:val="6E5C32AB"/>
    <w:rsid w:val="6EF82C2B"/>
    <w:rsid w:val="702B57EE"/>
    <w:rsid w:val="709C4221"/>
    <w:rsid w:val="70C328F3"/>
    <w:rsid w:val="70F74C7B"/>
    <w:rsid w:val="731930F2"/>
    <w:rsid w:val="74100048"/>
    <w:rsid w:val="7438794A"/>
    <w:rsid w:val="760A12D0"/>
    <w:rsid w:val="76155B22"/>
    <w:rsid w:val="77B971CE"/>
    <w:rsid w:val="787C42EA"/>
    <w:rsid w:val="7AE10808"/>
    <w:rsid w:val="7B543277"/>
    <w:rsid w:val="7DD42564"/>
    <w:rsid w:val="7E353EC7"/>
    <w:rsid w:val="7E520A23"/>
    <w:rsid w:val="7FF96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0" w:semiHidden="0"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2"/>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63"/>
    <w:qFormat/>
    <w:uiPriority w:val="0"/>
    <w:pPr>
      <w:keepNext/>
      <w:keepLines/>
      <w:spacing w:before="260" w:after="260" w:line="416" w:lineRule="auto"/>
      <w:outlineLvl w:val="2"/>
    </w:pPr>
    <w:rPr>
      <w:b/>
      <w:bCs/>
      <w:sz w:val="32"/>
      <w:szCs w:val="32"/>
    </w:rPr>
  </w:style>
  <w:style w:type="paragraph" w:styleId="6">
    <w:name w:val="heading 4"/>
    <w:basedOn w:val="1"/>
    <w:next w:val="1"/>
    <w:link w:val="64"/>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65"/>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6"/>
    <w:qFormat/>
    <w:uiPriority w:val="0"/>
    <w:pPr>
      <w:keepNext/>
      <w:keepLines/>
      <w:ind w:firstLine="200" w:firstLineChars="200"/>
      <w:outlineLvl w:val="5"/>
    </w:pPr>
    <w:rPr>
      <w:rFonts w:hAnsi="Arial"/>
    </w:rPr>
  </w:style>
  <w:style w:type="paragraph" w:styleId="10">
    <w:name w:val="heading 7"/>
    <w:basedOn w:val="1"/>
    <w:next w:val="1"/>
    <w:link w:val="67"/>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68"/>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69"/>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70"/>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1"/>
    <w:qFormat/>
    <w:uiPriority w:val="0"/>
    <w:pPr>
      <w:shd w:val="clear" w:color="auto" w:fill="000080"/>
    </w:pPr>
  </w:style>
  <w:style w:type="paragraph" w:styleId="16">
    <w:name w:val="annotation text"/>
    <w:basedOn w:val="1"/>
    <w:link w:val="72"/>
    <w:qFormat/>
    <w:uiPriority w:val="0"/>
    <w:pPr>
      <w:jc w:val="left"/>
    </w:pPr>
  </w:style>
  <w:style w:type="paragraph" w:styleId="17">
    <w:name w:val="Body Text 3"/>
    <w:basedOn w:val="1"/>
    <w:link w:val="73"/>
    <w:qFormat/>
    <w:uiPriority w:val="0"/>
    <w:pPr>
      <w:spacing w:after="120"/>
    </w:pPr>
    <w:rPr>
      <w:sz w:val="16"/>
      <w:szCs w:val="16"/>
    </w:rPr>
  </w:style>
  <w:style w:type="paragraph" w:styleId="18">
    <w:name w:val="Body Text Indent"/>
    <w:basedOn w:val="1"/>
    <w:link w:val="74"/>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5"/>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6"/>
    <w:qFormat/>
    <w:uiPriority w:val="99"/>
    <w:pPr>
      <w:ind w:left="100" w:leftChars="2500"/>
    </w:pPr>
  </w:style>
  <w:style w:type="paragraph" w:styleId="26">
    <w:name w:val="Body Text Indent 2"/>
    <w:basedOn w:val="1"/>
    <w:link w:val="77"/>
    <w:qFormat/>
    <w:uiPriority w:val="0"/>
    <w:pPr>
      <w:widowControl/>
      <w:spacing w:line="480" w:lineRule="auto"/>
      <w:ind w:firstLine="560"/>
      <w:jc w:val="left"/>
    </w:pPr>
    <w:rPr>
      <w:kern w:val="0"/>
      <w:sz w:val="28"/>
    </w:rPr>
  </w:style>
  <w:style w:type="paragraph" w:styleId="27">
    <w:name w:val="endnote text"/>
    <w:basedOn w:val="1"/>
    <w:link w:val="78"/>
    <w:qFormat/>
    <w:uiPriority w:val="0"/>
    <w:pPr>
      <w:widowControl/>
      <w:snapToGrid w:val="0"/>
      <w:jc w:val="left"/>
    </w:pPr>
    <w:rPr>
      <w:rFonts w:ascii="Arial" w:hAnsi="Arial" w:cs="Arial"/>
      <w:kern w:val="0"/>
      <w:sz w:val="20"/>
      <w:lang w:eastAsia="en-US"/>
    </w:rPr>
  </w:style>
  <w:style w:type="paragraph" w:styleId="28">
    <w:name w:val="Balloon Text"/>
    <w:basedOn w:val="1"/>
    <w:link w:val="79"/>
    <w:qFormat/>
    <w:uiPriority w:val="99"/>
    <w:rPr>
      <w:sz w:val="18"/>
      <w:szCs w:val="18"/>
    </w:rPr>
  </w:style>
  <w:style w:type="paragraph" w:styleId="29">
    <w:name w:val="footer"/>
    <w:basedOn w:val="1"/>
    <w:link w:val="80"/>
    <w:qFormat/>
    <w:uiPriority w:val="99"/>
    <w:pPr>
      <w:tabs>
        <w:tab w:val="center" w:pos="4153"/>
        <w:tab w:val="right" w:pos="8306"/>
      </w:tabs>
      <w:snapToGrid w:val="0"/>
      <w:jc w:val="left"/>
    </w:pPr>
    <w:rPr>
      <w:sz w:val="18"/>
      <w:szCs w:val="18"/>
    </w:rPr>
  </w:style>
  <w:style w:type="paragraph" w:styleId="30">
    <w:name w:val="header"/>
    <w:basedOn w:val="1"/>
    <w:link w:val="81"/>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82"/>
    <w:qFormat/>
    <w:uiPriority w:val="0"/>
    <w:pPr>
      <w:widowControl/>
      <w:jc w:val="center"/>
    </w:pPr>
    <w:rPr>
      <w:kern w:val="0"/>
      <w:sz w:val="20"/>
      <w:u w:val="single"/>
      <w:lang w:eastAsia="en-US"/>
    </w:rPr>
  </w:style>
  <w:style w:type="paragraph" w:styleId="34">
    <w:name w:val="footnote text"/>
    <w:basedOn w:val="1"/>
    <w:link w:val="83"/>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84"/>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5"/>
    <w:qFormat/>
    <w:uiPriority w:val="0"/>
    <w:rPr>
      <w:i/>
      <w:iCs/>
      <w:sz w:val="26"/>
    </w:rPr>
  </w:style>
  <w:style w:type="paragraph" w:styleId="40">
    <w:name w:val="HTML Preformatted"/>
    <w:basedOn w:val="1"/>
    <w:link w:val="86"/>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7"/>
    <w:qFormat/>
    <w:uiPriority w:val="0"/>
    <w:pPr>
      <w:widowControl/>
      <w:jc w:val="center"/>
    </w:pPr>
    <w:rPr>
      <w:kern w:val="0"/>
      <w:sz w:val="20"/>
      <w:u w:val="single"/>
      <w:lang w:eastAsia="en-US"/>
    </w:rPr>
  </w:style>
  <w:style w:type="paragraph" w:styleId="44">
    <w:name w:val="annotation subject"/>
    <w:basedOn w:val="16"/>
    <w:next w:val="16"/>
    <w:link w:val="88"/>
    <w:qFormat/>
    <w:uiPriority w:val="99"/>
    <w:rPr>
      <w:b/>
      <w:bCs/>
    </w:rPr>
  </w:style>
  <w:style w:type="paragraph" w:styleId="45">
    <w:name w:val="Body Text First Indent 2"/>
    <w:basedOn w:val="18"/>
    <w:next w:val="1"/>
    <w:qFormat/>
    <w:uiPriority w:val="0"/>
    <w:pPr>
      <w:spacing w:after="120"/>
      <w:ind w:left="420" w:leftChars="200" w:firstLine="420"/>
    </w:pPr>
    <w:rPr>
      <w:szCs w:val="20"/>
    </w:rPr>
  </w:style>
  <w:style w:type="table" w:styleId="47">
    <w:name w:val="Table Grid"/>
    <w:basedOn w:val="4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49">
    <w:name w:val="Strong"/>
    <w:qFormat/>
    <w:uiPriority w:val="0"/>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99"/>
    <w:rPr>
      <w:color w:val="800080"/>
      <w:u w:val="single"/>
    </w:rPr>
  </w:style>
  <w:style w:type="character" w:styleId="53">
    <w:name w:val="Emphasis"/>
    <w:qFormat/>
    <w:uiPriority w:val="20"/>
    <w:rPr>
      <w:i/>
      <w:iCs/>
    </w:rPr>
  </w:style>
  <w:style w:type="character" w:styleId="54">
    <w:name w:val="HTML Definition"/>
    <w:basedOn w:val="48"/>
    <w:unhideWhenUsed/>
    <w:qFormat/>
    <w:uiPriority w:val="99"/>
  </w:style>
  <w:style w:type="character" w:styleId="55">
    <w:name w:val="HTML Variable"/>
    <w:basedOn w:val="48"/>
    <w:unhideWhenUsed/>
    <w:qFormat/>
    <w:uiPriority w:val="99"/>
  </w:style>
  <w:style w:type="character" w:styleId="56">
    <w:name w:val="Hyperlink"/>
    <w:qFormat/>
    <w:uiPriority w:val="99"/>
    <w:rPr>
      <w:color w:val="0000FF"/>
      <w:u w:val="single"/>
    </w:rPr>
  </w:style>
  <w:style w:type="character" w:styleId="57">
    <w:name w:val="HTML Code"/>
    <w:basedOn w:val="48"/>
    <w:unhideWhenUsed/>
    <w:qFormat/>
    <w:uiPriority w:val="99"/>
    <w:rPr>
      <w:rFonts w:ascii="Courier New" w:hAnsi="Courier New"/>
      <w:sz w:val="20"/>
    </w:rPr>
  </w:style>
  <w:style w:type="character" w:styleId="58">
    <w:name w:val="annotation reference"/>
    <w:qFormat/>
    <w:uiPriority w:val="0"/>
    <w:rPr>
      <w:sz w:val="21"/>
      <w:szCs w:val="21"/>
    </w:rPr>
  </w:style>
  <w:style w:type="character" w:styleId="59">
    <w:name w:val="HTML Cite"/>
    <w:basedOn w:val="48"/>
    <w:unhideWhenUsed/>
    <w:qFormat/>
    <w:uiPriority w:val="99"/>
  </w:style>
  <w:style w:type="character" w:styleId="60">
    <w:name w:val="footnote reference"/>
    <w:qFormat/>
    <w:uiPriority w:val="0"/>
    <w:rPr>
      <w:vertAlign w:val="superscript"/>
    </w:rPr>
  </w:style>
  <w:style w:type="character" w:customStyle="1" w:styleId="61">
    <w:name w:val="标题 1 字符"/>
    <w:basedOn w:val="48"/>
    <w:link w:val="3"/>
    <w:qFormat/>
    <w:uiPriority w:val="9"/>
    <w:rPr>
      <w:rFonts w:ascii="Times New Roman" w:hAnsi="Times New Roman" w:eastAsia="宋体" w:cs="Times New Roman"/>
      <w:b/>
      <w:bCs/>
      <w:kern w:val="44"/>
      <w:sz w:val="44"/>
      <w:szCs w:val="44"/>
    </w:rPr>
  </w:style>
  <w:style w:type="character" w:customStyle="1" w:styleId="62">
    <w:name w:val="标题 2 字符"/>
    <w:basedOn w:val="48"/>
    <w:link w:val="4"/>
    <w:qFormat/>
    <w:uiPriority w:val="9"/>
    <w:rPr>
      <w:rFonts w:ascii="Cambria" w:hAnsi="Cambria" w:eastAsia="宋体" w:cs="Times New Roman"/>
      <w:b/>
      <w:bCs/>
      <w:sz w:val="32"/>
      <w:szCs w:val="32"/>
    </w:rPr>
  </w:style>
  <w:style w:type="character" w:customStyle="1" w:styleId="63">
    <w:name w:val="标题 3 字符"/>
    <w:basedOn w:val="48"/>
    <w:link w:val="5"/>
    <w:qFormat/>
    <w:uiPriority w:val="0"/>
    <w:rPr>
      <w:rFonts w:ascii="Times New Roman" w:hAnsi="Times New Roman" w:eastAsia="宋体" w:cs="Times New Roman"/>
      <w:b/>
      <w:bCs/>
      <w:sz w:val="32"/>
      <w:szCs w:val="32"/>
    </w:rPr>
  </w:style>
  <w:style w:type="character" w:customStyle="1" w:styleId="64">
    <w:name w:val="标题 4 字符"/>
    <w:basedOn w:val="48"/>
    <w:link w:val="6"/>
    <w:qFormat/>
    <w:uiPriority w:val="0"/>
    <w:rPr>
      <w:rFonts w:ascii="宋体" w:hAnsi="宋体" w:eastAsia="宋体" w:cs="宋体"/>
      <w:b/>
      <w:bCs/>
      <w:kern w:val="0"/>
      <w:sz w:val="24"/>
      <w:szCs w:val="24"/>
    </w:rPr>
  </w:style>
  <w:style w:type="character" w:customStyle="1" w:styleId="65">
    <w:name w:val="标题 5 字符"/>
    <w:basedOn w:val="48"/>
    <w:link w:val="7"/>
    <w:qFormat/>
    <w:uiPriority w:val="0"/>
    <w:rPr>
      <w:rFonts w:ascii="宋体" w:hAnsi="宋体" w:eastAsia="宋体" w:cs="宋体"/>
      <w:b/>
      <w:bCs/>
      <w:kern w:val="0"/>
      <w:sz w:val="20"/>
      <w:szCs w:val="20"/>
    </w:rPr>
  </w:style>
  <w:style w:type="character" w:customStyle="1" w:styleId="66">
    <w:name w:val="标题 6 字符"/>
    <w:basedOn w:val="48"/>
    <w:link w:val="8"/>
    <w:qFormat/>
    <w:uiPriority w:val="0"/>
    <w:rPr>
      <w:rFonts w:ascii="Times New Roman" w:hAnsi="Arial" w:eastAsia="仿宋_GB2312" w:cs="Times New Roman"/>
      <w:kern w:val="0"/>
      <w:sz w:val="30"/>
      <w:szCs w:val="20"/>
    </w:rPr>
  </w:style>
  <w:style w:type="character" w:customStyle="1" w:styleId="67">
    <w:name w:val="标题 7 字符"/>
    <w:basedOn w:val="48"/>
    <w:link w:val="10"/>
    <w:qFormat/>
    <w:uiPriority w:val="0"/>
    <w:rPr>
      <w:rFonts w:ascii="Times New Roman" w:hAnsi="Times New Roman" w:eastAsia="仿宋_GB2312" w:cs="Times New Roman"/>
      <w:kern w:val="0"/>
      <w:sz w:val="30"/>
      <w:szCs w:val="20"/>
    </w:rPr>
  </w:style>
  <w:style w:type="character" w:customStyle="1" w:styleId="68">
    <w:name w:val="标题 8 字符"/>
    <w:basedOn w:val="48"/>
    <w:link w:val="11"/>
    <w:qFormat/>
    <w:uiPriority w:val="0"/>
    <w:rPr>
      <w:rFonts w:ascii="Times New Roman" w:hAnsi="Arial" w:eastAsia="仿宋_GB2312" w:cs="Times New Roman"/>
      <w:kern w:val="0"/>
      <w:sz w:val="30"/>
      <w:szCs w:val="20"/>
    </w:rPr>
  </w:style>
  <w:style w:type="character" w:customStyle="1" w:styleId="69">
    <w:name w:val="标题 9 字符"/>
    <w:basedOn w:val="48"/>
    <w:link w:val="12"/>
    <w:qFormat/>
    <w:uiPriority w:val="0"/>
    <w:rPr>
      <w:rFonts w:ascii="Times New Roman" w:hAnsi="Times New Roman" w:eastAsia="仿宋_GB2312" w:cs="Times New Roman"/>
      <w:kern w:val="0"/>
      <w:sz w:val="30"/>
      <w:szCs w:val="20"/>
    </w:rPr>
  </w:style>
  <w:style w:type="character" w:customStyle="1" w:styleId="70">
    <w:name w:val="正文文本 字符"/>
    <w:basedOn w:val="48"/>
    <w:link w:val="2"/>
    <w:qFormat/>
    <w:uiPriority w:val="0"/>
    <w:rPr>
      <w:rFonts w:ascii="Times New Roman" w:hAnsi="Times New Roman" w:eastAsia="宋体" w:cs="Times New Roman"/>
      <w:szCs w:val="24"/>
    </w:rPr>
  </w:style>
  <w:style w:type="character" w:customStyle="1" w:styleId="71">
    <w:name w:val="文档结构图 字符"/>
    <w:basedOn w:val="48"/>
    <w:link w:val="15"/>
    <w:qFormat/>
    <w:uiPriority w:val="0"/>
    <w:rPr>
      <w:rFonts w:ascii="Times New Roman" w:hAnsi="Times New Roman" w:eastAsia="宋体" w:cs="Times New Roman"/>
      <w:szCs w:val="24"/>
      <w:shd w:val="clear" w:color="auto" w:fill="000080"/>
    </w:rPr>
  </w:style>
  <w:style w:type="character" w:customStyle="1" w:styleId="72">
    <w:name w:val="批注文字 字符"/>
    <w:basedOn w:val="48"/>
    <w:link w:val="16"/>
    <w:qFormat/>
    <w:uiPriority w:val="0"/>
    <w:rPr>
      <w:rFonts w:ascii="Times New Roman" w:hAnsi="Times New Roman" w:eastAsia="宋体" w:cs="Times New Roman"/>
      <w:szCs w:val="24"/>
    </w:rPr>
  </w:style>
  <w:style w:type="character" w:customStyle="1" w:styleId="73">
    <w:name w:val="正文文本 3 字符"/>
    <w:basedOn w:val="48"/>
    <w:link w:val="17"/>
    <w:qFormat/>
    <w:uiPriority w:val="0"/>
    <w:rPr>
      <w:rFonts w:ascii="Times New Roman" w:hAnsi="Times New Roman" w:eastAsia="宋体" w:cs="Times New Roman"/>
      <w:sz w:val="16"/>
      <w:szCs w:val="16"/>
    </w:rPr>
  </w:style>
  <w:style w:type="character" w:customStyle="1" w:styleId="74">
    <w:name w:val="正文文本缩进 字符"/>
    <w:basedOn w:val="48"/>
    <w:link w:val="18"/>
    <w:qFormat/>
    <w:uiPriority w:val="0"/>
    <w:rPr>
      <w:rFonts w:ascii="Times New Roman" w:hAnsi="Times New Roman" w:eastAsia="宋体" w:cs="Times New Roman"/>
      <w:szCs w:val="24"/>
    </w:rPr>
  </w:style>
  <w:style w:type="character" w:customStyle="1" w:styleId="75">
    <w:name w:val="纯文本 字符"/>
    <w:basedOn w:val="48"/>
    <w:link w:val="23"/>
    <w:qFormat/>
    <w:uiPriority w:val="0"/>
    <w:rPr>
      <w:rFonts w:ascii="宋体" w:hAnsi="Courier New" w:eastAsia="宋体" w:cs="Courier New"/>
      <w:szCs w:val="21"/>
    </w:rPr>
  </w:style>
  <w:style w:type="character" w:customStyle="1" w:styleId="76">
    <w:name w:val="日期 字符"/>
    <w:basedOn w:val="48"/>
    <w:link w:val="25"/>
    <w:qFormat/>
    <w:uiPriority w:val="99"/>
    <w:rPr>
      <w:rFonts w:ascii="Times New Roman" w:hAnsi="Times New Roman" w:eastAsia="宋体" w:cs="Times New Roman"/>
      <w:szCs w:val="24"/>
    </w:rPr>
  </w:style>
  <w:style w:type="character" w:customStyle="1" w:styleId="77">
    <w:name w:val="正文文本缩进 2 字符"/>
    <w:basedOn w:val="48"/>
    <w:link w:val="26"/>
    <w:qFormat/>
    <w:uiPriority w:val="0"/>
    <w:rPr>
      <w:rFonts w:ascii="Times New Roman" w:hAnsi="Times New Roman" w:eastAsia="宋体" w:cs="Times New Roman"/>
      <w:kern w:val="0"/>
      <w:sz w:val="28"/>
      <w:szCs w:val="24"/>
    </w:rPr>
  </w:style>
  <w:style w:type="character" w:customStyle="1" w:styleId="78">
    <w:name w:val="尾注文本 字符"/>
    <w:basedOn w:val="48"/>
    <w:link w:val="27"/>
    <w:qFormat/>
    <w:uiPriority w:val="0"/>
    <w:rPr>
      <w:rFonts w:ascii="Arial" w:hAnsi="Arial" w:eastAsia="宋体" w:cs="Arial"/>
      <w:kern w:val="0"/>
      <w:sz w:val="20"/>
      <w:szCs w:val="24"/>
      <w:lang w:eastAsia="en-US"/>
    </w:rPr>
  </w:style>
  <w:style w:type="character" w:customStyle="1" w:styleId="79">
    <w:name w:val="批注框文本 字符"/>
    <w:basedOn w:val="48"/>
    <w:link w:val="28"/>
    <w:qFormat/>
    <w:uiPriority w:val="99"/>
    <w:rPr>
      <w:rFonts w:ascii="Times New Roman" w:hAnsi="Times New Roman" w:eastAsia="宋体" w:cs="Times New Roman"/>
      <w:sz w:val="18"/>
      <w:szCs w:val="18"/>
    </w:rPr>
  </w:style>
  <w:style w:type="character" w:customStyle="1" w:styleId="80">
    <w:name w:val="页脚 字符"/>
    <w:basedOn w:val="48"/>
    <w:link w:val="29"/>
    <w:qFormat/>
    <w:uiPriority w:val="99"/>
    <w:rPr>
      <w:rFonts w:ascii="Times New Roman" w:hAnsi="Times New Roman" w:eastAsia="宋体" w:cs="Times New Roman"/>
      <w:sz w:val="18"/>
      <w:szCs w:val="18"/>
    </w:rPr>
  </w:style>
  <w:style w:type="character" w:customStyle="1" w:styleId="81">
    <w:name w:val="页眉 字符"/>
    <w:basedOn w:val="48"/>
    <w:link w:val="30"/>
    <w:qFormat/>
    <w:uiPriority w:val="99"/>
    <w:rPr>
      <w:rFonts w:ascii="Times New Roman" w:hAnsi="Times New Roman" w:eastAsia="宋体" w:cs="Times New Roman"/>
      <w:sz w:val="18"/>
      <w:szCs w:val="18"/>
    </w:rPr>
  </w:style>
  <w:style w:type="character" w:customStyle="1" w:styleId="82">
    <w:name w:val="副标题 字符"/>
    <w:basedOn w:val="48"/>
    <w:link w:val="33"/>
    <w:qFormat/>
    <w:uiPriority w:val="0"/>
    <w:rPr>
      <w:rFonts w:ascii="Times New Roman" w:hAnsi="Times New Roman" w:eastAsia="宋体" w:cs="Times New Roman"/>
      <w:kern w:val="0"/>
      <w:sz w:val="20"/>
      <w:szCs w:val="24"/>
      <w:u w:val="single"/>
      <w:lang w:eastAsia="en-US"/>
    </w:rPr>
  </w:style>
  <w:style w:type="character" w:customStyle="1" w:styleId="83">
    <w:name w:val="脚注文本 字符"/>
    <w:basedOn w:val="48"/>
    <w:link w:val="34"/>
    <w:qFormat/>
    <w:uiPriority w:val="0"/>
    <w:rPr>
      <w:rFonts w:ascii="Arial" w:hAnsi="Arial" w:eastAsia="宋体" w:cs="Arial"/>
      <w:kern w:val="0"/>
      <w:sz w:val="18"/>
      <w:szCs w:val="18"/>
      <w:lang w:eastAsia="en-US"/>
    </w:rPr>
  </w:style>
  <w:style w:type="character" w:customStyle="1" w:styleId="84">
    <w:name w:val="正文文本缩进 3 字符"/>
    <w:basedOn w:val="48"/>
    <w:link w:val="36"/>
    <w:qFormat/>
    <w:uiPriority w:val="0"/>
    <w:rPr>
      <w:rFonts w:ascii="宋体" w:hAnsi="宋体" w:eastAsia="宋体" w:cs="Times New Roman"/>
      <w:sz w:val="28"/>
      <w:szCs w:val="28"/>
    </w:rPr>
  </w:style>
  <w:style w:type="character" w:customStyle="1" w:styleId="85">
    <w:name w:val="正文文本 2 字符"/>
    <w:basedOn w:val="48"/>
    <w:link w:val="39"/>
    <w:qFormat/>
    <w:uiPriority w:val="0"/>
    <w:rPr>
      <w:rFonts w:ascii="Times New Roman" w:hAnsi="Times New Roman" w:eastAsia="宋体" w:cs="Times New Roman"/>
      <w:i/>
      <w:iCs/>
      <w:sz w:val="26"/>
      <w:szCs w:val="24"/>
    </w:rPr>
  </w:style>
  <w:style w:type="character" w:customStyle="1" w:styleId="86">
    <w:name w:val="HTML 预设格式 字符"/>
    <w:basedOn w:val="48"/>
    <w:link w:val="40"/>
    <w:qFormat/>
    <w:uiPriority w:val="0"/>
    <w:rPr>
      <w:rFonts w:ascii="宋体" w:hAnsi="宋体" w:eastAsia="宋体" w:cs="宋体"/>
      <w:color w:val="000000"/>
      <w:kern w:val="0"/>
      <w:sz w:val="24"/>
      <w:szCs w:val="24"/>
    </w:rPr>
  </w:style>
  <w:style w:type="character" w:customStyle="1" w:styleId="87">
    <w:name w:val="标题 字符"/>
    <w:basedOn w:val="48"/>
    <w:link w:val="43"/>
    <w:qFormat/>
    <w:uiPriority w:val="0"/>
    <w:rPr>
      <w:rFonts w:ascii="Times New Roman" w:hAnsi="Times New Roman" w:eastAsia="宋体" w:cs="Times New Roman"/>
      <w:kern w:val="0"/>
      <w:sz w:val="20"/>
      <w:szCs w:val="24"/>
      <w:u w:val="single"/>
      <w:lang w:eastAsia="en-US"/>
    </w:rPr>
  </w:style>
  <w:style w:type="character" w:customStyle="1" w:styleId="88">
    <w:name w:val="批注主题 字符"/>
    <w:basedOn w:val="72"/>
    <w:link w:val="44"/>
    <w:qFormat/>
    <w:uiPriority w:val="99"/>
    <w:rPr>
      <w:rFonts w:ascii="Times New Roman" w:hAnsi="Times New Roman" w:eastAsia="宋体" w:cs="Times New Roman"/>
      <w:b/>
      <w:bCs/>
      <w:szCs w:val="24"/>
    </w:rPr>
  </w:style>
  <w:style w:type="paragraph" w:customStyle="1" w:styleId="89">
    <w:name w:val="列出段落1"/>
    <w:basedOn w:val="1"/>
    <w:qFormat/>
    <w:uiPriority w:val="99"/>
    <w:pPr>
      <w:ind w:firstLine="420" w:firstLineChars="200"/>
    </w:pPr>
    <w:rPr>
      <w:sz w:val="28"/>
      <w:szCs w:val="28"/>
    </w:rPr>
  </w:style>
  <w:style w:type="paragraph" w:customStyle="1" w:styleId="90">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1">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2">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93">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94">
    <w:name w:val="1 Char"/>
    <w:basedOn w:val="1"/>
    <w:qFormat/>
    <w:uiPriority w:val="0"/>
    <w:pPr>
      <w:widowControl/>
      <w:spacing w:after="160" w:line="240" w:lineRule="exact"/>
      <w:jc w:val="left"/>
    </w:pPr>
    <w:rPr>
      <w:rFonts w:ascii="Calibri" w:hAnsi="Calibri"/>
      <w:szCs w:val="20"/>
    </w:rPr>
  </w:style>
  <w:style w:type="paragraph" w:customStyle="1" w:styleId="95">
    <w:name w:val="列表段落1"/>
    <w:basedOn w:val="1"/>
    <w:qFormat/>
    <w:uiPriority w:val="34"/>
    <w:pPr>
      <w:ind w:firstLine="420" w:firstLineChars="200"/>
    </w:pPr>
    <w:rPr>
      <w:rFonts w:ascii="Calibri" w:hAnsi="Calibri"/>
    </w:rPr>
  </w:style>
  <w:style w:type="paragraph" w:customStyle="1" w:styleId="96">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7">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9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99">
    <w:name w:val="TOC 标题2"/>
    <w:basedOn w:val="3"/>
    <w:next w:val="1"/>
    <w:unhideWhenUsed/>
    <w:qFormat/>
    <w:uiPriority w:val="0"/>
    <w:pPr>
      <w:outlineLvl w:val="9"/>
    </w:pPr>
    <w:rPr>
      <w:rFonts w:ascii="Calibri" w:hAnsi="Calibri"/>
    </w:rPr>
  </w:style>
  <w:style w:type="paragraph" w:customStyle="1" w:styleId="100">
    <w:name w:val="样式1"/>
    <w:basedOn w:val="1"/>
    <w:next w:val="6"/>
    <w:qFormat/>
    <w:uiPriority w:val="0"/>
    <w:pPr>
      <w:spacing w:line="360" w:lineRule="auto"/>
      <w:ind w:firstLine="420" w:firstLineChars="200"/>
    </w:pPr>
    <w:rPr>
      <w:rFonts w:ascii="宋体" w:hAnsi="宋体"/>
      <w:szCs w:val="21"/>
    </w:rPr>
  </w:style>
  <w:style w:type="paragraph" w:customStyle="1" w:styleId="101">
    <w:name w:val="列出段落111"/>
    <w:basedOn w:val="1"/>
    <w:qFormat/>
    <w:uiPriority w:val="0"/>
    <w:pPr>
      <w:ind w:firstLine="420" w:firstLineChars="200"/>
    </w:pPr>
    <w:rPr>
      <w:sz w:val="28"/>
      <w:szCs w:val="28"/>
    </w:rPr>
  </w:style>
  <w:style w:type="paragraph" w:customStyle="1" w:styleId="102">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03">
    <w:name w:val="pa-27"/>
    <w:basedOn w:val="1"/>
    <w:qFormat/>
    <w:uiPriority w:val="0"/>
    <w:pPr>
      <w:widowControl/>
      <w:spacing w:line="360" w:lineRule="atLeast"/>
      <w:ind w:firstLine="420"/>
    </w:pPr>
    <w:rPr>
      <w:rFonts w:ascii="宋体" w:hAnsi="宋体" w:cs="宋体"/>
      <w:kern w:val="0"/>
      <w:sz w:val="24"/>
    </w:rPr>
  </w:style>
  <w:style w:type="paragraph" w:customStyle="1" w:styleId="10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06">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07">
    <w:name w:val="Char Char Char Char"/>
    <w:basedOn w:val="15"/>
    <w:qFormat/>
    <w:uiPriority w:val="0"/>
    <w:pPr>
      <w:spacing w:line="360" w:lineRule="auto"/>
      <w:ind w:firstLine="200" w:firstLineChars="200"/>
    </w:pPr>
    <w:rPr>
      <w:rFonts w:ascii="Tahoma" w:hAnsi="Tahoma"/>
      <w:sz w:val="24"/>
    </w:rPr>
  </w:style>
  <w:style w:type="paragraph" w:customStyle="1" w:styleId="108">
    <w:name w:val="表格内容"/>
    <w:basedOn w:val="1"/>
    <w:qFormat/>
    <w:uiPriority w:val="0"/>
    <w:pPr>
      <w:suppressLineNumbers/>
      <w:suppressAutoHyphens/>
    </w:pPr>
  </w:style>
  <w:style w:type="paragraph" w:customStyle="1" w:styleId="10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1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1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2">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3">
    <w:name w:val="明显引用 Char4"/>
    <w:basedOn w:val="48"/>
    <w:link w:val="112"/>
    <w:qFormat/>
    <w:uiPriority w:val="0"/>
    <w:rPr>
      <w:rFonts w:ascii="Times New Roman" w:hAnsi="Times New Roman" w:eastAsia="宋体" w:cs="Times New Roman"/>
      <w:b/>
      <w:bCs/>
      <w:i/>
      <w:iCs/>
      <w:color w:val="4F81BD"/>
    </w:rPr>
  </w:style>
  <w:style w:type="paragraph" w:customStyle="1" w:styleId="114">
    <w:name w:val="表体"/>
    <w:basedOn w:val="1"/>
    <w:next w:val="1"/>
    <w:qFormat/>
    <w:uiPriority w:val="0"/>
    <w:pPr>
      <w:spacing w:line="0" w:lineRule="atLeast"/>
    </w:pPr>
    <w:rPr>
      <w:rFonts w:ascii="Calibri" w:hAnsi="Calibri"/>
      <w:b/>
      <w:snapToGrid w:val="0"/>
      <w:szCs w:val="20"/>
    </w:rPr>
  </w:style>
  <w:style w:type="paragraph" w:customStyle="1" w:styleId="11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16">
    <w:name w:val="pa-34"/>
    <w:basedOn w:val="1"/>
    <w:qFormat/>
    <w:uiPriority w:val="0"/>
    <w:pPr>
      <w:widowControl/>
      <w:spacing w:line="360" w:lineRule="atLeast"/>
      <w:ind w:firstLine="420"/>
      <w:jc w:val="left"/>
    </w:pPr>
    <w:rPr>
      <w:rFonts w:ascii="宋体" w:hAnsi="宋体" w:cs="宋体"/>
      <w:kern w:val="0"/>
      <w:sz w:val="24"/>
    </w:rPr>
  </w:style>
  <w:style w:type="paragraph" w:customStyle="1" w:styleId="117">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19">
    <w:name w:val="p16"/>
    <w:basedOn w:val="1"/>
    <w:qFormat/>
    <w:uiPriority w:val="0"/>
    <w:pPr>
      <w:widowControl/>
    </w:pPr>
    <w:rPr>
      <w:rFonts w:ascii="Calibri" w:hAnsi="Calibri" w:cs="宋体"/>
      <w:kern w:val="0"/>
      <w:szCs w:val="21"/>
    </w:rPr>
  </w:style>
  <w:style w:type="paragraph" w:customStyle="1" w:styleId="12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2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标题4"/>
    <w:basedOn w:val="4"/>
    <w:next w:val="20"/>
    <w:link w:val="288"/>
    <w:qFormat/>
    <w:uiPriority w:val="0"/>
    <w:pPr>
      <w:spacing w:line="413" w:lineRule="auto"/>
    </w:pPr>
    <w:rPr>
      <w:rFonts w:ascii="Arial" w:hAnsi="Arial"/>
      <w:kern w:val="0"/>
      <w:sz w:val="24"/>
    </w:rPr>
  </w:style>
  <w:style w:type="paragraph" w:customStyle="1" w:styleId="124">
    <w:name w:val="Char Char"/>
    <w:basedOn w:val="1"/>
    <w:qFormat/>
    <w:uiPriority w:val="0"/>
    <w:pPr>
      <w:widowControl/>
      <w:jc w:val="left"/>
    </w:pPr>
    <w:rPr>
      <w:rFonts w:ascii="Verdana" w:hAnsi="Verdana" w:eastAsia="Times New Roman"/>
      <w:kern w:val="0"/>
      <w:sz w:val="16"/>
      <w:szCs w:val="20"/>
      <w:lang w:eastAsia="en-US"/>
    </w:rPr>
  </w:style>
  <w:style w:type="paragraph" w:customStyle="1" w:styleId="12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27">
    <w:name w:val="WW-表格内容"/>
    <w:basedOn w:val="1"/>
    <w:qFormat/>
    <w:uiPriority w:val="0"/>
    <w:pPr>
      <w:suppressLineNumbers/>
      <w:suppressAutoHyphens/>
    </w:pPr>
  </w:style>
  <w:style w:type="paragraph" w:customStyle="1" w:styleId="128">
    <w:name w:val="Char"/>
    <w:basedOn w:val="1"/>
    <w:qFormat/>
    <w:uiPriority w:val="0"/>
  </w:style>
  <w:style w:type="paragraph" w:customStyle="1" w:styleId="129">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30">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31">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3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33">
    <w:name w:val="Char9 Char Char Char Char Char Char"/>
    <w:basedOn w:val="15"/>
    <w:qFormat/>
    <w:uiPriority w:val="0"/>
    <w:pPr>
      <w:spacing w:line="360" w:lineRule="auto"/>
      <w:ind w:firstLine="200" w:firstLineChars="200"/>
    </w:pPr>
    <w:rPr>
      <w:rFonts w:ascii="Tahoma" w:hAnsi="Tahoma"/>
      <w:sz w:val="24"/>
    </w:rPr>
  </w:style>
  <w:style w:type="paragraph" w:customStyle="1" w:styleId="13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35">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6">
    <w:name w:val="p15"/>
    <w:basedOn w:val="1"/>
    <w:qFormat/>
    <w:uiPriority w:val="0"/>
    <w:pPr>
      <w:widowControl/>
      <w:spacing w:after="120"/>
    </w:pPr>
    <w:rPr>
      <w:kern w:val="0"/>
      <w:szCs w:val="21"/>
    </w:rPr>
  </w:style>
  <w:style w:type="paragraph" w:customStyle="1" w:styleId="137">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38">
    <w:name w:val="正  文"/>
    <w:basedOn w:val="1"/>
    <w:qFormat/>
    <w:uiPriority w:val="0"/>
    <w:pPr>
      <w:spacing w:line="360" w:lineRule="auto"/>
      <w:ind w:firstLine="200" w:firstLineChars="200"/>
    </w:pPr>
    <w:rPr>
      <w:rFonts w:ascii="宋体" w:hAnsi="Calibri"/>
      <w:sz w:val="24"/>
    </w:rPr>
  </w:style>
  <w:style w:type="paragraph" w:customStyle="1" w:styleId="139">
    <w:name w:val="列出段落11"/>
    <w:basedOn w:val="1"/>
    <w:qFormat/>
    <w:uiPriority w:val="0"/>
    <w:pPr>
      <w:ind w:firstLine="420" w:firstLineChars="200"/>
    </w:pPr>
    <w:rPr>
      <w:sz w:val="28"/>
      <w:szCs w:val="28"/>
    </w:rPr>
  </w:style>
  <w:style w:type="paragraph" w:customStyle="1" w:styleId="14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42">
    <w:name w:val="_Style 96"/>
    <w:semiHidden/>
    <w:qFormat/>
    <w:uiPriority w:val="99"/>
    <w:rPr>
      <w:rFonts w:ascii="Calibri" w:hAnsi="Calibri" w:eastAsia="宋体" w:cs="Times New Roman"/>
      <w:kern w:val="2"/>
      <w:sz w:val="21"/>
      <w:szCs w:val="24"/>
      <w:lang w:val="en-US" w:eastAsia="zh-CN" w:bidi="ar-SA"/>
    </w:rPr>
  </w:style>
  <w:style w:type="paragraph" w:customStyle="1" w:styleId="143">
    <w:name w:val="表格文字"/>
    <w:basedOn w:val="1"/>
    <w:qFormat/>
    <w:uiPriority w:val="0"/>
    <w:pPr>
      <w:adjustRightInd w:val="0"/>
      <w:spacing w:line="420" w:lineRule="atLeast"/>
      <w:jc w:val="left"/>
      <w:textAlignment w:val="baseline"/>
    </w:pPr>
    <w:rPr>
      <w:kern w:val="0"/>
      <w:szCs w:val="20"/>
    </w:rPr>
  </w:style>
  <w:style w:type="paragraph" w:customStyle="1" w:styleId="144">
    <w:name w:val="表格"/>
    <w:basedOn w:val="1"/>
    <w:qFormat/>
    <w:uiPriority w:val="0"/>
    <w:pPr>
      <w:jc w:val="center"/>
      <w:textAlignment w:val="center"/>
    </w:pPr>
    <w:rPr>
      <w:rFonts w:ascii="华文细黑" w:hAnsi="华文细黑"/>
      <w:kern w:val="0"/>
      <w:szCs w:val="20"/>
    </w:rPr>
  </w:style>
  <w:style w:type="paragraph" w:customStyle="1" w:styleId="145">
    <w:name w:val="Char1"/>
    <w:basedOn w:val="1"/>
    <w:qFormat/>
    <w:uiPriority w:val="0"/>
  </w:style>
  <w:style w:type="paragraph" w:customStyle="1" w:styleId="146">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47">
    <w:name w:val="引用2"/>
    <w:basedOn w:val="1"/>
    <w:next w:val="1"/>
    <w:link w:val="250"/>
    <w:qFormat/>
    <w:uiPriority w:val="0"/>
    <w:rPr>
      <w:i/>
      <w:iCs/>
      <w:color w:val="000000"/>
    </w:rPr>
  </w:style>
  <w:style w:type="paragraph" w:customStyle="1" w:styleId="148">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49">
    <w:name w:val="引用1"/>
    <w:basedOn w:val="1"/>
    <w:next w:val="1"/>
    <w:link w:val="150"/>
    <w:qFormat/>
    <w:uiPriority w:val="0"/>
    <w:rPr>
      <w:i/>
      <w:iCs/>
      <w:color w:val="000000"/>
      <w:szCs w:val="22"/>
    </w:rPr>
  </w:style>
  <w:style w:type="character" w:customStyle="1" w:styleId="150">
    <w:name w:val="引用 Char4"/>
    <w:basedOn w:val="48"/>
    <w:link w:val="149"/>
    <w:qFormat/>
    <w:uiPriority w:val="0"/>
    <w:rPr>
      <w:rFonts w:ascii="Times New Roman" w:hAnsi="Times New Roman" w:eastAsia="宋体" w:cs="Times New Roman"/>
      <w:i/>
      <w:iCs/>
      <w:color w:val="000000"/>
    </w:rPr>
  </w:style>
  <w:style w:type="paragraph" w:customStyle="1" w:styleId="151">
    <w:name w:val="修订1"/>
    <w:qFormat/>
    <w:uiPriority w:val="99"/>
    <w:rPr>
      <w:rFonts w:ascii="Times New Roman" w:hAnsi="Times New Roman" w:eastAsia="宋体" w:cs="Times New Roman"/>
      <w:kern w:val="2"/>
      <w:sz w:val="21"/>
      <w:szCs w:val="24"/>
      <w:lang w:val="en-US" w:eastAsia="zh-CN" w:bidi="ar-SA"/>
    </w:rPr>
  </w:style>
  <w:style w:type="paragraph" w:customStyle="1" w:styleId="152">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53">
    <w:name w:val="Char2"/>
    <w:basedOn w:val="1"/>
    <w:qFormat/>
    <w:uiPriority w:val="0"/>
    <w:rPr>
      <w:rFonts w:ascii="Calibri" w:hAnsi="Calibri"/>
    </w:rPr>
  </w:style>
  <w:style w:type="paragraph" w:customStyle="1" w:styleId="154">
    <w:name w:val="标题5"/>
    <w:basedOn w:val="5"/>
    <w:link w:val="287"/>
    <w:qFormat/>
    <w:uiPriority w:val="0"/>
    <w:pPr>
      <w:spacing w:line="413" w:lineRule="auto"/>
    </w:pPr>
    <w:rPr>
      <w:rFonts w:ascii="Arial" w:hAnsi="Arial"/>
      <w:kern w:val="0"/>
      <w:sz w:val="24"/>
    </w:rPr>
  </w:style>
  <w:style w:type="paragraph" w:customStyle="1" w:styleId="155">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6">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7">
    <w:name w:val="表格标题"/>
    <w:basedOn w:val="108"/>
    <w:qFormat/>
    <w:uiPriority w:val="0"/>
  </w:style>
  <w:style w:type="paragraph" w:customStyle="1" w:styleId="158">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59">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60">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61">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2">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3">
    <w:name w:val="WW-表格标题"/>
    <w:basedOn w:val="127"/>
    <w:qFormat/>
    <w:uiPriority w:val="0"/>
  </w:style>
  <w:style w:type="paragraph" w:customStyle="1" w:styleId="164">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65">
    <w:name w:val="明显引用12"/>
    <w:basedOn w:val="1"/>
    <w:next w:val="1"/>
    <w:link w:val="256"/>
    <w:qFormat/>
    <w:uiPriority w:val="30"/>
    <w:pPr>
      <w:pBdr>
        <w:bottom w:val="single" w:color="4F81BD" w:sz="4" w:space="4"/>
      </w:pBdr>
      <w:spacing w:before="200" w:after="280"/>
      <w:ind w:left="936" w:right="936"/>
    </w:pPr>
    <w:rPr>
      <w:b/>
      <w:bCs/>
      <w:i/>
      <w:iCs/>
      <w:color w:val="4F81BD"/>
      <w:szCs w:val="20"/>
    </w:rPr>
  </w:style>
  <w:style w:type="paragraph" w:customStyle="1" w:styleId="166">
    <w:name w:val="标准样式1"/>
    <w:basedOn w:val="1"/>
    <w:qFormat/>
    <w:uiPriority w:val="0"/>
    <w:pPr>
      <w:spacing w:line="600" w:lineRule="exact"/>
      <w:ind w:firstLine="567"/>
    </w:pPr>
    <w:rPr>
      <w:rFonts w:ascii="Calibri" w:hAnsi="Calibri"/>
      <w:sz w:val="28"/>
    </w:rPr>
  </w:style>
  <w:style w:type="paragraph" w:customStyle="1" w:styleId="167">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68">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69">
    <w:name w:val="引用11"/>
    <w:basedOn w:val="1"/>
    <w:next w:val="1"/>
    <w:link w:val="269"/>
    <w:qFormat/>
    <w:uiPriority w:val="29"/>
    <w:rPr>
      <w:i/>
      <w:iCs/>
      <w:color w:val="000000"/>
      <w:szCs w:val="20"/>
    </w:rPr>
  </w:style>
  <w:style w:type="paragraph" w:customStyle="1" w:styleId="170">
    <w:name w:val="_Style 87"/>
    <w:basedOn w:val="1"/>
    <w:qFormat/>
    <w:uiPriority w:val="99"/>
    <w:pPr>
      <w:ind w:firstLine="420" w:firstLineChars="200"/>
    </w:pPr>
    <w:rPr>
      <w:rFonts w:ascii="Calibri" w:hAnsi="Calibri"/>
      <w:sz w:val="28"/>
      <w:szCs w:val="28"/>
    </w:rPr>
  </w:style>
  <w:style w:type="paragraph" w:customStyle="1" w:styleId="171">
    <w:name w:val="自定样式1"/>
    <w:basedOn w:val="1"/>
    <w:qFormat/>
    <w:uiPriority w:val="0"/>
    <w:pPr>
      <w:suppressAutoHyphens/>
      <w:jc w:val="center"/>
    </w:pPr>
    <w:rPr>
      <w:rFonts w:ascii="宋体" w:hAnsi="宋体"/>
      <w:color w:val="000000"/>
      <w:sz w:val="18"/>
    </w:rPr>
  </w:style>
  <w:style w:type="paragraph" w:customStyle="1" w:styleId="172">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73">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74">
    <w:name w:val="未处理的提及1"/>
    <w:unhideWhenUsed/>
    <w:qFormat/>
    <w:uiPriority w:val="99"/>
    <w:rPr>
      <w:color w:val="808080"/>
      <w:shd w:val="clear" w:color="auto" w:fill="E6E6E6"/>
    </w:rPr>
  </w:style>
  <w:style w:type="character" w:customStyle="1" w:styleId="175">
    <w:name w:val="正文文本 3 Char"/>
    <w:qFormat/>
    <w:uiPriority w:val="0"/>
    <w:rPr>
      <w:kern w:val="2"/>
      <w:sz w:val="16"/>
      <w:szCs w:val="16"/>
    </w:rPr>
  </w:style>
  <w:style w:type="character" w:customStyle="1" w:styleId="176">
    <w:name w:val="正文文本缩进 Char2"/>
    <w:semiHidden/>
    <w:qFormat/>
    <w:uiPriority w:val="99"/>
    <w:rPr>
      <w:rFonts w:ascii="Calibri" w:hAnsi="Calibri" w:eastAsia="宋体" w:cs="Times New Roman"/>
      <w:szCs w:val="24"/>
    </w:rPr>
  </w:style>
  <w:style w:type="character" w:customStyle="1" w:styleId="177">
    <w:name w:val="标题 3 Char"/>
    <w:qFormat/>
    <w:uiPriority w:val="0"/>
    <w:rPr>
      <w:rFonts w:ascii="仿宋_GB2312" w:hAnsi="Calibri" w:eastAsia="仿宋_GB2312" w:cs="Times New Roman"/>
      <w:b/>
      <w:kern w:val="0"/>
      <w:sz w:val="24"/>
      <w:szCs w:val="28"/>
    </w:rPr>
  </w:style>
  <w:style w:type="character" w:customStyle="1" w:styleId="178">
    <w:name w:val="批注框文本 Char2"/>
    <w:qFormat/>
    <w:uiPriority w:val="99"/>
    <w:rPr>
      <w:kern w:val="2"/>
      <w:sz w:val="18"/>
      <w:szCs w:val="18"/>
    </w:rPr>
  </w:style>
  <w:style w:type="character" w:customStyle="1" w:styleId="179">
    <w:name w:val="textcontents"/>
    <w:qFormat/>
    <w:uiPriority w:val="0"/>
    <w:rPr>
      <w:rFonts w:cs="Times New Roman"/>
    </w:rPr>
  </w:style>
  <w:style w:type="character" w:customStyle="1" w:styleId="180">
    <w:name w:val="ht1"/>
    <w:qFormat/>
    <w:uiPriority w:val="0"/>
    <w:rPr>
      <w:rFonts w:ascii="黑体" w:eastAsia="黑体"/>
      <w:b/>
      <w:bCs/>
    </w:rPr>
  </w:style>
  <w:style w:type="character" w:customStyle="1" w:styleId="181">
    <w:name w:val="标题 Char"/>
    <w:qFormat/>
    <w:uiPriority w:val="0"/>
    <w:rPr>
      <w:rFonts w:ascii="Cambria" w:hAnsi="Cambria" w:eastAsia="宋体" w:cs="Times New Roman"/>
      <w:b/>
      <w:bCs/>
      <w:kern w:val="2"/>
      <w:sz w:val="32"/>
      <w:szCs w:val="32"/>
    </w:rPr>
  </w:style>
  <w:style w:type="character" w:customStyle="1" w:styleId="182">
    <w:name w:val="14t1"/>
    <w:qFormat/>
    <w:uiPriority w:val="0"/>
    <w:rPr>
      <w:rFonts w:hint="eastAsia" w:ascii="宋体" w:hAnsi="宋体" w:eastAsia="宋体"/>
      <w:sz w:val="11"/>
      <w:szCs w:val="11"/>
    </w:rPr>
  </w:style>
  <w:style w:type="character" w:customStyle="1" w:styleId="183">
    <w:name w:val="Char Char36"/>
    <w:qFormat/>
    <w:uiPriority w:val="0"/>
    <w:rPr>
      <w:rFonts w:ascii="仿宋_GB2312" w:eastAsia="仿宋_GB2312" w:cs="MingLiU"/>
      <w:b/>
      <w:sz w:val="24"/>
      <w:szCs w:val="28"/>
    </w:rPr>
  </w:style>
  <w:style w:type="character" w:customStyle="1" w:styleId="184">
    <w:name w:val="文档结构图 Char"/>
    <w:qFormat/>
    <w:uiPriority w:val="0"/>
    <w:rPr>
      <w:rFonts w:ascii="宋体"/>
      <w:kern w:val="2"/>
      <w:sz w:val="18"/>
      <w:szCs w:val="18"/>
    </w:rPr>
  </w:style>
  <w:style w:type="character" w:customStyle="1" w:styleId="185">
    <w:name w:val="普通文字 Char Char2"/>
    <w:qFormat/>
    <w:uiPriority w:val="0"/>
    <w:rPr>
      <w:rFonts w:ascii="宋体" w:hAnsi="Courier New"/>
      <w:kern w:val="2"/>
      <w:sz w:val="28"/>
      <w:szCs w:val="28"/>
    </w:rPr>
  </w:style>
  <w:style w:type="character" w:customStyle="1" w:styleId="186">
    <w:name w:val="HTML 预设格式 Char"/>
    <w:qFormat/>
    <w:uiPriority w:val="0"/>
    <w:rPr>
      <w:rFonts w:ascii="宋体" w:hAnsi="宋体" w:eastAsia="宋体" w:cs="宋体"/>
      <w:color w:val="000000"/>
      <w:sz w:val="24"/>
      <w:szCs w:val="24"/>
    </w:rPr>
  </w:style>
  <w:style w:type="character" w:customStyle="1" w:styleId="187">
    <w:name w:val="纯文本 Char"/>
    <w:qFormat/>
    <w:uiPriority w:val="0"/>
    <w:rPr>
      <w:rFonts w:ascii="宋体" w:hAnsi="Courier New"/>
      <w:sz w:val="28"/>
      <w:szCs w:val="28"/>
    </w:rPr>
  </w:style>
  <w:style w:type="character" w:customStyle="1" w:styleId="188">
    <w:name w:val="批注框文本 Char"/>
    <w:qFormat/>
    <w:uiPriority w:val="0"/>
    <w:rPr>
      <w:sz w:val="18"/>
      <w:szCs w:val="18"/>
    </w:rPr>
  </w:style>
  <w:style w:type="character" w:customStyle="1" w:styleId="189">
    <w:name w:val="页脚 Char"/>
    <w:qFormat/>
    <w:uiPriority w:val="0"/>
    <w:rPr>
      <w:sz w:val="18"/>
      <w:szCs w:val="18"/>
    </w:rPr>
  </w:style>
  <w:style w:type="character" w:customStyle="1" w:styleId="190">
    <w:name w:val="正文文本缩进 3 Char"/>
    <w:qFormat/>
    <w:uiPriority w:val="0"/>
    <w:rPr>
      <w:kern w:val="2"/>
      <w:sz w:val="16"/>
      <w:szCs w:val="16"/>
    </w:rPr>
  </w:style>
  <w:style w:type="character" w:customStyle="1" w:styleId="191">
    <w:name w:val="标题 8 Char"/>
    <w:qFormat/>
    <w:uiPriority w:val="0"/>
    <w:rPr>
      <w:rFonts w:ascii="Arial" w:hAnsi="Arial" w:eastAsia="黑体" w:cs="Times New Roman"/>
      <w:sz w:val="24"/>
      <w:szCs w:val="24"/>
    </w:rPr>
  </w:style>
  <w:style w:type="character" w:customStyle="1" w:styleId="192">
    <w:name w:val="正文文本缩进 2 Char1"/>
    <w:qFormat/>
    <w:uiPriority w:val="0"/>
    <w:rPr>
      <w:sz w:val="28"/>
      <w:szCs w:val="24"/>
    </w:rPr>
  </w:style>
  <w:style w:type="character" w:customStyle="1" w:styleId="193">
    <w:name w:val="标题 5 Char1"/>
    <w:qFormat/>
    <w:uiPriority w:val="0"/>
    <w:rPr>
      <w:rFonts w:ascii="宋体" w:hAnsi="宋体" w:eastAsia="宋体" w:cs="宋体"/>
      <w:b/>
      <w:bCs/>
      <w:sz w:val="20"/>
      <w:szCs w:val="20"/>
    </w:rPr>
  </w:style>
  <w:style w:type="character" w:customStyle="1" w:styleId="194">
    <w:name w:val="批注文字 Char"/>
    <w:qFormat/>
    <w:uiPriority w:val="0"/>
    <w:rPr>
      <w:rFonts w:ascii="Times New Roman" w:hAnsi="Times New Roman" w:eastAsia="宋体" w:cs="Times New Roman"/>
      <w:kern w:val="2"/>
      <w:sz w:val="21"/>
      <w:szCs w:val="24"/>
    </w:rPr>
  </w:style>
  <w:style w:type="character" w:customStyle="1" w:styleId="195">
    <w:name w:val="style121"/>
    <w:qFormat/>
    <w:uiPriority w:val="0"/>
    <w:rPr>
      <w:rFonts w:hint="eastAsia" w:ascii="宋体" w:hAnsi="宋体" w:eastAsia="宋体"/>
      <w:sz w:val="18"/>
      <w:szCs w:val="18"/>
    </w:rPr>
  </w:style>
  <w:style w:type="character" w:customStyle="1" w:styleId="196">
    <w:name w:val="Section Char"/>
    <w:qFormat/>
    <w:uiPriority w:val="0"/>
    <w:rPr>
      <w:rFonts w:ascii="仿宋_GB2312" w:eastAsia="仿宋_GB2312" w:cs="MingLiU"/>
      <w:b/>
      <w:sz w:val="24"/>
      <w:szCs w:val="28"/>
      <w:lang w:val="en-US" w:eastAsia="zh-CN" w:bidi="ar-SA"/>
    </w:rPr>
  </w:style>
  <w:style w:type="character" w:customStyle="1" w:styleId="197">
    <w:name w:val="正文文本 3 Char1"/>
    <w:qFormat/>
    <w:uiPriority w:val="0"/>
    <w:rPr>
      <w:kern w:val="2"/>
      <w:sz w:val="16"/>
      <w:szCs w:val="16"/>
    </w:rPr>
  </w:style>
  <w:style w:type="character" w:customStyle="1" w:styleId="198">
    <w:name w:val="文档结构图 Char1"/>
    <w:qFormat/>
    <w:uiPriority w:val="0"/>
    <w:rPr>
      <w:rFonts w:ascii="宋体"/>
      <w:kern w:val="2"/>
      <w:sz w:val="18"/>
      <w:szCs w:val="18"/>
    </w:rPr>
  </w:style>
  <w:style w:type="character" w:customStyle="1" w:styleId="199">
    <w:name w:val="标题 9 Char"/>
    <w:qFormat/>
    <w:uiPriority w:val="0"/>
    <w:rPr>
      <w:rFonts w:ascii="Arial" w:hAnsi="Arial" w:eastAsia="黑体" w:cs="Times New Roman"/>
      <w:szCs w:val="21"/>
    </w:rPr>
  </w:style>
  <w:style w:type="character" w:customStyle="1" w:styleId="200">
    <w:name w:val="页眉 Char1"/>
    <w:semiHidden/>
    <w:qFormat/>
    <w:uiPriority w:val="99"/>
    <w:rPr>
      <w:kern w:val="2"/>
      <w:sz w:val="18"/>
      <w:szCs w:val="18"/>
    </w:rPr>
  </w:style>
  <w:style w:type="character" w:customStyle="1" w:styleId="201">
    <w:name w:val="Char Char35"/>
    <w:qFormat/>
    <w:uiPriority w:val="0"/>
    <w:rPr>
      <w:rFonts w:ascii="仿宋_GB2312" w:eastAsia="仿宋_GB2312" w:cs="MingLiU"/>
      <w:b/>
      <w:sz w:val="24"/>
      <w:szCs w:val="28"/>
    </w:rPr>
  </w:style>
  <w:style w:type="character" w:customStyle="1" w:styleId="202">
    <w:name w:val="日期 Char2"/>
    <w:qFormat/>
    <w:uiPriority w:val="99"/>
    <w:rPr>
      <w:kern w:val="2"/>
      <w:sz w:val="21"/>
      <w:szCs w:val="24"/>
    </w:rPr>
  </w:style>
  <w:style w:type="character" w:customStyle="1" w:styleId="203">
    <w:name w:val="Char Char22"/>
    <w:qFormat/>
    <w:uiPriority w:val="0"/>
    <w:rPr>
      <w:b/>
      <w:bCs/>
      <w:kern w:val="2"/>
      <w:sz w:val="32"/>
      <w:szCs w:val="32"/>
    </w:rPr>
  </w:style>
  <w:style w:type="character" w:customStyle="1" w:styleId="204">
    <w:name w:val="正文文本缩进 2 Char2"/>
    <w:semiHidden/>
    <w:qFormat/>
    <w:uiPriority w:val="99"/>
    <w:rPr>
      <w:rFonts w:ascii="Calibri" w:hAnsi="Calibri" w:eastAsia="宋体" w:cs="Times New Roman"/>
      <w:szCs w:val="24"/>
    </w:rPr>
  </w:style>
  <w:style w:type="character" w:customStyle="1" w:styleId="205">
    <w:name w:val="明显强调1"/>
    <w:qFormat/>
    <w:uiPriority w:val="0"/>
    <w:rPr>
      <w:b/>
      <w:bCs/>
      <w:i/>
      <w:iCs/>
      <w:color w:val="4F81BD"/>
    </w:rPr>
  </w:style>
  <w:style w:type="character" w:customStyle="1" w:styleId="206">
    <w:name w:val="Char Char14"/>
    <w:qFormat/>
    <w:uiPriority w:val="0"/>
    <w:rPr>
      <w:kern w:val="2"/>
      <w:sz w:val="18"/>
      <w:szCs w:val="18"/>
    </w:rPr>
  </w:style>
  <w:style w:type="character" w:customStyle="1" w:styleId="207">
    <w:name w:val="s3"/>
    <w:qFormat/>
    <w:uiPriority w:val="0"/>
  </w:style>
  <w:style w:type="character" w:customStyle="1" w:styleId="208">
    <w:name w:val="标题 1 Char"/>
    <w:qFormat/>
    <w:uiPriority w:val="0"/>
    <w:rPr>
      <w:rFonts w:ascii="Times New Roman" w:hAnsi="Times New Roman" w:eastAsia="宋体" w:cs="Times New Roman"/>
      <w:b/>
      <w:bCs/>
      <w:kern w:val="44"/>
      <w:sz w:val="44"/>
      <w:szCs w:val="44"/>
    </w:rPr>
  </w:style>
  <w:style w:type="character" w:customStyle="1" w:styleId="209">
    <w:name w:val="日期 Char3"/>
    <w:semiHidden/>
    <w:qFormat/>
    <w:uiPriority w:val="99"/>
    <w:rPr>
      <w:rFonts w:ascii="Calibri" w:hAnsi="Calibri" w:eastAsia="宋体" w:cs="Times New Roman"/>
      <w:szCs w:val="24"/>
    </w:rPr>
  </w:style>
  <w:style w:type="character" w:customStyle="1" w:styleId="210">
    <w:name w:val="title11"/>
    <w:qFormat/>
    <w:uiPriority w:val="0"/>
    <w:rPr>
      <w:b/>
      <w:bCs/>
      <w:color w:val="FFFFFF"/>
      <w:sz w:val="11"/>
      <w:szCs w:val="11"/>
    </w:rPr>
  </w:style>
  <w:style w:type="character" w:customStyle="1" w:styleId="211">
    <w:name w:val="明显引用 Char2"/>
    <w:qFormat/>
    <w:uiPriority w:val="99"/>
    <w:rPr>
      <w:b/>
      <w:bCs/>
      <w:i/>
      <w:iCs/>
      <w:color w:val="4F81BD"/>
      <w:kern w:val="2"/>
      <w:sz w:val="21"/>
      <w:szCs w:val="24"/>
    </w:rPr>
  </w:style>
  <w:style w:type="character" w:customStyle="1" w:styleId="212">
    <w:name w:val="批注框文本 Char3"/>
    <w:semiHidden/>
    <w:qFormat/>
    <w:uiPriority w:val="99"/>
    <w:rPr>
      <w:rFonts w:ascii="Calibri" w:hAnsi="Calibri" w:eastAsia="宋体" w:cs="Times New Roman"/>
      <w:sz w:val="18"/>
      <w:szCs w:val="18"/>
    </w:rPr>
  </w:style>
  <w:style w:type="character" w:customStyle="1" w:styleId="213">
    <w:name w:val="Char Char33"/>
    <w:qFormat/>
    <w:uiPriority w:val="0"/>
    <w:rPr>
      <w:rFonts w:ascii="仿宋_GB2312" w:eastAsia="仿宋_GB2312" w:cs="MingLiU"/>
      <w:b/>
      <w:sz w:val="24"/>
      <w:szCs w:val="28"/>
    </w:rPr>
  </w:style>
  <w:style w:type="character" w:customStyle="1" w:styleId="214">
    <w:name w:val="标题 2 Char"/>
    <w:qFormat/>
    <w:uiPriority w:val="0"/>
    <w:rPr>
      <w:rFonts w:ascii="仿宋_GB2312" w:hAnsi="Calibri" w:eastAsia="仿宋_GB2312" w:cs="Times New Roman"/>
      <w:b/>
      <w:spacing w:val="1"/>
      <w:w w:val="99"/>
      <w:kern w:val="0"/>
      <w:sz w:val="28"/>
      <w:szCs w:val="32"/>
    </w:rPr>
  </w:style>
  <w:style w:type="character" w:customStyle="1" w:styleId="215">
    <w:name w:val="l1"/>
    <w:basedOn w:val="48"/>
    <w:qFormat/>
    <w:uiPriority w:val="0"/>
  </w:style>
  <w:style w:type="character" w:customStyle="1" w:styleId="216">
    <w:name w:val="手改 Char Char"/>
    <w:qFormat/>
    <w:uiPriority w:val="0"/>
    <w:rPr>
      <w:kern w:val="2"/>
      <w:sz w:val="21"/>
      <w:szCs w:val="24"/>
    </w:rPr>
  </w:style>
  <w:style w:type="character" w:customStyle="1" w:styleId="217">
    <w:name w:val="style21"/>
    <w:qFormat/>
    <w:uiPriority w:val="0"/>
    <w:rPr>
      <w:b/>
      <w:bCs/>
      <w:sz w:val="28"/>
      <w:szCs w:val="28"/>
    </w:rPr>
  </w:style>
  <w:style w:type="character" w:customStyle="1" w:styleId="218">
    <w:name w:val="Char Char24"/>
    <w:qFormat/>
    <w:uiPriority w:val="0"/>
    <w:rPr>
      <w:b/>
      <w:bCs/>
      <w:kern w:val="44"/>
      <w:sz w:val="44"/>
      <w:szCs w:val="44"/>
    </w:rPr>
  </w:style>
  <w:style w:type="character" w:customStyle="1" w:styleId="219">
    <w:name w:val="纯文本 Char1"/>
    <w:qFormat/>
    <w:uiPriority w:val="0"/>
    <w:rPr>
      <w:rFonts w:ascii="宋体" w:hAnsi="Courier New" w:cs="Courier New"/>
      <w:kern w:val="2"/>
      <w:sz w:val="21"/>
      <w:szCs w:val="21"/>
    </w:rPr>
  </w:style>
  <w:style w:type="character" w:customStyle="1" w:styleId="220">
    <w:name w:val="尾注文本 Char"/>
    <w:qFormat/>
    <w:uiPriority w:val="0"/>
    <w:rPr>
      <w:kern w:val="2"/>
      <w:sz w:val="21"/>
      <w:szCs w:val="24"/>
    </w:rPr>
  </w:style>
  <w:style w:type="character" w:customStyle="1" w:styleId="221">
    <w:name w:val="日期 Char1"/>
    <w:qFormat/>
    <w:uiPriority w:val="0"/>
    <w:rPr>
      <w:kern w:val="2"/>
      <w:sz w:val="21"/>
      <w:szCs w:val="22"/>
    </w:rPr>
  </w:style>
  <w:style w:type="character" w:customStyle="1" w:styleId="222">
    <w:name w:val="正文文本 Char1"/>
    <w:qFormat/>
    <w:uiPriority w:val="0"/>
    <w:rPr>
      <w:kern w:val="2"/>
      <w:sz w:val="21"/>
      <w:szCs w:val="22"/>
    </w:rPr>
  </w:style>
  <w:style w:type="character" w:customStyle="1" w:styleId="223">
    <w:name w:val="标题 9 Char1"/>
    <w:qFormat/>
    <w:uiPriority w:val="0"/>
    <w:rPr>
      <w:rFonts w:ascii="Times New Roman" w:hAnsi="Times New Roman" w:eastAsia="仿宋_GB2312" w:cs="Times New Roman"/>
      <w:sz w:val="30"/>
      <w:szCs w:val="20"/>
    </w:rPr>
  </w:style>
  <w:style w:type="character" w:customStyle="1" w:styleId="224">
    <w:name w:val="脚注文本 Char1"/>
    <w:qFormat/>
    <w:uiPriority w:val="0"/>
    <w:rPr>
      <w:rFonts w:ascii="Arial" w:hAnsi="Arial" w:cs="Arial"/>
      <w:sz w:val="18"/>
      <w:szCs w:val="18"/>
      <w:lang w:eastAsia="en-US"/>
    </w:rPr>
  </w:style>
  <w:style w:type="character" w:customStyle="1" w:styleId="225">
    <w:name w:val="正文文本缩进 Char"/>
    <w:qFormat/>
    <w:uiPriority w:val="0"/>
    <w:rPr>
      <w:rFonts w:ascii="黑体" w:hAnsi="宋体" w:eastAsia="黑体"/>
      <w:color w:val="000000"/>
      <w:sz w:val="28"/>
      <w:szCs w:val="32"/>
    </w:rPr>
  </w:style>
  <w:style w:type="character" w:customStyle="1" w:styleId="226">
    <w:name w:val="HTML 预设格式 Char1"/>
    <w:qFormat/>
    <w:uiPriority w:val="0"/>
    <w:rPr>
      <w:rFonts w:ascii="宋体" w:hAnsi="宋体" w:cs="宋体"/>
      <w:color w:val="000000"/>
      <w:sz w:val="24"/>
      <w:szCs w:val="24"/>
    </w:rPr>
  </w:style>
  <w:style w:type="character" w:customStyle="1" w:styleId="227">
    <w:name w:val="引用 Char3"/>
    <w:qFormat/>
    <w:uiPriority w:val="29"/>
    <w:rPr>
      <w:rFonts w:ascii="Calibri" w:hAnsi="Calibri" w:eastAsia="宋体" w:cs="Times New Roman"/>
      <w:i/>
      <w:iCs/>
      <w:color w:val="000000"/>
      <w:szCs w:val="24"/>
    </w:rPr>
  </w:style>
  <w:style w:type="character" w:customStyle="1" w:styleId="228">
    <w:name w:val="标题 7 Char1"/>
    <w:qFormat/>
    <w:uiPriority w:val="0"/>
    <w:rPr>
      <w:rFonts w:ascii="Times New Roman" w:hAnsi="Times New Roman" w:eastAsia="仿宋_GB2312" w:cs="Times New Roman"/>
      <w:sz w:val="30"/>
      <w:szCs w:val="20"/>
    </w:rPr>
  </w:style>
  <w:style w:type="character" w:customStyle="1" w:styleId="229">
    <w:name w:val="普通文字 Char Char1"/>
    <w:qFormat/>
    <w:uiPriority w:val="0"/>
    <w:rPr>
      <w:rFonts w:ascii="宋体" w:hAnsi="Courier New"/>
      <w:kern w:val="2"/>
      <w:sz w:val="28"/>
      <w:szCs w:val="28"/>
    </w:rPr>
  </w:style>
  <w:style w:type="character" w:customStyle="1" w:styleId="230">
    <w:name w:val="明显参考1"/>
    <w:qFormat/>
    <w:uiPriority w:val="0"/>
    <w:rPr>
      <w:b/>
      <w:bCs/>
      <w:smallCaps/>
      <w:color w:val="C0504D"/>
      <w:spacing w:val="5"/>
      <w:u w:val="single"/>
    </w:rPr>
  </w:style>
  <w:style w:type="character" w:customStyle="1" w:styleId="231">
    <w:name w:val="正文文本缩进 Char1"/>
    <w:qFormat/>
    <w:uiPriority w:val="0"/>
    <w:rPr>
      <w:kern w:val="2"/>
      <w:sz w:val="21"/>
      <w:szCs w:val="24"/>
    </w:rPr>
  </w:style>
  <w:style w:type="character" w:customStyle="1" w:styleId="232">
    <w:name w:val="页眉 Char"/>
    <w:qFormat/>
    <w:uiPriority w:val="0"/>
    <w:rPr>
      <w:sz w:val="18"/>
      <w:szCs w:val="18"/>
    </w:rPr>
  </w:style>
  <w:style w:type="character" w:customStyle="1" w:styleId="233">
    <w:name w:val="style31"/>
    <w:qFormat/>
    <w:uiPriority w:val="0"/>
    <w:rPr>
      <w:sz w:val="10"/>
      <w:szCs w:val="10"/>
    </w:rPr>
  </w:style>
  <w:style w:type="character" w:customStyle="1" w:styleId="234">
    <w:name w:val="日期 Char"/>
    <w:qFormat/>
    <w:uiPriority w:val="0"/>
    <w:rPr>
      <w:rFonts w:eastAsia="宋体"/>
      <w:szCs w:val="24"/>
    </w:rPr>
  </w:style>
  <w:style w:type="character" w:customStyle="1" w:styleId="235">
    <w:name w:val="标题 1 Char1"/>
    <w:qFormat/>
    <w:uiPriority w:val="0"/>
    <w:rPr>
      <w:rFonts w:ascii="Times New Roman" w:hAnsi="Times New Roman" w:eastAsia="宋体" w:cs="Times New Roman"/>
      <w:b/>
      <w:bCs/>
      <w:kern w:val="44"/>
      <w:sz w:val="44"/>
      <w:szCs w:val="44"/>
    </w:rPr>
  </w:style>
  <w:style w:type="character" w:customStyle="1" w:styleId="236">
    <w:name w:val="main_tdbg_7601"/>
    <w:qFormat/>
    <w:uiPriority w:val="0"/>
    <w:rPr>
      <w:sz w:val="14"/>
      <w:szCs w:val="14"/>
    </w:rPr>
  </w:style>
  <w:style w:type="character" w:customStyle="1" w:styleId="237">
    <w:name w:val="尾注文本 Char1"/>
    <w:qFormat/>
    <w:uiPriority w:val="0"/>
    <w:rPr>
      <w:rFonts w:ascii="Arial" w:hAnsi="Arial" w:cs="Arial"/>
      <w:szCs w:val="24"/>
      <w:lang w:eastAsia="en-US"/>
    </w:rPr>
  </w:style>
  <w:style w:type="character" w:customStyle="1" w:styleId="238">
    <w:name w:val="副标题 Char2"/>
    <w:qFormat/>
    <w:uiPriority w:val="11"/>
    <w:rPr>
      <w:rFonts w:ascii="Cambria" w:hAnsi="Cambria" w:eastAsia="宋体" w:cs="Times New Roman"/>
      <w:b/>
      <w:bCs/>
      <w:kern w:val="28"/>
      <w:sz w:val="32"/>
      <w:szCs w:val="32"/>
    </w:rPr>
  </w:style>
  <w:style w:type="character" w:customStyle="1" w:styleId="239">
    <w:name w:val="正文文本缩进 3 Char2"/>
    <w:semiHidden/>
    <w:qFormat/>
    <w:uiPriority w:val="99"/>
    <w:rPr>
      <w:rFonts w:ascii="Calibri" w:hAnsi="Calibri" w:eastAsia="宋体" w:cs="Times New Roman"/>
      <w:sz w:val="16"/>
      <w:szCs w:val="16"/>
    </w:rPr>
  </w:style>
  <w:style w:type="character" w:customStyle="1" w:styleId="240">
    <w:name w:val="Char Char34"/>
    <w:qFormat/>
    <w:uiPriority w:val="0"/>
    <w:rPr>
      <w:rFonts w:ascii="仿宋_GB2312" w:eastAsia="仿宋_GB2312" w:cs="MingLiU"/>
      <w:b/>
      <w:spacing w:val="1"/>
      <w:w w:val="99"/>
      <w:sz w:val="28"/>
      <w:szCs w:val="32"/>
    </w:rPr>
  </w:style>
  <w:style w:type="character" w:customStyle="1" w:styleId="241">
    <w:name w:val="docpro"/>
    <w:basedOn w:val="48"/>
    <w:qFormat/>
    <w:uiPriority w:val="0"/>
  </w:style>
  <w:style w:type="character" w:customStyle="1" w:styleId="242">
    <w:name w:val="ITTHEADER1 Char"/>
    <w:qFormat/>
    <w:uiPriority w:val="0"/>
    <w:rPr>
      <w:rFonts w:eastAsia="黑体"/>
      <w:kern w:val="2"/>
      <w:sz w:val="44"/>
      <w:szCs w:val="44"/>
      <w:lang w:val="en-US" w:eastAsia="zh-CN" w:bidi="ar-SA"/>
    </w:rPr>
  </w:style>
  <w:style w:type="character" w:customStyle="1" w:styleId="243">
    <w:name w:val="副标题 Char"/>
    <w:qFormat/>
    <w:uiPriority w:val="0"/>
    <w:rPr>
      <w:rFonts w:ascii="Cambria" w:hAnsi="Cambria" w:eastAsia="宋体" w:cs="Times New Roman"/>
      <w:b/>
      <w:bCs/>
      <w:kern w:val="28"/>
      <w:sz w:val="32"/>
      <w:szCs w:val="32"/>
    </w:rPr>
  </w:style>
  <w:style w:type="character" w:customStyle="1" w:styleId="244">
    <w:name w:val="标题 Char2"/>
    <w:qFormat/>
    <w:uiPriority w:val="10"/>
    <w:rPr>
      <w:rFonts w:ascii="Cambria" w:hAnsi="Cambria" w:eastAsia="宋体" w:cs="Times New Roman"/>
      <w:b/>
      <w:bCs/>
      <w:sz w:val="32"/>
      <w:szCs w:val="32"/>
    </w:rPr>
  </w:style>
  <w:style w:type="character" w:customStyle="1" w:styleId="245">
    <w:name w:val="正文文本 Char2"/>
    <w:qFormat/>
    <w:uiPriority w:val="99"/>
    <w:rPr>
      <w:kern w:val="2"/>
      <w:sz w:val="21"/>
      <w:szCs w:val="24"/>
    </w:rPr>
  </w:style>
  <w:style w:type="character" w:customStyle="1" w:styleId="246">
    <w:name w:val="0d1471"/>
    <w:qFormat/>
    <w:uiPriority w:val="0"/>
    <w:rPr>
      <w:color w:val="000000"/>
      <w:sz w:val="11"/>
      <w:szCs w:val="11"/>
      <w:u w:val="none"/>
    </w:rPr>
  </w:style>
  <w:style w:type="character" w:customStyle="1" w:styleId="247">
    <w:name w:val="批注主题 Char"/>
    <w:qFormat/>
    <w:uiPriority w:val="0"/>
    <w:rPr>
      <w:rFonts w:ascii="宋体" w:hAnsi="宋体" w:eastAsia="宋体"/>
      <w:kern w:val="2"/>
      <w:sz w:val="24"/>
      <w:szCs w:val="28"/>
      <w:lang w:val="en-US" w:eastAsia="zh-CN" w:bidi="ar-SA"/>
    </w:rPr>
  </w:style>
  <w:style w:type="character" w:customStyle="1" w:styleId="248">
    <w:name w:val="正文文本 2 Char1"/>
    <w:semiHidden/>
    <w:qFormat/>
    <w:uiPriority w:val="99"/>
    <w:rPr>
      <w:rFonts w:ascii="Calibri" w:hAnsi="Calibri" w:eastAsia="宋体" w:cs="Times New Roman"/>
      <w:szCs w:val="24"/>
    </w:rPr>
  </w:style>
  <w:style w:type="character" w:customStyle="1" w:styleId="249">
    <w:name w:val="批注框文本 Char1"/>
    <w:qFormat/>
    <w:uiPriority w:val="0"/>
    <w:rPr>
      <w:kern w:val="2"/>
      <w:sz w:val="18"/>
      <w:szCs w:val="18"/>
    </w:rPr>
  </w:style>
  <w:style w:type="character" w:customStyle="1" w:styleId="250">
    <w:name w:val="引用 Char"/>
    <w:link w:val="147"/>
    <w:qFormat/>
    <w:uiPriority w:val="0"/>
    <w:rPr>
      <w:rFonts w:ascii="Times New Roman" w:hAnsi="Times New Roman" w:eastAsia="宋体" w:cs="Times New Roman"/>
      <w:i/>
      <w:iCs/>
      <w:color w:val="000000"/>
      <w:szCs w:val="24"/>
    </w:rPr>
  </w:style>
  <w:style w:type="character" w:customStyle="1" w:styleId="251">
    <w:name w:val="font161"/>
    <w:qFormat/>
    <w:uiPriority w:val="0"/>
    <w:rPr>
      <w:b/>
      <w:bCs/>
      <w:sz w:val="32"/>
      <w:szCs w:val="32"/>
    </w:rPr>
  </w:style>
  <w:style w:type="character" w:customStyle="1" w:styleId="252">
    <w:name w:val="Char Char32"/>
    <w:qFormat/>
    <w:uiPriority w:val="0"/>
    <w:rPr>
      <w:rFonts w:ascii="仿宋_GB2312" w:eastAsia="仿宋_GB2312" w:cs="MingLiU"/>
      <w:b/>
      <w:spacing w:val="1"/>
      <w:w w:val="99"/>
      <w:sz w:val="28"/>
      <w:szCs w:val="32"/>
    </w:rPr>
  </w:style>
  <w:style w:type="character" w:customStyle="1" w:styleId="253">
    <w:name w:val="标题 2 Char1"/>
    <w:qFormat/>
    <w:uiPriority w:val="0"/>
    <w:rPr>
      <w:rFonts w:ascii="Cambria" w:hAnsi="Cambria" w:eastAsia="宋体" w:cs="Times New Roman"/>
      <w:b/>
      <w:bCs/>
      <w:kern w:val="2"/>
      <w:sz w:val="32"/>
      <w:szCs w:val="32"/>
    </w:rPr>
  </w:style>
  <w:style w:type="character" w:customStyle="1" w:styleId="254">
    <w:name w:val="ss16"/>
    <w:qFormat/>
    <w:uiPriority w:val="0"/>
    <w:rPr>
      <w:rFonts w:hint="eastAsia" w:ascii="宋体" w:hAnsi="宋体" w:eastAsia="宋体"/>
      <w:color w:val="000000"/>
      <w:sz w:val="9"/>
      <w:szCs w:val="9"/>
    </w:rPr>
  </w:style>
  <w:style w:type="character" w:customStyle="1" w:styleId="255">
    <w:name w:val="批注主题 Char3"/>
    <w:semiHidden/>
    <w:qFormat/>
    <w:uiPriority w:val="99"/>
    <w:rPr>
      <w:rFonts w:ascii="Calibri" w:hAnsi="Calibri" w:eastAsia="宋体" w:cs="Times New Roman"/>
      <w:b/>
      <w:bCs/>
      <w:szCs w:val="24"/>
    </w:rPr>
  </w:style>
  <w:style w:type="character" w:customStyle="1" w:styleId="256">
    <w:name w:val="明显引用 Char1"/>
    <w:link w:val="165"/>
    <w:qFormat/>
    <w:uiPriority w:val="30"/>
    <w:rPr>
      <w:rFonts w:ascii="Times New Roman" w:hAnsi="Times New Roman" w:eastAsia="宋体" w:cs="Times New Roman"/>
      <w:b/>
      <w:bCs/>
      <w:i/>
      <w:iCs/>
      <w:color w:val="4F81BD"/>
      <w:szCs w:val="20"/>
    </w:rPr>
  </w:style>
  <w:style w:type="character" w:customStyle="1" w:styleId="257">
    <w:name w:val="HTML 预设格式 Char2"/>
    <w:semiHidden/>
    <w:qFormat/>
    <w:uiPriority w:val="99"/>
    <w:rPr>
      <w:rFonts w:ascii="Courier New" w:hAnsi="Courier New" w:eastAsia="宋体" w:cs="Courier New"/>
      <w:sz w:val="20"/>
      <w:szCs w:val="20"/>
    </w:rPr>
  </w:style>
  <w:style w:type="character" w:customStyle="1" w:styleId="258">
    <w:name w:val="Char Char17"/>
    <w:qFormat/>
    <w:uiPriority w:val="0"/>
    <w:rPr>
      <w:kern w:val="2"/>
      <w:sz w:val="26"/>
      <w:szCs w:val="24"/>
    </w:rPr>
  </w:style>
  <w:style w:type="character" w:customStyle="1" w:styleId="259">
    <w:name w:val="标题 3 Char1"/>
    <w:qFormat/>
    <w:uiPriority w:val="0"/>
    <w:rPr>
      <w:rFonts w:ascii="Times New Roman" w:hAnsi="Times New Roman" w:eastAsia="宋体" w:cs="Times New Roman"/>
      <w:b/>
      <w:bCs/>
      <w:kern w:val="2"/>
      <w:sz w:val="32"/>
      <w:szCs w:val="32"/>
    </w:rPr>
  </w:style>
  <w:style w:type="character" w:customStyle="1" w:styleId="260">
    <w:name w:val="标题 5 Char"/>
    <w:qFormat/>
    <w:uiPriority w:val="0"/>
    <w:rPr>
      <w:rFonts w:ascii="Calibri" w:hAnsi="Calibri" w:eastAsia="宋体" w:cs="Times New Roman"/>
      <w:b/>
      <w:bCs/>
      <w:sz w:val="28"/>
      <w:szCs w:val="28"/>
    </w:rPr>
  </w:style>
  <w:style w:type="character" w:customStyle="1" w:styleId="261">
    <w:name w:val="页脚 Char1"/>
    <w:semiHidden/>
    <w:qFormat/>
    <w:uiPriority w:val="99"/>
    <w:rPr>
      <w:kern w:val="2"/>
      <w:sz w:val="18"/>
      <w:szCs w:val="18"/>
    </w:rPr>
  </w:style>
  <w:style w:type="character" w:customStyle="1" w:styleId="262">
    <w:name w:val="unnamed1"/>
    <w:basedOn w:val="48"/>
    <w:qFormat/>
    <w:uiPriority w:val="0"/>
  </w:style>
  <w:style w:type="character" w:customStyle="1" w:styleId="263">
    <w:name w:val="Char Char9"/>
    <w:qFormat/>
    <w:locked/>
    <w:uiPriority w:val="0"/>
    <w:rPr>
      <w:rFonts w:ascii="仿宋_GB2312" w:eastAsia="仿宋_GB2312" w:cs="MingLiU"/>
      <w:b/>
      <w:sz w:val="24"/>
      <w:szCs w:val="28"/>
      <w:lang w:val="en-US" w:eastAsia="zh-CN" w:bidi="ar-SA"/>
    </w:rPr>
  </w:style>
  <w:style w:type="character" w:customStyle="1" w:styleId="264">
    <w:name w:val="批注主题 Char1"/>
    <w:qFormat/>
    <w:uiPriority w:val="0"/>
    <w:rPr>
      <w:b/>
      <w:bCs/>
      <w:kern w:val="2"/>
      <w:sz w:val="21"/>
      <w:szCs w:val="22"/>
    </w:rPr>
  </w:style>
  <w:style w:type="character" w:customStyle="1" w:styleId="265">
    <w:name w:val="纯文本 Char2"/>
    <w:semiHidden/>
    <w:qFormat/>
    <w:uiPriority w:val="99"/>
    <w:rPr>
      <w:rFonts w:ascii="宋体" w:hAnsi="Courier New" w:eastAsia="宋体" w:cs="Courier New"/>
      <w:szCs w:val="21"/>
    </w:rPr>
  </w:style>
  <w:style w:type="character" w:customStyle="1" w:styleId="266">
    <w:name w:val="intel3"/>
    <w:basedOn w:val="48"/>
    <w:qFormat/>
    <w:uiPriority w:val="0"/>
  </w:style>
  <w:style w:type="character" w:customStyle="1" w:styleId="267">
    <w:name w:val="subhead1"/>
    <w:qFormat/>
    <w:uiPriority w:val="0"/>
    <w:rPr>
      <w:rFonts w:hint="default" w:ascii="Tahoma" w:hAnsi="Tahoma" w:cs="Tahoma"/>
      <w:color w:val="000000"/>
      <w:sz w:val="18"/>
      <w:szCs w:val="18"/>
      <w:u w:val="none"/>
      <w:shd w:val="clear" w:color="auto" w:fill="FFFFFF"/>
    </w:rPr>
  </w:style>
  <w:style w:type="character" w:customStyle="1" w:styleId="268">
    <w:name w:val="脚注文本 Char"/>
    <w:qFormat/>
    <w:uiPriority w:val="0"/>
    <w:rPr>
      <w:rFonts w:ascii="Arial" w:hAnsi="Arial" w:eastAsia="宋体" w:cs="Arial"/>
      <w:sz w:val="18"/>
      <w:szCs w:val="18"/>
      <w:lang w:eastAsia="en-US"/>
    </w:rPr>
  </w:style>
  <w:style w:type="character" w:customStyle="1" w:styleId="269">
    <w:name w:val="引用 Char1"/>
    <w:link w:val="169"/>
    <w:qFormat/>
    <w:uiPriority w:val="29"/>
    <w:rPr>
      <w:rFonts w:ascii="Times New Roman" w:hAnsi="Times New Roman" w:eastAsia="宋体" w:cs="Times New Roman"/>
      <w:i/>
      <w:iCs/>
      <w:color w:val="000000"/>
      <w:szCs w:val="20"/>
    </w:rPr>
  </w:style>
  <w:style w:type="character" w:customStyle="1" w:styleId="270">
    <w:name w:val="正文文本缩进 2 Char"/>
    <w:qFormat/>
    <w:uiPriority w:val="0"/>
    <w:rPr>
      <w:kern w:val="2"/>
      <w:sz w:val="21"/>
      <w:szCs w:val="24"/>
    </w:rPr>
  </w:style>
  <w:style w:type="character" w:customStyle="1" w:styleId="271">
    <w:name w:val="脚注文本 Char2"/>
    <w:semiHidden/>
    <w:qFormat/>
    <w:uiPriority w:val="99"/>
    <w:rPr>
      <w:rFonts w:ascii="Calibri" w:hAnsi="Calibri" w:eastAsia="宋体" w:cs="Times New Roman"/>
      <w:sz w:val="18"/>
      <w:szCs w:val="18"/>
    </w:rPr>
  </w:style>
  <w:style w:type="character" w:customStyle="1" w:styleId="272">
    <w:name w:val="ca-141"/>
    <w:qFormat/>
    <w:uiPriority w:val="0"/>
    <w:rPr>
      <w:rFonts w:hint="eastAsia" w:ascii="仿宋_GB2312" w:eastAsia="仿宋_GB2312"/>
      <w:sz w:val="21"/>
      <w:szCs w:val="21"/>
    </w:rPr>
  </w:style>
  <w:style w:type="character" w:customStyle="1" w:styleId="273">
    <w:name w:val="标题 Char1"/>
    <w:qFormat/>
    <w:uiPriority w:val="10"/>
    <w:rPr>
      <w:szCs w:val="24"/>
      <w:u w:val="single"/>
      <w:lang w:eastAsia="en-US"/>
    </w:rPr>
  </w:style>
  <w:style w:type="character" w:customStyle="1" w:styleId="274">
    <w:name w:val="style161"/>
    <w:qFormat/>
    <w:uiPriority w:val="0"/>
    <w:rPr>
      <w:b/>
      <w:bCs/>
      <w:color w:val="333333"/>
    </w:rPr>
  </w:style>
  <w:style w:type="character" w:customStyle="1" w:styleId="275">
    <w:name w:val="Char Char11"/>
    <w:qFormat/>
    <w:locked/>
    <w:uiPriority w:val="0"/>
    <w:rPr>
      <w:rFonts w:eastAsia="黑体"/>
      <w:kern w:val="2"/>
      <w:sz w:val="44"/>
      <w:szCs w:val="44"/>
      <w:lang w:val="en-US" w:eastAsia="zh-CN" w:bidi="ar-SA"/>
    </w:rPr>
  </w:style>
  <w:style w:type="character" w:customStyle="1" w:styleId="276">
    <w:name w:val="标题 7 Char"/>
    <w:qFormat/>
    <w:uiPriority w:val="0"/>
    <w:rPr>
      <w:rFonts w:ascii="Calibri" w:hAnsi="Calibri" w:eastAsia="宋体" w:cs="Times New Roman"/>
      <w:b/>
      <w:bCs/>
      <w:sz w:val="24"/>
      <w:szCs w:val="24"/>
    </w:rPr>
  </w:style>
  <w:style w:type="character" w:customStyle="1" w:styleId="277">
    <w:name w:val="批注文字 Char1"/>
    <w:qFormat/>
    <w:uiPriority w:val="99"/>
    <w:rPr>
      <w:rFonts w:ascii="Times New Roman" w:hAnsi="Times New Roman" w:eastAsia="宋体" w:cs="Times New Roman"/>
      <w:szCs w:val="24"/>
    </w:rPr>
  </w:style>
  <w:style w:type="character" w:customStyle="1" w:styleId="278">
    <w:name w:val="明显引用 Char"/>
    <w:qFormat/>
    <w:uiPriority w:val="0"/>
    <w:rPr>
      <w:rFonts w:ascii="Times New Roman" w:hAnsi="Times New Roman" w:eastAsia="宋体" w:cs="Times New Roman"/>
      <w:b/>
      <w:bCs/>
      <w:i/>
      <w:iCs/>
      <w:color w:val="4F81BD"/>
      <w:kern w:val="2"/>
      <w:sz w:val="21"/>
      <w:szCs w:val="24"/>
    </w:rPr>
  </w:style>
  <w:style w:type="character" w:customStyle="1" w:styleId="279">
    <w:name w:val="正文文本缩进 3 Char1"/>
    <w:qFormat/>
    <w:uiPriority w:val="0"/>
    <w:rPr>
      <w:rFonts w:ascii="宋体" w:hAnsi="宋体"/>
      <w:kern w:val="2"/>
      <w:sz w:val="28"/>
      <w:szCs w:val="28"/>
    </w:rPr>
  </w:style>
  <w:style w:type="character" w:customStyle="1" w:styleId="280">
    <w:name w:val="正文文本 Char"/>
    <w:qFormat/>
    <w:uiPriority w:val="0"/>
    <w:rPr>
      <w:sz w:val="26"/>
      <w:szCs w:val="24"/>
    </w:rPr>
  </w:style>
  <w:style w:type="character" w:customStyle="1" w:styleId="281">
    <w:name w:val="Char Char12"/>
    <w:qFormat/>
    <w:uiPriority w:val="0"/>
    <w:rPr>
      <w:rFonts w:eastAsia="黑体"/>
      <w:kern w:val="2"/>
      <w:sz w:val="44"/>
      <w:szCs w:val="44"/>
      <w:lang w:val="en-US" w:eastAsia="zh-CN" w:bidi="ar-SA"/>
    </w:rPr>
  </w:style>
  <w:style w:type="character" w:customStyle="1" w:styleId="282">
    <w:name w:val="标题 4 Char"/>
    <w:qFormat/>
    <w:uiPriority w:val="0"/>
    <w:rPr>
      <w:rFonts w:ascii="仿宋_GB2312" w:hAnsi="Calibri" w:eastAsia="仿宋_GB2312" w:cs="Times New Roman"/>
      <w:b/>
      <w:kern w:val="0"/>
      <w:sz w:val="24"/>
      <w:szCs w:val="28"/>
    </w:rPr>
  </w:style>
  <w:style w:type="character" w:customStyle="1" w:styleId="283">
    <w:name w:val="明显引用 Char3"/>
    <w:qFormat/>
    <w:uiPriority w:val="30"/>
    <w:rPr>
      <w:rFonts w:ascii="Calibri" w:hAnsi="Calibri" w:eastAsia="宋体" w:cs="Times New Roman"/>
      <w:b/>
      <w:bCs/>
      <w:i/>
      <w:iCs/>
      <w:color w:val="4F81BD"/>
      <w:szCs w:val="24"/>
    </w:rPr>
  </w:style>
  <w:style w:type="character" w:customStyle="1" w:styleId="284">
    <w:name w:val="引用 Char2"/>
    <w:qFormat/>
    <w:uiPriority w:val="99"/>
    <w:rPr>
      <w:i/>
      <w:iCs/>
      <w:color w:val="000000"/>
      <w:kern w:val="2"/>
      <w:sz w:val="21"/>
      <w:szCs w:val="24"/>
    </w:rPr>
  </w:style>
  <w:style w:type="character" w:customStyle="1" w:styleId="285">
    <w:name w:val="不明显强调1"/>
    <w:qFormat/>
    <w:uiPriority w:val="0"/>
    <w:rPr>
      <w:i/>
      <w:iCs/>
      <w:color w:val="808080"/>
    </w:rPr>
  </w:style>
  <w:style w:type="character" w:customStyle="1" w:styleId="286">
    <w:name w:val="color_red1"/>
    <w:qFormat/>
    <w:uiPriority w:val="0"/>
    <w:rPr>
      <w:color w:val="FA0004"/>
    </w:rPr>
  </w:style>
  <w:style w:type="character" w:customStyle="1" w:styleId="287">
    <w:name w:val="标题5 Char Char"/>
    <w:link w:val="154"/>
    <w:qFormat/>
    <w:uiPriority w:val="0"/>
    <w:rPr>
      <w:rFonts w:ascii="Arial" w:hAnsi="Arial" w:eastAsia="宋体" w:cs="Times New Roman"/>
      <w:b/>
      <w:bCs/>
      <w:kern w:val="0"/>
      <w:sz w:val="24"/>
      <w:szCs w:val="32"/>
    </w:rPr>
  </w:style>
  <w:style w:type="character" w:customStyle="1" w:styleId="288">
    <w:name w:val="标题4 Char Char"/>
    <w:link w:val="123"/>
    <w:qFormat/>
    <w:uiPriority w:val="0"/>
    <w:rPr>
      <w:rFonts w:ascii="Arial" w:hAnsi="Arial" w:eastAsia="宋体" w:cs="Times New Roman"/>
      <w:b/>
      <w:bCs/>
      <w:kern w:val="0"/>
      <w:sz w:val="24"/>
      <w:szCs w:val="32"/>
    </w:rPr>
  </w:style>
  <w:style w:type="character" w:customStyle="1" w:styleId="289">
    <w:name w:val="Char Char13"/>
    <w:qFormat/>
    <w:uiPriority w:val="0"/>
    <w:rPr>
      <w:kern w:val="2"/>
      <w:sz w:val="18"/>
      <w:szCs w:val="18"/>
    </w:rPr>
  </w:style>
  <w:style w:type="character" w:customStyle="1" w:styleId="290">
    <w:name w:val="文档结构图 Char2"/>
    <w:qFormat/>
    <w:uiPriority w:val="99"/>
    <w:rPr>
      <w:kern w:val="2"/>
      <w:sz w:val="21"/>
      <w:szCs w:val="24"/>
      <w:shd w:val="clear" w:color="auto" w:fill="000080"/>
    </w:rPr>
  </w:style>
  <w:style w:type="character" w:customStyle="1" w:styleId="291">
    <w:name w:val="批注文字 Char2"/>
    <w:qFormat/>
    <w:uiPriority w:val="0"/>
    <w:rPr>
      <w:rFonts w:ascii="Calibri" w:hAnsi="Calibri" w:eastAsia="宋体" w:cs="Times New Roman"/>
      <w:szCs w:val="24"/>
    </w:rPr>
  </w:style>
  <w:style w:type="character" w:customStyle="1" w:styleId="292">
    <w:name w:val="标题 8 Char1"/>
    <w:qFormat/>
    <w:uiPriority w:val="0"/>
    <w:rPr>
      <w:rFonts w:ascii="Times New Roman" w:hAnsi="Arial" w:eastAsia="仿宋_GB2312" w:cs="Times New Roman"/>
      <w:sz w:val="30"/>
      <w:szCs w:val="20"/>
    </w:rPr>
  </w:style>
  <w:style w:type="character" w:customStyle="1" w:styleId="293">
    <w:name w:val="Char Char21"/>
    <w:qFormat/>
    <w:uiPriority w:val="0"/>
    <w:rPr>
      <w:rFonts w:ascii="宋体" w:hAnsi="宋体" w:cs="宋体"/>
      <w:b/>
      <w:bCs/>
      <w:sz w:val="24"/>
      <w:szCs w:val="24"/>
    </w:rPr>
  </w:style>
  <w:style w:type="character" w:customStyle="1" w:styleId="294">
    <w:name w:val="标题 6 Char1"/>
    <w:qFormat/>
    <w:uiPriority w:val="0"/>
    <w:rPr>
      <w:rFonts w:ascii="Times New Roman" w:hAnsi="Arial" w:eastAsia="仿宋_GB2312" w:cs="Times New Roman"/>
      <w:sz w:val="30"/>
      <w:szCs w:val="20"/>
    </w:rPr>
  </w:style>
  <w:style w:type="character" w:customStyle="1" w:styleId="295">
    <w:name w:val="副标题 Char1"/>
    <w:qFormat/>
    <w:uiPriority w:val="0"/>
    <w:rPr>
      <w:szCs w:val="24"/>
      <w:u w:val="single"/>
      <w:lang w:eastAsia="en-US"/>
    </w:rPr>
  </w:style>
  <w:style w:type="character" w:customStyle="1" w:styleId="296">
    <w:name w:val="正文文本 Char3"/>
    <w:semiHidden/>
    <w:qFormat/>
    <w:uiPriority w:val="99"/>
    <w:rPr>
      <w:rFonts w:ascii="Calibri" w:hAnsi="Calibri" w:eastAsia="宋体" w:cs="Times New Roman"/>
      <w:szCs w:val="24"/>
    </w:rPr>
  </w:style>
  <w:style w:type="character" w:customStyle="1" w:styleId="297">
    <w:name w:val="标题 4 Char1"/>
    <w:qFormat/>
    <w:uiPriority w:val="0"/>
    <w:rPr>
      <w:rFonts w:ascii="宋体" w:hAnsi="宋体" w:eastAsia="宋体" w:cs="宋体"/>
      <w:b/>
      <w:bCs/>
      <w:sz w:val="24"/>
      <w:szCs w:val="24"/>
    </w:rPr>
  </w:style>
  <w:style w:type="character" w:customStyle="1" w:styleId="298">
    <w:name w:val="文档结构图 Char3"/>
    <w:semiHidden/>
    <w:qFormat/>
    <w:uiPriority w:val="99"/>
    <w:rPr>
      <w:rFonts w:ascii="宋体" w:hAnsi="Calibri" w:eastAsia="宋体" w:cs="Times New Roman"/>
      <w:sz w:val="18"/>
      <w:szCs w:val="18"/>
    </w:rPr>
  </w:style>
  <w:style w:type="character" w:customStyle="1" w:styleId="299">
    <w:name w:val="正文文本 3 Char2"/>
    <w:semiHidden/>
    <w:qFormat/>
    <w:uiPriority w:val="99"/>
    <w:rPr>
      <w:rFonts w:ascii="Calibri" w:hAnsi="Calibri" w:eastAsia="宋体" w:cs="Times New Roman"/>
      <w:sz w:val="16"/>
      <w:szCs w:val="16"/>
    </w:rPr>
  </w:style>
  <w:style w:type="character" w:customStyle="1" w:styleId="300">
    <w:name w:val="Char Char23"/>
    <w:qFormat/>
    <w:uiPriority w:val="0"/>
    <w:rPr>
      <w:rFonts w:ascii="Cambria" w:hAnsi="Cambria" w:eastAsia="宋体" w:cs="Times New Roman"/>
      <w:b/>
      <w:bCs/>
      <w:kern w:val="2"/>
      <w:sz w:val="32"/>
      <w:szCs w:val="32"/>
    </w:rPr>
  </w:style>
  <w:style w:type="character" w:customStyle="1" w:styleId="301">
    <w:name w:val="尾注文本 Char2"/>
    <w:semiHidden/>
    <w:qFormat/>
    <w:uiPriority w:val="99"/>
    <w:rPr>
      <w:rFonts w:ascii="Calibri" w:hAnsi="Calibri" w:eastAsia="宋体" w:cs="Times New Roman"/>
      <w:szCs w:val="24"/>
    </w:rPr>
  </w:style>
  <w:style w:type="character" w:customStyle="1" w:styleId="302">
    <w:name w:val="书籍标题1"/>
    <w:qFormat/>
    <w:uiPriority w:val="0"/>
    <w:rPr>
      <w:b/>
      <w:bCs/>
      <w:smallCaps/>
      <w:spacing w:val="5"/>
    </w:rPr>
  </w:style>
  <w:style w:type="character" w:customStyle="1" w:styleId="303">
    <w:name w:val="ITTHEADER2 Char"/>
    <w:qFormat/>
    <w:uiPriority w:val="0"/>
    <w:rPr>
      <w:rFonts w:ascii="仿宋_GB2312" w:eastAsia="仿宋_GB2312" w:cs="MingLiU"/>
      <w:b/>
      <w:spacing w:val="1"/>
      <w:w w:val="99"/>
      <w:sz w:val="28"/>
      <w:szCs w:val="32"/>
      <w:lang w:val="en-US" w:eastAsia="zh-CN" w:bidi="ar-SA"/>
    </w:rPr>
  </w:style>
  <w:style w:type="character" w:customStyle="1" w:styleId="304">
    <w:name w:val="批注文字 Char Char"/>
    <w:qFormat/>
    <w:uiPriority w:val="0"/>
    <w:rPr>
      <w:rFonts w:ascii="宋体" w:hAnsi="Times New Roman" w:eastAsia="宋体" w:cs="Times New Roman"/>
      <w:sz w:val="28"/>
      <w:szCs w:val="20"/>
    </w:rPr>
  </w:style>
  <w:style w:type="character" w:customStyle="1" w:styleId="305">
    <w:name w:val="批注主题 Char2"/>
    <w:qFormat/>
    <w:uiPriority w:val="99"/>
    <w:rPr>
      <w:b/>
      <w:bCs/>
      <w:kern w:val="2"/>
      <w:sz w:val="21"/>
      <w:szCs w:val="24"/>
    </w:rPr>
  </w:style>
  <w:style w:type="character" w:customStyle="1" w:styleId="306">
    <w:name w:val="normaltext1"/>
    <w:qFormat/>
    <w:uiPriority w:val="0"/>
    <w:rPr>
      <w:rFonts w:hint="default" w:ascii="ˎ̥" w:hAnsi="ˎ̥"/>
      <w:sz w:val="9"/>
      <w:szCs w:val="9"/>
    </w:rPr>
  </w:style>
  <w:style w:type="character" w:customStyle="1" w:styleId="307">
    <w:name w:val="不明显参考1"/>
    <w:qFormat/>
    <w:uiPriority w:val="0"/>
    <w:rPr>
      <w:smallCaps/>
      <w:color w:val="C0504D"/>
      <w:u w:val="single"/>
    </w:rPr>
  </w:style>
  <w:style w:type="character" w:customStyle="1" w:styleId="308">
    <w:name w:val="标题 6 Char"/>
    <w:qFormat/>
    <w:uiPriority w:val="0"/>
    <w:rPr>
      <w:rFonts w:ascii="Arial" w:hAnsi="Arial" w:eastAsia="黑体" w:cs="Times New Roman"/>
      <w:b/>
      <w:bCs/>
      <w:sz w:val="24"/>
      <w:szCs w:val="24"/>
    </w:rPr>
  </w:style>
  <w:style w:type="character" w:customStyle="1" w:styleId="309">
    <w:name w:val="未处理的提及2"/>
    <w:basedOn w:val="48"/>
    <w:unhideWhenUsed/>
    <w:qFormat/>
    <w:uiPriority w:val="99"/>
    <w:rPr>
      <w:color w:val="605E5C"/>
      <w:shd w:val="clear" w:color="auto" w:fill="E1DFDD"/>
    </w:rPr>
  </w:style>
  <w:style w:type="paragraph" w:customStyle="1" w:styleId="310">
    <w:name w:val="Table Paragraph"/>
    <w:basedOn w:val="1"/>
    <w:qFormat/>
    <w:uiPriority w:val="1"/>
    <w:rPr>
      <w:rFonts w:ascii="宋体" w:hAnsi="宋体" w:cs="宋体"/>
    </w:rPr>
  </w:style>
  <w:style w:type="table" w:customStyle="1" w:styleId="311">
    <w:name w:val="网格型1"/>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2">
    <w:name w:val="占位符文本1"/>
    <w:basedOn w:val="48"/>
    <w:semiHidden/>
    <w:qFormat/>
    <w:uiPriority w:val="99"/>
    <w:rPr>
      <w:color w:val="808080"/>
    </w:rPr>
  </w:style>
  <w:style w:type="character" w:customStyle="1" w:styleId="313">
    <w:name w:val="datetime"/>
    <w:basedOn w:val="48"/>
    <w:qFormat/>
    <w:uiPriority w:val="0"/>
    <w:rPr>
      <w:color w:val="808080"/>
      <w:sz w:val="21"/>
      <w:szCs w:val="21"/>
    </w:rPr>
  </w:style>
  <w:style w:type="character" w:customStyle="1" w:styleId="314">
    <w:name w:val="datetime1"/>
    <w:basedOn w:val="48"/>
    <w:qFormat/>
    <w:uiPriority w:val="0"/>
  </w:style>
  <w:style w:type="character" w:customStyle="1" w:styleId="315">
    <w:name w:val="datetime2"/>
    <w:basedOn w:val="48"/>
    <w:qFormat/>
    <w:uiPriority w:val="0"/>
  </w:style>
  <w:style w:type="character" w:customStyle="1" w:styleId="316">
    <w:name w:val="datetime3"/>
    <w:basedOn w:val="48"/>
    <w:qFormat/>
    <w:uiPriority w:val="0"/>
  </w:style>
  <w:style w:type="character" w:customStyle="1" w:styleId="317">
    <w:name w:val="datetime4"/>
    <w:basedOn w:val="48"/>
    <w:qFormat/>
    <w:uiPriority w:val="0"/>
    <w:rPr>
      <w:color w:val="808080"/>
      <w:sz w:val="21"/>
      <w:szCs w:val="21"/>
    </w:rPr>
  </w:style>
  <w:style w:type="character" w:customStyle="1" w:styleId="318">
    <w:name w:val="cldh_img"/>
    <w:basedOn w:val="48"/>
    <w:qFormat/>
    <w:uiPriority w:val="0"/>
  </w:style>
  <w:style w:type="character" w:customStyle="1" w:styleId="319">
    <w:name w:val="cldh_img1"/>
    <w:basedOn w:val="48"/>
    <w:qFormat/>
    <w:uiPriority w:val="0"/>
  </w:style>
  <w:style w:type="character" w:customStyle="1" w:styleId="320">
    <w:name w:val="cldh_img2"/>
    <w:basedOn w:val="48"/>
    <w:qFormat/>
    <w:uiPriority w:val="0"/>
  </w:style>
  <w:style w:type="table" w:customStyle="1" w:styleId="321">
    <w:name w:val="Table Normal"/>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table" w:customStyle="1" w:styleId="322">
    <w:name w:val="Table Normal1"/>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table" w:customStyle="1" w:styleId="323">
    <w:name w:val="Table Normal2"/>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character" w:customStyle="1" w:styleId="324">
    <w:name w:val="未处理的提及3"/>
    <w:basedOn w:val="48"/>
    <w:unhideWhenUsed/>
    <w:qFormat/>
    <w:uiPriority w:val="99"/>
    <w:rPr>
      <w:color w:val="605E5C"/>
      <w:shd w:val="clear" w:color="auto" w:fill="E1DFDD"/>
    </w:rPr>
  </w:style>
  <w:style w:type="paragraph" w:customStyle="1" w:styleId="32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26">
    <w:name w:val="未处理的提及4"/>
    <w:basedOn w:val="48"/>
    <w:unhideWhenUsed/>
    <w:qFormat/>
    <w:uiPriority w:val="99"/>
    <w:rPr>
      <w:color w:val="605E5C"/>
      <w:shd w:val="clear" w:color="auto" w:fill="E1DFDD"/>
    </w:rPr>
  </w:style>
  <w:style w:type="paragraph" w:customStyle="1" w:styleId="32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28">
    <w:name w:val="列表段落2"/>
    <w:basedOn w:val="1"/>
    <w:qFormat/>
    <w:uiPriority w:val="1"/>
    <w:pPr>
      <w:ind w:left="100" w:firstLine="420"/>
    </w:pPr>
    <w:rPr>
      <w:rFonts w:ascii="宋体" w:hAnsi="宋体" w:cs="宋体"/>
    </w:rPr>
  </w:style>
  <w:style w:type="paragraph" w:customStyle="1" w:styleId="329">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169</Pages>
  <Words>94370</Words>
  <Characters>99057</Characters>
  <Application>WPS Office_11.8.6.8556_F1E327BC-269C-435d-A152-05C5408002CA</Application>
  <DocSecurity>0</DocSecurity>
  <Lines>935</Lines>
  <Paragraphs>263</Paragraphs>
  <ScaleCrop>false</ScaleCrop>
  <LinksUpToDate>false</LinksUpToDate>
  <CharactersWithSpaces>112302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2023-06-09T14:54:00Z</cp:lastPrinted>
  <dcterms:created xsi:type="dcterms:W3CDTF">2021-06-29T17:05:00Z</dcterms:created>
  <dcterms:modified xsi:type="dcterms:W3CDTF">2025-09-29T07:08:58Z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EBC01701E53C4BD1AB8750D048BD3CCB</vt:lpwstr>
  </property>
</Properties>
</file>