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160" w:firstLineChars="50"/>
        <w:jc w:val="center"/>
        <w:rPr>
          <w:rFonts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云发改价〔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326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spacing w:line="580" w:lineRule="exact"/>
        <w:jc w:val="center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72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云阳县发展和改革委员会</w:t>
      </w:r>
    </w:p>
    <w:p>
      <w:pPr>
        <w:spacing w:line="72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关于调整我县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非采暖季</w:t>
      </w:r>
      <w:r>
        <w:rPr>
          <w:rFonts w:hint="eastAsia" w:ascii="Times New Roman" w:hAnsi="Times New Roman" w:eastAsia="方正小标宋_GBK"/>
          <w:sz w:val="44"/>
          <w:szCs w:val="44"/>
        </w:rPr>
        <w:t>天然气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销售</w:t>
      </w:r>
      <w:r>
        <w:rPr>
          <w:rFonts w:hint="eastAsia" w:ascii="Times New Roman" w:hAnsi="Times New Roman" w:eastAsia="方正小标宋_GBK"/>
          <w:sz w:val="44"/>
          <w:szCs w:val="44"/>
        </w:rPr>
        <w:t>价格的通知</w:t>
      </w:r>
    </w:p>
    <w:p>
      <w:pPr>
        <w:spacing w:line="600" w:lineRule="exact"/>
        <w:jc w:val="center"/>
        <w:rPr>
          <w:rFonts w:ascii="Times New Roman" w:hAnsi="Times New Roman" w:eastAsia="方正仿宋_GBK"/>
          <w:sz w:val="44"/>
          <w:szCs w:val="44"/>
        </w:rPr>
      </w:pPr>
    </w:p>
    <w:p>
      <w:pPr>
        <w:spacing w:line="60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县内各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燃气企业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因上游供气企业调整了重庆天然气门站价格，</w:t>
      </w:r>
      <w:r>
        <w:rPr>
          <w:rFonts w:hint="eastAsia" w:ascii="Times New Roman" w:hAnsi="Times New Roman" w:eastAsia="方正仿宋_GBK"/>
          <w:sz w:val="32"/>
          <w:szCs w:val="32"/>
        </w:rPr>
        <w:t>根据《重庆市发展和改革委员会关于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调整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2022年中心城区非采暖季天然气销售价格的通知</w:t>
      </w:r>
      <w:r>
        <w:rPr>
          <w:rFonts w:hint="eastAsia" w:ascii="Times New Roman" w:hAnsi="Times New Roman" w:eastAsia="方正仿宋_GBK"/>
          <w:sz w:val="32"/>
          <w:szCs w:val="32"/>
        </w:rPr>
        <w:t>》（渝发改价格〔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555</w:t>
      </w:r>
      <w:r>
        <w:rPr>
          <w:rFonts w:hint="eastAsia" w:ascii="Times New Roman" w:hAnsi="Times New Roman" w:eastAsia="方正仿宋_GBK"/>
          <w:sz w:val="32"/>
          <w:szCs w:val="32"/>
        </w:rPr>
        <w:t>号）有关要求，按照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我县建立的</w:t>
      </w:r>
      <w:r>
        <w:rPr>
          <w:rFonts w:hint="eastAsia" w:ascii="Times New Roman" w:hAnsi="Times New Roman" w:eastAsia="方正仿宋_GBK"/>
          <w:sz w:val="32"/>
          <w:szCs w:val="32"/>
        </w:rPr>
        <w:t>天然气上下游价格联动机制，现就调整我县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非采暖季</w:t>
      </w:r>
      <w:r>
        <w:rPr>
          <w:rFonts w:hint="eastAsia" w:ascii="Times New Roman" w:hAnsi="Times New Roman" w:eastAsia="方正仿宋_GBK"/>
          <w:sz w:val="32"/>
          <w:szCs w:val="32"/>
        </w:rPr>
        <w:t>天然气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销售</w:t>
      </w:r>
      <w:r>
        <w:rPr>
          <w:rFonts w:hint="eastAsia" w:ascii="Times New Roman" w:hAnsi="Times New Roman" w:eastAsia="方正仿宋_GBK"/>
          <w:sz w:val="32"/>
          <w:szCs w:val="32"/>
        </w:rPr>
        <w:t>价格有关事项通知如下：</w:t>
      </w:r>
    </w:p>
    <w:p>
      <w:pPr>
        <w:widowControl/>
        <w:adjustRightInd w:val="0"/>
        <w:snapToGrid w:val="0"/>
        <w:spacing w:after="0" w:line="520" w:lineRule="exact"/>
        <w:ind w:firstLine="640" w:firstLineChars="200"/>
        <w:jc w:val="both"/>
        <w:rPr>
          <w:rFonts w:hint="eastAsia" w:ascii="Times New Roman" w:hAnsi="Times New Roman" w:eastAsia="方正黑体_GBK" w:cstheme="minorBidi"/>
          <w:kern w:val="0"/>
          <w:sz w:val="32"/>
          <w:szCs w:val="32"/>
        </w:rPr>
      </w:pPr>
      <w:r>
        <w:rPr>
          <w:rFonts w:hint="eastAsia" w:ascii="Times New Roman" w:hAnsi="Times New Roman" w:eastAsia="方正黑体_GBK" w:cstheme="minorBidi"/>
          <w:kern w:val="0"/>
          <w:sz w:val="32"/>
          <w:szCs w:val="32"/>
        </w:rPr>
        <w:t>一、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  <w:t>非采暖季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</w:rPr>
        <w:t>居民天然气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  <w:t>销售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</w:rPr>
        <w:t>价格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使用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万云线天然气供区，居民天然气一、二、三阶梯最高销售价格由现行每立方米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  <w:t>2.31元、2.48元、2.84元调整为2.219元、2.389元、2.749元，未执行阶梯气价供区按照每立方米2.219元执行；非万云线天然气供区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居民天然气最高销售价格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  <w:t>按照每立方米2.109元执行。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（二）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使用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万云线天然气供区，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执行居民气价的学校、养老福利机构和部队食堂等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用气最高销售价格由现行每立方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  <w:t>2.36元调整为2.269元；非万云线天然气供区，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执行居民气价的学校、养老福利机构和部队食堂等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用气最高销售价格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  <w:t>按照每立方米2.159元执行。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使用万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云线天然气供区，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低保户和特困人员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用气最高销售价格按每立方米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  <w:t>2.14元执行；非万云线天然气供区，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低保户和特困人员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用气最高销售价格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  <w:t>按照每立方米2.03元执行。</w:t>
      </w:r>
    </w:p>
    <w:p>
      <w:pPr>
        <w:widowControl/>
        <w:adjustRightInd w:val="0"/>
        <w:snapToGrid w:val="0"/>
        <w:spacing w:after="0" w:line="520" w:lineRule="exact"/>
        <w:ind w:firstLine="640" w:firstLineChars="200"/>
        <w:jc w:val="both"/>
        <w:rPr>
          <w:rFonts w:hint="eastAsia" w:ascii="Times New Roman" w:hAnsi="Times New Roman" w:eastAsia="方正黑体_GBK" w:cstheme="minorBidi"/>
          <w:kern w:val="0"/>
          <w:sz w:val="32"/>
          <w:szCs w:val="32"/>
        </w:rPr>
      </w:pPr>
      <w:r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  <w:t>非采暖季非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</w:rPr>
        <w:t>居民天然气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  <w:t>销售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</w:rPr>
        <w:t>价格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非居民用气（包括工业、商业、集体、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CNG原料气，下同）、车用CNG最高销售价格暂不调整，仍按现行价格执行。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使用万云线天然气供区，工业用气、CNG原料气最高销售价格为每立方米2.686元，商业用气、集体用气最高销售价格为每立方米3.184元；非万云线天然气供区工业用气、CNG原料气最高销售价格为每立方米2.576元，商业用气、集体用气最高销售价格为每立方米3.074元。</w:t>
      </w:r>
    </w:p>
    <w:p>
      <w:pPr>
        <w:spacing w:after="0" w:line="520" w:lineRule="exact"/>
        <w:ind w:firstLine="640" w:firstLineChars="200"/>
        <w:jc w:val="both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（二）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使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用万云线天然气供区，车用CNG最高销售价格为每立方米</w:t>
      </w:r>
      <w:r>
        <w:rPr>
          <w:rFonts w:hint="eastAsia" w:ascii="Times New Roman" w:hAnsi="Times New Roman" w:eastAsia="方正仿宋_GBK"/>
          <w:sz w:val="32"/>
          <w:szCs w:val="32"/>
        </w:rPr>
        <w:t>3.796元（按质量计算为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每公斤</w:t>
      </w:r>
      <w:r>
        <w:rPr>
          <w:rFonts w:hint="eastAsia" w:ascii="Times New Roman" w:hAnsi="Times New Roman" w:eastAsia="方正仿宋_GBK"/>
          <w:sz w:val="32"/>
          <w:szCs w:val="32"/>
        </w:rPr>
        <w:t>5.53元）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；非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万云线天然气供区车用CNG最高销售价格为每立方米3.686</w:t>
      </w:r>
      <w:r>
        <w:rPr>
          <w:rFonts w:hint="eastAsia" w:ascii="Times New Roman" w:hAnsi="Times New Roman" w:eastAsia="方正仿宋_GBK"/>
          <w:sz w:val="32"/>
          <w:szCs w:val="32"/>
        </w:rPr>
        <w:t>元（按质量计算为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每公斤</w:t>
      </w:r>
      <w:r>
        <w:rPr>
          <w:rFonts w:hint="eastAsia" w:ascii="Times New Roman" w:hAnsi="Times New Roman" w:eastAsia="方正仿宋_GBK"/>
          <w:sz w:val="32"/>
          <w:szCs w:val="32"/>
        </w:rPr>
        <w:t>5.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方正仿宋_GBK"/>
          <w:sz w:val="32"/>
          <w:szCs w:val="32"/>
        </w:rPr>
        <w:t>元）。</w:t>
      </w:r>
    </w:p>
    <w:p>
      <w:pPr>
        <w:widowControl/>
        <w:adjustRightInd w:val="0"/>
        <w:snapToGrid w:val="0"/>
        <w:spacing w:after="0" w:line="520" w:lineRule="exact"/>
        <w:ind w:firstLine="640" w:firstLineChars="200"/>
        <w:jc w:val="both"/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  <w:t>三、执行时间</w:t>
      </w:r>
    </w:p>
    <w:p>
      <w:pPr>
        <w:numPr>
          <w:ilvl w:val="0"/>
          <w:numId w:val="0"/>
        </w:numPr>
        <w:spacing w:line="600" w:lineRule="exact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非采暖季居民、非居民天然气最高销售价格执行期限为2022年4月1日至2022年10月31日；非采暖季车用CNG最高销售价格执行期限为2022年5月8日至2022年12月7日。</w:t>
      </w:r>
    </w:p>
    <w:p>
      <w:pPr>
        <w:widowControl/>
        <w:adjustRightInd w:val="0"/>
        <w:snapToGrid w:val="0"/>
        <w:spacing w:after="0" w:line="520" w:lineRule="exact"/>
        <w:ind w:firstLine="640" w:firstLineChars="200"/>
        <w:jc w:val="both"/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  <w:t>四、切实维护市场稳定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天然气价格调整涉及面广、政策性强，各燃气企业要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严格执行价格政策，做好执行时间追溯、气费清算结算，确保政策落实到位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。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有关部门和燃气企业要加强供需衔接，保障用气需求和安全，做好政策宣传解释工作，及时回应社会关切，确保天然气市场供应平稳运行和价格政策平稳实施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4160" w:firstLineChars="1300"/>
        <w:rPr>
          <w:rFonts w:ascii="Times New Roman" w:hAnsi="Times New Roman" w:eastAsia="方正仿宋_GBK"/>
          <w:sz w:val="32"/>
          <w:szCs w:val="32"/>
        </w:rPr>
      </w:pPr>
    </w:p>
    <w:p>
      <w:pPr>
        <w:spacing w:after="0" w:line="540" w:lineRule="exact"/>
        <w:ind w:left="2139" w:leftChars="409" w:hanging="1280" w:hangingChars="4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附件：调整我县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非采暖季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天然气销售价格表</w:t>
      </w:r>
    </w:p>
    <w:p>
      <w:pPr>
        <w:pStyle w:val="2"/>
        <w:rPr>
          <w:rFonts w:ascii="Times New Roman" w:hAnsi="Times New Roman"/>
        </w:rPr>
      </w:pPr>
    </w:p>
    <w:p>
      <w:pPr>
        <w:spacing w:line="600" w:lineRule="exact"/>
        <w:ind w:firstLine="4800" w:firstLineChars="15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云阳县发展和改革委员会</w:t>
      </w:r>
    </w:p>
    <w:p>
      <w:pPr>
        <w:spacing w:line="600" w:lineRule="exact"/>
        <w:ind w:firstLine="5440" w:firstLineChars="17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spacing w:line="480" w:lineRule="exact"/>
        <w:ind w:firstLine="4800" w:firstLineChars="15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480" w:lineRule="exact"/>
        <w:ind w:firstLine="4800" w:firstLineChars="15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480" w:lineRule="exact"/>
        <w:ind w:firstLine="4800" w:firstLineChars="15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480" w:lineRule="exact"/>
        <w:ind w:firstLine="4800" w:firstLineChars="1500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655"/>
        </w:tabs>
        <w:kinsoku/>
        <w:wordWrap/>
        <w:overflowPunct/>
        <w:topLinePunct w:val="0"/>
        <w:bidi w:val="0"/>
        <w:adjustRightInd/>
        <w:snapToGrid/>
        <w:spacing w:after="0" w:line="578" w:lineRule="exact"/>
        <w:textAlignment w:val="auto"/>
        <w:rPr>
          <w:rFonts w:hint="eastAsia"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00" w:lineRule="exact"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78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调整我县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非采暖季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天然气销售价格表</w:t>
      </w:r>
    </w:p>
    <w:p>
      <w:pPr>
        <w:tabs>
          <w:tab w:val="left" w:pos="7655"/>
        </w:tabs>
        <w:spacing w:after="0" w:line="540" w:lineRule="exact"/>
        <w:jc w:val="right"/>
        <w:rPr>
          <w:rFonts w:hint="eastAsia"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/>
          <w:color w:val="000000"/>
          <w:sz w:val="28"/>
          <w:szCs w:val="28"/>
        </w:rPr>
        <w:t>单位：元/立方米</w:t>
      </w:r>
    </w:p>
    <w:tbl>
      <w:tblPr>
        <w:tblStyle w:val="8"/>
        <w:tblW w:w="102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774"/>
        <w:gridCol w:w="1083"/>
        <w:gridCol w:w="1083"/>
        <w:gridCol w:w="1083"/>
        <w:gridCol w:w="30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使用万云线天然</w:t>
            </w: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  <w:lang w:eastAsia="zh-CN"/>
              </w:rPr>
              <w:t>气</w:t>
            </w: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供区</w:t>
            </w: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一、居民用气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一档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二档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三档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未执行阶梯气价供区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2.219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2.389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2.749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采暖季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2.31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2.48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2.84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差额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-0.091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-0.091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-0.091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-0.091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二、执行居民类用气价格的学校、养老福利机构和部队食堂等非居民用气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</w:t>
            </w: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2.269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采暖</w:t>
            </w: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2.36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差额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-0.091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三、低保用户和特困人员生活用气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非采暖、采暖</w:t>
            </w: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2.14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非万云线</w:t>
            </w: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  <w:lang w:eastAsia="zh-CN"/>
              </w:rPr>
              <w:t>天然气</w:t>
            </w: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供区（不含佳兴公司）</w:t>
            </w: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一、居民用气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</w:t>
            </w: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2.109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采暖季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2.20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差额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-0.091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二、执行居民类用气价格的学校、养老福利机构和部队食堂等非居民用气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</w:t>
            </w: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2.159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采暖季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2.25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差额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-0.091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三、低保用户和特困人员生活用气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非采暖、采暖</w:t>
            </w: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2.03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  <w:left w:val="none" w:color="auto" w:sz="0" w:space="4"/>
          <w:bottom w:val="single" w:color="auto" w:sz="6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0" w:firstLineChars="100"/>
        <w:jc w:val="both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抄送：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县经济信息委，县市场监管局</w:t>
      </w:r>
      <w:r>
        <w:rPr>
          <w:rFonts w:ascii="Times New Roman" w:hAnsi="Times New Roman" w:eastAsia="方正仿宋_GBK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280" w:firstLineChars="100"/>
        <w:textAlignment w:val="auto"/>
        <w:rPr>
          <w:rFonts w:hint="eastAsia" w:ascii="Times New Roman" w:hAnsi="Times New Roman" w:eastAsia="方正仿宋_GBK" w:cs="Times New Roman"/>
          <w:sz w:val="44"/>
          <w:szCs w:val="44"/>
          <w:lang w:eastAsia="zh-CN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云阳发展和改革委员会办公室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         2022</w:t>
      </w:r>
      <w:r>
        <w:rPr>
          <w:rFonts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507A65DA-9403-4C72-A270-E3BDB203406D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C0819B1-7237-4F81-B9C1-1A16B0D73B12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584E068-A8A8-4DF3-B70B-CEEF079003E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7E9B295-83FF-48A8-B4AA-9D4019C1700A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5" w:fontKey="{A010FCC7-768A-4E8C-AAF2-BDAAEEA863D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right="277" w:rightChars="13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right="277" w:rightChars="13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NDMzMTQ0Njc3MjY1MWMyMjdhNzNjNDkwMWEzYzIifQ=="/>
  </w:docVars>
  <w:rsids>
    <w:rsidRoot w:val="00B86935"/>
    <w:rsid w:val="000045AD"/>
    <w:rsid w:val="00012420"/>
    <w:rsid w:val="000130D3"/>
    <w:rsid w:val="00014932"/>
    <w:rsid w:val="00020B1F"/>
    <w:rsid w:val="000300AB"/>
    <w:rsid w:val="00036505"/>
    <w:rsid w:val="00052B2C"/>
    <w:rsid w:val="00054471"/>
    <w:rsid w:val="00060D29"/>
    <w:rsid w:val="00061AB7"/>
    <w:rsid w:val="00064B4F"/>
    <w:rsid w:val="000665F3"/>
    <w:rsid w:val="00095F77"/>
    <w:rsid w:val="000975AE"/>
    <w:rsid w:val="000B0170"/>
    <w:rsid w:val="000B7883"/>
    <w:rsid w:val="000D3EDF"/>
    <w:rsid w:val="000F1298"/>
    <w:rsid w:val="000F19CB"/>
    <w:rsid w:val="001120A0"/>
    <w:rsid w:val="0011410E"/>
    <w:rsid w:val="00137911"/>
    <w:rsid w:val="00140639"/>
    <w:rsid w:val="00147F3E"/>
    <w:rsid w:val="0015389C"/>
    <w:rsid w:val="00162C3F"/>
    <w:rsid w:val="00175EDC"/>
    <w:rsid w:val="00190334"/>
    <w:rsid w:val="001A4777"/>
    <w:rsid w:val="001B116C"/>
    <w:rsid w:val="001B3729"/>
    <w:rsid w:val="001D1ED5"/>
    <w:rsid w:val="001D317D"/>
    <w:rsid w:val="001F21C0"/>
    <w:rsid w:val="00203B38"/>
    <w:rsid w:val="002078D5"/>
    <w:rsid w:val="0021240C"/>
    <w:rsid w:val="00233325"/>
    <w:rsid w:val="0024123B"/>
    <w:rsid w:val="00256813"/>
    <w:rsid w:val="002572FA"/>
    <w:rsid w:val="00263CC3"/>
    <w:rsid w:val="00264025"/>
    <w:rsid w:val="00270B08"/>
    <w:rsid w:val="0027169B"/>
    <w:rsid w:val="002742A6"/>
    <w:rsid w:val="00297730"/>
    <w:rsid w:val="00297CB7"/>
    <w:rsid w:val="002A0021"/>
    <w:rsid w:val="002A01FF"/>
    <w:rsid w:val="002C7130"/>
    <w:rsid w:val="002D343C"/>
    <w:rsid w:val="002D4CBB"/>
    <w:rsid w:val="002D5920"/>
    <w:rsid w:val="002F21B8"/>
    <w:rsid w:val="002F378D"/>
    <w:rsid w:val="003002E5"/>
    <w:rsid w:val="00301A1A"/>
    <w:rsid w:val="00322D46"/>
    <w:rsid w:val="00324D1B"/>
    <w:rsid w:val="00330EA7"/>
    <w:rsid w:val="003319A6"/>
    <w:rsid w:val="003371D1"/>
    <w:rsid w:val="00350BF2"/>
    <w:rsid w:val="00353B79"/>
    <w:rsid w:val="003550F7"/>
    <w:rsid w:val="0036207D"/>
    <w:rsid w:val="00363826"/>
    <w:rsid w:val="00365308"/>
    <w:rsid w:val="00375B19"/>
    <w:rsid w:val="003B044E"/>
    <w:rsid w:val="003B4B09"/>
    <w:rsid w:val="003C02B4"/>
    <w:rsid w:val="004034A9"/>
    <w:rsid w:val="004043C4"/>
    <w:rsid w:val="00432061"/>
    <w:rsid w:val="00434A14"/>
    <w:rsid w:val="00440614"/>
    <w:rsid w:val="004602B6"/>
    <w:rsid w:val="00466823"/>
    <w:rsid w:val="00476CF5"/>
    <w:rsid w:val="00477415"/>
    <w:rsid w:val="00483B25"/>
    <w:rsid w:val="004922EE"/>
    <w:rsid w:val="0049560E"/>
    <w:rsid w:val="004B0C34"/>
    <w:rsid w:val="004B0D36"/>
    <w:rsid w:val="004C2CA6"/>
    <w:rsid w:val="004D1987"/>
    <w:rsid w:val="004D1A74"/>
    <w:rsid w:val="004D329E"/>
    <w:rsid w:val="004E2EA0"/>
    <w:rsid w:val="004E5513"/>
    <w:rsid w:val="00506231"/>
    <w:rsid w:val="00512105"/>
    <w:rsid w:val="00515AB3"/>
    <w:rsid w:val="005179B0"/>
    <w:rsid w:val="005179F0"/>
    <w:rsid w:val="00526A26"/>
    <w:rsid w:val="00540CD8"/>
    <w:rsid w:val="0054732B"/>
    <w:rsid w:val="005474F7"/>
    <w:rsid w:val="005501DC"/>
    <w:rsid w:val="00557F82"/>
    <w:rsid w:val="0057376C"/>
    <w:rsid w:val="00575717"/>
    <w:rsid w:val="00581981"/>
    <w:rsid w:val="00582940"/>
    <w:rsid w:val="005843C8"/>
    <w:rsid w:val="00584AD5"/>
    <w:rsid w:val="00585D70"/>
    <w:rsid w:val="005A44B5"/>
    <w:rsid w:val="005B38C9"/>
    <w:rsid w:val="005C07DE"/>
    <w:rsid w:val="005C1338"/>
    <w:rsid w:val="005C13CB"/>
    <w:rsid w:val="005C2AE4"/>
    <w:rsid w:val="005D51B4"/>
    <w:rsid w:val="005E3D17"/>
    <w:rsid w:val="005F7541"/>
    <w:rsid w:val="0061066B"/>
    <w:rsid w:val="00640C3C"/>
    <w:rsid w:val="00640F8A"/>
    <w:rsid w:val="006469EE"/>
    <w:rsid w:val="0065307A"/>
    <w:rsid w:val="0066284E"/>
    <w:rsid w:val="0066352F"/>
    <w:rsid w:val="00663AE9"/>
    <w:rsid w:val="0066694B"/>
    <w:rsid w:val="0067697C"/>
    <w:rsid w:val="00687496"/>
    <w:rsid w:val="00690566"/>
    <w:rsid w:val="006A41EB"/>
    <w:rsid w:val="006A64DE"/>
    <w:rsid w:val="006A708E"/>
    <w:rsid w:val="006B5918"/>
    <w:rsid w:val="006C3A4F"/>
    <w:rsid w:val="006D3B30"/>
    <w:rsid w:val="006E08C3"/>
    <w:rsid w:val="007102D6"/>
    <w:rsid w:val="0071385F"/>
    <w:rsid w:val="0073038E"/>
    <w:rsid w:val="00736087"/>
    <w:rsid w:val="00741F34"/>
    <w:rsid w:val="00745B7D"/>
    <w:rsid w:val="00771EA4"/>
    <w:rsid w:val="00783F20"/>
    <w:rsid w:val="00794143"/>
    <w:rsid w:val="00795D01"/>
    <w:rsid w:val="007C100A"/>
    <w:rsid w:val="007C5AC1"/>
    <w:rsid w:val="007D6889"/>
    <w:rsid w:val="007E7567"/>
    <w:rsid w:val="007F0A13"/>
    <w:rsid w:val="007F4339"/>
    <w:rsid w:val="008330B1"/>
    <w:rsid w:val="00835D96"/>
    <w:rsid w:val="00841108"/>
    <w:rsid w:val="00842737"/>
    <w:rsid w:val="008457C7"/>
    <w:rsid w:val="0086280C"/>
    <w:rsid w:val="0086453F"/>
    <w:rsid w:val="00870F33"/>
    <w:rsid w:val="0088726B"/>
    <w:rsid w:val="00893C2C"/>
    <w:rsid w:val="00895F7B"/>
    <w:rsid w:val="008A626B"/>
    <w:rsid w:val="008D7831"/>
    <w:rsid w:val="008E732C"/>
    <w:rsid w:val="008E7CE1"/>
    <w:rsid w:val="008F5E71"/>
    <w:rsid w:val="0090151E"/>
    <w:rsid w:val="00917B1A"/>
    <w:rsid w:val="0093215E"/>
    <w:rsid w:val="00950B69"/>
    <w:rsid w:val="009514C9"/>
    <w:rsid w:val="009521F6"/>
    <w:rsid w:val="00954224"/>
    <w:rsid w:val="00956C25"/>
    <w:rsid w:val="00960B18"/>
    <w:rsid w:val="00963E42"/>
    <w:rsid w:val="00976E64"/>
    <w:rsid w:val="00985489"/>
    <w:rsid w:val="009970EF"/>
    <w:rsid w:val="009A2BDB"/>
    <w:rsid w:val="009D0F75"/>
    <w:rsid w:val="009D1F7C"/>
    <w:rsid w:val="009D3654"/>
    <w:rsid w:val="009D647A"/>
    <w:rsid w:val="009E123F"/>
    <w:rsid w:val="009E21A6"/>
    <w:rsid w:val="009F032C"/>
    <w:rsid w:val="009F3B7C"/>
    <w:rsid w:val="009F53F0"/>
    <w:rsid w:val="00A141DB"/>
    <w:rsid w:val="00A147B6"/>
    <w:rsid w:val="00A320A8"/>
    <w:rsid w:val="00A443C6"/>
    <w:rsid w:val="00A56563"/>
    <w:rsid w:val="00A82780"/>
    <w:rsid w:val="00A97741"/>
    <w:rsid w:val="00AB25D8"/>
    <w:rsid w:val="00AC53D9"/>
    <w:rsid w:val="00AC5677"/>
    <w:rsid w:val="00AD6026"/>
    <w:rsid w:val="00AD62CF"/>
    <w:rsid w:val="00AE4B66"/>
    <w:rsid w:val="00AF3512"/>
    <w:rsid w:val="00B22C9F"/>
    <w:rsid w:val="00B33764"/>
    <w:rsid w:val="00B35990"/>
    <w:rsid w:val="00B5598E"/>
    <w:rsid w:val="00B64D64"/>
    <w:rsid w:val="00B65679"/>
    <w:rsid w:val="00B74719"/>
    <w:rsid w:val="00B82CB0"/>
    <w:rsid w:val="00B86935"/>
    <w:rsid w:val="00B90422"/>
    <w:rsid w:val="00B944AC"/>
    <w:rsid w:val="00BA19E8"/>
    <w:rsid w:val="00BB3063"/>
    <w:rsid w:val="00BD0264"/>
    <w:rsid w:val="00BD4127"/>
    <w:rsid w:val="00BD4AEE"/>
    <w:rsid w:val="00C00FAF"/>
    <w:rsid w:val="00C149C9"/>
    <w:rsid w:val="00C24D6D"/>
    <w:rsid w:val="00C3719E"/>
    <w:rsid w:val="00C41819"/>
    <w:rsid w:val="00C66168"/>
    <w:rsid w:val="00C7147A"/>
    <w:rsid w:val="00C82919"/>
    <w:rsid w:val="00C834BD"/>
    <w:rsid w:val="00CD040B"/>
    <w:rsid w:val="00CD3849"/>
    <w:rsid w:val="00CD516C"/>
    <w:rsid w:val="00D21318"/>
    <w:rsid w:val="00D227E0"/>
    <w:rsid w:val="00D23DE3"/>
    <w:rsid w:val="00D318BE"/>
    <w:rsid w:val="00D349A6"/>
    <w:rsid w:val="00D35FDD"/>
    <w:rsid w:val="00D50DBB"/>
    <w:rsid w:val="00D518BD"/>
    <w:rsid w:val="00D52C52"/>
    <w:rsid w:val="00D621BA"/>
    <w:rsid w:val="00D70F01"/>
    <w:rsid w:val="00D77EB3"/>
    <w:rsid w:val="00D85BF7"/>
    <w:rsid w:val="00DA5EA9"/>
    <w:rsid w:val="00DB05DB"/>
    <w:rsid w:val="00DC45B3"/>
    <w:rsid w:val="00DC78A4"/>
    <w:rsid w:val="00DF0BCE"/>
    <w:rsid w:val="00DF27F4"/>
    <w:rsid w:val="00DF3402"/>
    <w:rsid w:val="00DF7C99"/>
    <w:rsid w:val="00E141C6"/>
    <w:rsid w:val="00E20D19"/>
    <w:rsid w:val="00E26AAE"/>
    <w:rsid w:val="00E27626"/>
    <w:rsid w:val="00E52E80"/>
    <w:rsid w:val="00E56836"/>
    <w:rsid w:val="00E6270B"/>
    <w:rsid w:val="00E62D00"/>
    <w:rsid w:val="00E63597"/>
    <w:rsid w:val="00E71DBF"/>
    <w:rsid w:val="00E73E82"/>
    <w:rsid w:val="00E74FC3"/>
    <w:rsid w:val="00E7542D"/>
    <w:rsid w:val="00E76077"/>
    <w:rsid w:val="00E90328"/>
    <w:rsid w:val="00EB4AD9"/>
    <w:rsid w:val="00EB74D0"/>
    <w:rsid w:val="00ED5F66"/>
    <w:rsid w:val="00F25F63"/>
    <w:rsid w:val="00F32FE5"/>
    <w:rsid w:val="00F36CA9"/>
    <w:rsid w:val="00F37059"/>
    <w:rsid w:val="00F416B8"/>
    <w:rsid w:val="00F62B25"/>
    <w:rsid w:val="00F6309B"/>
    <w:rsid w:val="00F7425D"/>
    <w:rsid w:val="00F82995"/>
    <w:rsid w:val="00F92F9A"/>
    <w:rsid w:val="00FA2B0B"/>
    <w:rsid w:val="00FA4DBC"/>
    <w:rsid w:val="00FA5135"/>
    <w:rsid w:val="00FA70F6"/>
    <w:rsid w:val="00FC52B0"/>
    <w:rsid w:val="00FD0911"/>
    <w:rsid w:val="00FF7C16"/>
    <w:rsid w:val="01944FA6"/>
    <w:rsid w:val="02E26450"/>
    <w:rsid w:val="031872FB"/>
    <w:rsid w:val="04A16F62"/>
    <w:rsid w:val="0A0345F4"/>
    <w:rsid w:val="0F1F7B2B"/>
    <w:rsid w:val="0F587D0C"/>
    <w:rsid w:val="12AA790D"/>
    <w:rsid w:val="17D901F7"/>
    <w:rsid w:val="189A336A"/>
    <w:rsid w:val="1CD55B32"/>
    <w:rsid w:val="1E605F68"/>
    <w:rsid w:val="1F6C03EF"/>
    <w:rsid w:val="1FB824AB"/>
    <w:rsid w:val="214608C8"/>
    <w:rsid w:val="221C7487"/>
    <w:rsid w:val="230351A9"/>
    <w:rsid w:val="23B074A7"/>
    <w:rsid w:val="24AE5FC2"/>
    <w:rsid w:val="28086DF7"/>
    <w:rsid w:val="285C2813"/>
    <w:rsid w:val="2A662F2E"/>
    <w:rsid w:val="2A6C0232"/>
    <w:rsid w:val="2AE5579D"/>
    <w:rsid w:val="310A63AF"/>
    <w:rsid w:val="332C46EB"/>
    <w:rsid w:val="34F36D08"/>
    <w:rsid w:val="3543266F"/>
    <w:rsid w:val="372C4753"/>
    <w:rsid w:val="37CE3166"/>
    <w:rsid w:val="3A3E27D3"/>
    <w:rsid w:val="3E6B4177"/>
    <w:rsid w:val="3EF8725E"/>
    <w:rsid w:val="4065406D"/>
    <w:rsid w:val="43985FF2"/>
    <w:rsid w:val="472066B1"/>
    <w:rsid w:val="47706988"/>
    <w:rsid w:val="47B10E53"/>
    <w:rsid w:val="4B4C6C26"/>
    <w:rsid w:val="4C0013FC"/>
    <w:rsid w:val="4CCB5B0A"/>
    <w:rsid w:val="50013B89"/>
    <w:rsid w:val="50B10CF4"/>
    <w:rsid w:val="537F1EBC"/>
    <w:rsid w:val="583602FE"/>
    <w:rsid w:val="5EAD5CA6"/>
    <w:rsid w:val="61667C24"/>
    <w:rsid w:val="62111122"/>
    <w:rsid w:val="6432620C"/>
    <w:rsid w:val="66F650A4"/>
    <w:rsid w:val="6C0B7CF9"/>
    <w:rsid w:val="6CB93DB8"/>
    <w:rsid w:val="6F0E3818"/>
    <w:rsid w:val="6F751AEC"/>
    <w:rsid w:val="731833F9"/>
    <w:rsid w:val="732C69E4"/>
    <w:rsid w:val="75CC662B"/>
    <w:rsid w:val="76B75B6B"/>
    <w:rsid w:val="7C004677"/>
    <w:rsid w:val="7E0068AF"/>
    <w:rsid w:val="7E71317F"/>
    <w:rsid w:val="7EA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utoSpaceDE w:val="0"/>
      <w:autoSpaceDN w:val="0"/>
      <w:spacing w:line="360" w:lineRule="auto"/>
      <w:ind w:firstLine="10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/>
      <w:szCs w:val="22"/>
    </w:rPr>
  </w:style>
  <w:style w:type="paragraph" w:styleId="4">
    <w:name w:val="Body Text 2"/>
    <w:basedOn w:val="1"/>
    <w:qFormat/>
    <w:uiPriority w:val="0"/>
    <w:pPr>
      <w:spacing w:before="60" w:after="60"/>
    </w:pPr>
    <w:rPr>
      <w:rFonts w:ascii="Arial" w:hAnsi="Arial" w:eastAsia="仿宋_GB2312"/>
      <w:spacing w:val="-5"/>
      <w:lang w:val="zh-CN" w:eastAsia="en-US"/>
    </w:rPr>
  </w:style>
  <w:style w:type="paragraph" w:styleId="5">
    <w:name w:val="Date"/>
    <w:basedOn w:val="1"/>
    <w:next w:val="1"/>
    <w:link w:val="14"/>
    <w:semiHidden/>
    <w:unhideWhenUsed/>
    <w:qFormat/>
    <w:uiPriority w:val="0"/>
    <w:pPr>
      <w:ind w:left="100" w:leftChars="25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10"/>
    <w:link w:val="7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10"/>
    <w:link w:val="5"/>
    <w:semiHidden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5</Pages>
  <Words>1276</Words>
  <Characters>1488</Characters>
  <Lines>7</Lines>
  <Paragraphs>1</Paragraphs>
  <TotalTime>5</TotalTime>
  <ScaleCrop>false</ScaleCrop>
  <LinksUpToDate>false</LinksUpToDate>
  <CharactersWithSpaces>1542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2019-04-30T06:43:00Z</dcterms:created>
  <dc:creator>lenovo</dc:creator>
  <cp:lastModifiedBy>asus</cp:lastModifiedBy>
  <cp:lastPrinted>2022-05-12T10:01:11Z</cp:lastPrinted>
  <dcterms:modified xsi:type="dcterms:W3CDTF">2022-05-12T10:01:25Z</dcterms:modified>
  <dc:title>云发改价〔2014〕号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023F1BA4E7944D8DA84C52FBFD0D189F</vt:lpwstr>
  </property>
</Properties>
</file>