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right"/>
        <w:rPr>
          <w:rFonts w:ascii="黑体" w:eastAsia="黑体"/>
          <w:sz w:val="32"/>
          <w:szCs w:val="32"/>
        </w:rPr>
      </w:pPr>
      <w:bookmarkStart w:id="0" w:name="mj_qx"/>
      <w:bookmarkEnd w:id="0"/>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bookmarkStart w:id="1" w:name="remove_shape_1"/>
      <w:r>
        <w:rPr>
          <w:rFonts w:ascii="方正仿宋_GBK" w:eastAsia="方正仿宋_GBK"/>
          <w:sz w:val="32"/>
          <w:szCs w:val="32"/>
        </w:rPr>
        <w:pict>
          <v:shape id="_x0000_s1026" o:spid="_x0000_s1026" o:spt="136" type="#_x0000_t136" style="position:absolute;left:0pt;margin-left:0pt;margin-top:6.85pt;height:65.75pt;width:429.3pt;z-index:251657216;mso-width-relative:page;mso-height-relative:page;" fillcolor="#FF0000" filled="t" stroked="t" coordsize="21600,21600">
            <v:path/>
            <v:fill on="t" focussize="0,0"/>
            <v:stroke weight="1pt" color="#FF0000"/>
            <v:imagedata o:title=""/>
            <o:lock v:ext="edit"/>
            <v:textpath on="t" fitshape="t" fitpath="t" trim="t" xscale="f" string="云阳县社会信用体系建设联席会议办公室" style="font-family:方正小标宋_GBK;font-size:36pt;font-weight:bold;v-text-align:center;"/>
          </v:shape>
        </w:pict>
      </w:r>
      <w:bookmarkEnd w:id="1"/>
    </w:p>
    <w:p>
      <w:pPr>
        <w:rPr>
          <w:rFonts w:ascii="方正仿宋_GBK" w:eastAsia="方正仿宋_GBK"/>
          <w:sz w:val="32"/>
          <w:szCs w:val="32"/>
        </w:rPr>
      </w:pPr>
    </w:p>
    <w:p>
      <w:pPr>
        <w:rPr>
          <w:rFonts w:ascii="方正仿宋_GBK" w:eastAsia="方正仿宋_GBK"/>
          <w:sz w:val="32"/>
          <w:szCs w:val="32"/>
        </w:rPr>
      </w:pPr>
    </w:p>
    <w:p/>
    <w:p>
      <w:pPr>
        <w:jc w:val="center"/>
        <w:rPr>
          <w:rFonts w:ascii="方正仿宋_GBK" w:eastAsia="方正仿宋_GBK"/>
          <w:sz w:val="32"/>
          <w:szCs w:val="32"/>
        </w:rPr>
      </w:pPr>
      <w:bookmarkStart w:id="2" w:name="fwz"/>
      <w:bookmarkEnd w:id="2"/>
      <w:bookmarkStart w:id="3" w:name="remove_shape_2"/>
      <w:r>
        <w:rPr>
          <w:rFonts w:hint="eastAsia" w:ascii="方正仿宋_GBK" w:eastAsia="方正仿宋_GBK"/>
          <w:sz w:val="32"/>
          <w:szCs w:val="32"/>
        </w:rPr>
        <w:t>云信用办发</w:t>
      </w:r>
      <w:r>
        <w:rPr>
          <w:rFonts w:ascii="方正仿宋_GBK" w:eastAsia="方正仿宋_GBK"/>
          <w:sz w:val="32"/>
          <w:szCs w:val="32"/>
        </w:rPr>
        <w:pict>
          <v:shape id="_x0000_s1027" o:spid="_x0000_s1027" o:spt="136" type="#_x0000_t136" style="position:absolute;left:0pt;margin-left:0pt;margin-top:28.4pt;height:1.4pt;width:438.25pt;z-index:251658240;mso-width-relative:page;mso-height-relative:page;" fillcolor="#FF0000" filled="t" stroked="t" coordsize="21600,21600" adj="10800">
            <v:path/>
            <v:fill on="t" color2="#FFFFFF" opacity="64881f" focussize="0,0"/>
            <v:stroke weight="0pt" color="#FF0000"/>
            <v:imagedata o:title=""/>
            <o:lock v:ext="edit" aspectratio="f"/>
            <v:textpath on="t" fitshape="t" fitpath="t" trim="t" xscale="f" string="-" style="font-family:宋体;font-size:36pt;v-text-align:center;"/>
          </v:shape>
        </w:pict>
      </w:r>
      <w:bookmarkEnd w:id="3"/>
      <w:r>
        <w:rPr>
          <w:rFonts w:hint="eastAsia" w:ascii="方正仿宋_GBK" w:eastAsia="方正仿宋_GBK"/>
          <w:sz w:val="32"/>
          <w:szCs w:val="32"/>
        </w:rPr>
        <w:t>〔</w:t>
      </w:r>
      <w:bookmarkStart w:id="4" w:name="C_fwnd"/>
      <w:bookmarkEnd w:id="4"/>
      <w:r>
        <w:rPr>
          <w:rFonts w:ascii="方正仿宋_GBK" w:eastAsia="方正仿宋_GBK"/>
          <w:sz w:val="32"/>
          <w:szCs w:val="32"/>
        </w:rPr>
        <w:t>202</w:t>
      </w:r>
      <w:r>
        <w:rPr>
          <w:rFonts w:hint="eastAsia" w:ascii="方正仿宋_GBK" w:eastAsia="方正仿宋_GBK"/>
          <w:sz w:val="32"/>
          <w:szCs w:val="32"/>
        </w:rPr>
        <w:t>1〕</w:t>
      </w:r>
      <w:bookmarkStart w:id="5" w:name="fwh"/>
      <w:bookmarkEnd w:id="5"/>
      <w:r>
        <w:rPr>
          <w:rFonts w:hint="eastAsia" w:ascii="方正仿宋_GBK" w:eastAsia="方正仿宋_GBK"/>
          <w:sz w:val="32"/>
          <w:szCs w:val="32"/>
        </w:rPr>
        <w:t>13号</w:t>
      </w:r>
    </w:p>
    <w:p>
      <w:pPr>
        <w:spacing w:line="58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云阳县社会信用体系建设联席会议办公室</w:t>
      </w:r>
    </w:p>
    <w:p>
      <w:pPr>
        <w:spacing w:line="600" w:lineRule="exact"/>
        <w:jc w:val="center"/>
        <w:rPr>
          <w:rFonts w:ascii="方正小标宋_GBK" w:eastAsia="方正小标宋_GBK"/>
          <w:sz w:val="44"/>
          <w:szCs w:val="44"/>
        </w:rPr>
      </w:pPr>
      <w:bookmarkStart w:id="6" w:name="bt"/>
      <w:bookmarkEnd w:id="6"/>
      <w:r>
        <w:rPr>
          <w:rFonts w:hint="eastAsia" w:ascii="方正小标宋_GBK" w:eastAsia="方正小标宋_GBK"/>
          <w:sz w:val="44"/>
          <w:szCs w:val="44"/>
        </w:rPr>
        <w:t>关于在</w:t>
      </w:r>
      <w:bookmarkStart w:id="10" w:name="_GoBack"/>
      <w:bookmarkEnd w:id="10"/>
      <w:r>
        <w:rPr>
          <w:rFonts w:hint="eastAsia" w:ascii="方正小标宋_GBK" w:eastAsia="方正小标宋_GBK"/>
          <w:sz w:val="44"/>
          <w:szCs w:val="44"/>
        </w:rPr>
        <w:t>行政管理和政务服务过程中应用</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信用报告的通知</w:t>
      </w:r>
    </w:p>
    <w:p>
      <w:pPr>
        <w:spacing w:line="400" w:lineRule="exact"/>
        <w:rPr>
          <w:rFonts w:ascii="方正仿宋_GBK" w:eastAsia="方正仿宋_GBK"/>
          <w:sz w:val="32"/>
          <w:szCs w:val="32"/>
        </w:rPr>
      </w:pPr>
    </w:p>
    <w:p>
      <w:pPr>
        <w:spacing w:line="500" w:lineRule="exact"/>
        <w:rPr>
          <w:rFonts w:ascii="方正仿宋_GBK" w:eastAsia="方正仿宋_GBK"/>
          <w:sz w:val="32"/>
          <w:szCs w:val="32"/>
        </w:rPr>
      </w:pPr>
      <w:bookmarkStart w:id="7" w:name="zw"/>
      <w:bookmarkEnd w:id="7"/>
      <w:bookmarkStart w:id="8" w:name="zs"/>
      <w:bookmarkEnd w:id="8"/>
      <w:bookmarkStart w:id="9" w:name="s"/>
      <w:bookmarkEnd w:id="9"/>
      <w:r>
        <w:rPr>
          <w:rFonts w:hint="eastAsia" w:ascii="方正仿宋_GBK" w:eastAsia="方正仿宋_GBK"/>
          <w:sz w:val="32"/>
          <w:szCs w:val="32"/>
        </w:rPr>
        <w:t>云阳县社会信用体系建设联席会议成员单位：</w:t>
      </w:r>
    </w:p>
    <w:p>
      <w:pPr>
        <w:spacing w:line="500"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国务院办公厅关于加快推进社会信用体系建设构建以信用为基础的新型监管机制的指导意见》（国办发〔2019〕35号）精神，按照《重庆市区县城市信用监测指标（2021版）》要求，拟推广在行政管理和政务服务过程中应用信用报告，现将相关要求通知如下：</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一、信用报告的来源</w:t>
      </w:r>
    </w:p>
    <w:p>
      <w:pPr>
        <w:spacing w:line="500" w:lineRule="exact"/>
        <w:ind w:firstLine="640" w:firstLineChars="200"/>
        <w:rPr>
          <w:rFonts w:ascii="方正黑体_GBK" w:hAnsi="方正黑体_GBK" w:eastAsia="方正黑体_GBK" w:cs="方正黑体_GBK"/>
          <w:sz w:val="32"/>
          <w:szCs w:val="32"/>
        </w:rPr>
      </w:pPr>
      <w:r>
        <w:rPr>
          <w:rFonts w:hint="eastAsia" w:ascii="方正楷体_GBK" w:hAnsi="方正楷体_GBK" w:eastAsia="方正楷体_GBK" w:cs="方正楷体_GBK"/>
          <w:sz w:val="32"/>
          <w:szCs w:val="32"/>
        </w:rPr>
        <w:t>（一）“信用中国”网站</w:t>
      </w:r>
    </w:p>
    <w:p>
      <w:pPr>
        <w:spacing w:line="500" w:lineRule="exact"/>
        <w:ind w:firstLine="560" w:firstLineChars="200"/>
        <w:rPr>
          <w:rFonts w:ascii="方正黑体_GBK" w:hAnsi="方正黑体_GBK" w:eastAsia="方正黑体_GBK" w:cs="方正黑体_GBK"/>
          <w:sz w:val="32"/>
          <w:szCs w:val="32"/>
        </w:rPr>
      </w:pPr>
      <w:r>
        <w:rPr>
          <w:rFonts w:hint="eastAsia" w:ascii="方正仿宋_GBK" w:eastAsia="方正仿宋_GBK"/>
          <w:spacing w:val="-20"/>
          <w:sz w:val="32"/>
          <w:szCs w:val="32"/>
        </w:rPr>
        <w:t>社会主体可登陆“信用中国”网站</w:t>
      </w:r>
      <w:r>
        <w:rPr>
          <w:rFonts w:hint="eastAsia" w:ascii="方正仿宋_GBK" w:eastAsia="方正仿宋_GBK"/>
          <w:sz w:val="32"/>
          <w:szCs w:val="32"/>
        </w:rPr>
        <w:t>（</w:t>
      </w:r>
      <w:r>
        <w:fldChar w:fldCharType="begin"/>
      </w:r>
      <w:r>
        <w:instrText xml:space="preserve"> HYPERLINK "https://www.creditchina.gov.cn/home/index.html" </w:instrText>
      </w:r>
      <w:r>
        <w:fldChar w:fldCharType="separate"/>
      </w:r>
      <w:r>
        <w:rPr>
          <w:rStyle w:val="13"/>
          <w:rFonts w:ascii="宋体" w:hAnsi="宋体" w:cs="宋体"/>
          <w:sz w:val="24"/>
        </w:rPr>
        <w:t>https://www.creditchina.gov.cn/</w:t>
      </w:r>
      <w:r>
        <w:rPr>
          <w:rStyle w:val="13"/>
          <w:rFonts w:ascii="宋体" w:hAnsi="宋体" w:cs="宋体"/>
          <w:sz w:val="24"/>
        </w:rPr>
        <w:fldChar w:fldCharType="end"/>
      </w:r>
      <w:r>
        <w:rPr>
          <w:rFonts w:hint="eastAsia" w:ascii="方正仿宋_GBK" w:eastAsia="方正仿宋_GBK"/>
          <w:sz w:val="32"/>
          <w:szCs w:val="32"/>
        </w:rPr>
        <w:t>）通过主体查询下载公共信用报告。</w:t>
      </w:r>
    </w:p>
    <w:p>
      <w:pPr>
        <w:spacing w:line="5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（二）“信用中国（重庆）”网站</w:t>
      </w:r>
    </w:p>
    <w:p>
      <w:pPr>
        <w:spacing w:line="500" w:lineRule="exact"/>
        <w:ind w:firstLine="560" w:firstLineChars="200"/>
        <w:rPr>
          <w:rFonts w:ascii="方正仿宋_GBK" w:eastAsia="方正仿宋_GBK"/>
          <w:sz w:val="32"/>
          <w:szCs w:val="32"/>
        </w:rPr>
      </w:pPr>
      <w:r>
        <w:rPr>
          <w:rFonts w:hint="eastAsia" w:ascii="方正仿宋_GBK" w:eastAsia="方正仿宋_GBK"/>
          <w:spacing w:val="-20"/>
          <w:sz w:val="32"/>
          <w:szCs w:val="32"/>
        </w:rPr>
        <w:t>社会主体可登陆“信用中国（重庆）”网站</w:t>
      </w:r>
      <w:r>
        <w:rPr>
          <w:rFonts w:hint="eastAsia" w:ascii="方正仿宋_GBK" w:eastAsia="方正仿宋_GBK"/>
          <w:sz w:val="32"/>
          <w:szCs w:val="32"/>
        </w:rPr>
        <w:t>（</w:t>
      </w:r>
      <w:r>
        <w:fldChar w:fldCharType="begin"/>
      </w:r>
      <w:r>
        <w:instrText xml:space="preserve"> HYPERLINK "https://www.xycq.gov.cn/html/view/default/index_new.html?navPage=0" </w:instrText>
      </w:r>
      <w:r>
        <w:fldChar w:fldCharType="separate"/>
      </w:r>
      <w:r>
        <w:rPr>
          <w:rStyle w:val="13"/>
          <w:rFonts w:ascii="宋体" w:hAnsi="宋体" w:cs="宋体"/>
          <w:sz w:val="24"/>
        </w:rPr>
        <w:t>https://www.xycq.gov.cn</w:t>
      </w:r>
      <w:r>
        <w:rPr>
          <w:rStyle w:val="13"/>
          <w:rFonts w:hint="eastAsia" w:ascii="宋体" w:hAnsi="宋体" w:cs="宋体"/>
          <w:sz w:val="24"/>
        </w:rPr>
        <w:t>/</w:t>
      </w:r>
      <w:r>
        <w:rPr>
          <w:rStyle w:val="13"/>
          <w:rFonts w:hint="eastAsia" w:ascii="宋体" w:hAnsi="宋体" w:cs="宋体"/>
          <w:sz w:val="24"/>
        </w:rPr>
        <w:fldChar w:fldCharType="end"/>
      </w:r>
      <w:r>
        <w:rPr>
          <w:rFonts w:hint="eastAsia" w:ascii="方正仿宋_GBK" w:eastAsia="方正仿宋_GBK"/>
          <w:sz w:val="32"/>
          <w:szCs w:val="32"/>
        </w:rPr>
        <w:t>）通过主体查询下载公共信用报告。</w:t>
      </w:r>
    </w:p>
    <w:p>
      <w:pPr>
        <w:spacing w:line="5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（三）具有资质的第三方信用服务机构</w:t>
      </w:r>
    </w:p>
    <w:p>
      <w:pPr>
        <w:spacing w:line="500" w:lineRule="exact"/>
        <w:ind w:firstLine="640" w:firstLineChars="200"/>
        <w:rPr>
          <w:rFonts w:ascii="方正仿宋_GBK" w:eastAsia="方正仿宋_GBK"/>
          <w:sz w:val="32"/>
          <w:szCs w:val="32"/>
        </w:rPr>
      </w:pPr>
      <w:r>
        <w:rPr>
          <w:rFonts w:hint="eastAsia" w:ascii="方正仿宋_GBK" w:eastAsia="方正仿宋_GBK"/>
          <w:sz w:val="32"/>
          <w:szCs w:val="32"/>
        </w:rPr>
        <w:t>社会主体可使用国家发展改革委授权可出具信用报告的第三方服务机构提供的信用报告（授权机构查询地址：</w:t>
      </w:r>
      <w:r>
        <w:fldChar w:fldCharType="begin"/>
      </w:r>
      <w:r>
        <w:instrText xml:space="preserve"> HYPERLINK "https://www.creditchina.gov.cn/xyxf/xygbfwjgmd/" </w:instrText>
      </w:r>
      <w:r>
        <w:fldChar w:fldCharType="separate"/>
      </w:r>
      <w:r>
        <w:rPr>
          <w:rStyle w:val="13"/>
          <w:rFonts w:ascii="宋体" w:hAnsi="宋体" w:cs="宋体"/>
          <w:sz w:val="24"/>
        </w:rPr>
        <w:t>https://www.creditchina.gov.cn/xyxf/xygbfwjgmd/</w:t>
      </w:r>
      <w:r>
        <w:rPr>
          <w:rStyle w:val="13"/>
          <w:rFonts w:ascii="宋体" w:hAnsi="宋体" w:cs="宋体"/>
          <w:sz w:val="24"/>
        </w:rPr>
        <w:fldChar w:fldCharType="end"/>
      </w:r>
      <w:r>
        <w:rPr>
          <w:rFonts w:hint="eastAsia" w:ascii="方正仿宋_GBK" w:eastAsia="方正仿宋_GBK"/>
          <w:sz w:val="32"/>
          <w:szCs w:val="32"/>
        </w:rPr>
        <w:t>）。</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二、信用报告的应用</w:t>
      </w:r>
    </w:p>
    <w:p>
      <w:pPr>
        <w:spacing w:line="50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各成员单位在政府采购、招标投标、行政审批、市场准入、资质审核等事项中，积极推广使用信用报告，并在相关制度文件中予以明确。</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三、其他要求</w:t>
      </w:r>
    </w:p>
    <w:p>
      <w:pPr>
        <w:spacing w:line="500" w:lineRule="exact"/>
        <w:ind w:firstLine="640" w:firstLineChars="200"/>
        <w:rPr>
          <w:rFonts w:ascii="方正仿宋_GBK" w:eastAsia="方正仿宋_GBK"/>
          <w:sz w:val="32"/>
          <w:szCs w:val="32"/>
        </w:rPr>
      </w:pPr>
      <w:r>
        <w:rPr>
          <w:rFonts w:hint="eastAsia" w:ascii="方正仿宋_GBK" w:eastAsia="方正仿宋_GBK"/>
          <w:sz w:val="32"/>
          <w:szCs w:val="32"/>
        </w:rPr>
        <w:t>信用报告应用情况已纳入重庆市城市信用监测考核，请各成员单位高度重视，积极推广应用信用报告，于每月25日前将信用报告应用情况报送至县信用办。同时，已出台信用报告应用机制文件的单位，于9月10日前将文件报送至县信用办；未开展过相关业务的部门，请尽快研究、出台信用报告应用机制文件，并在出台相关文件后3个工作日内将文件报送至县信用办。</w:t>
      </w:r>
    </w:p>
    <w:p>
      <w:pPr>
        <w:spacing w:line="500" w:lineRule="exact"/>
        <w:ind w:firstLine="640" w:firstLineChars="200"/>
        <w:rPr>
          <w:rFonts w:ascii="方正仿宋_GBK" w:eastAsia="方正仿宋_GBK"/>
          <w:sz w:val="32"/>
          <w:szCs w:val="32"/>
        </w:rPr>
      </w:pPr>
    </w:p>
    <w:p>
      <w:pPr>
        <w:spacing w:line="500" w:lineRule="exact"/>
        <w:ind w:firstLine="640" w:firstLineChars="200"/>
        <w:rPr>
          <w:rFonts w:ascii="方正仿宋_GBK" w:eastAsia="方正仿宋_GBK"/>
          <w:sz w:val="32"/>
          <w:szCs w:val="32"/>
        </w:rPr>
      </w:pPr>
      <w:r>
        <w:rPr>
          <w:rFonts w:hint="eastAsia" w:ascii="方正仿宋_GBK" w:eastAsia="方正仿宋_GBK"/>
          <w:sz w:val="32"/>
          <w:szCs w:val="32"/>
        </w:rPr>
        <w:t>附件：信用报告建议使用领域</w:t>
      </w:r>
    </w:p>
    <w:p>
      <w:pPr>
        <w:pStyle w:val="2"/>
        <w:spacing w:after="0" w:line="520" w:lineRule="exact"/>
        <w:ind w:firstLine="210"/>
      </w:pPr>
    </w:p>
    <w:p>
      <w:pPr>
        <w:spacing w:line="520" w:lineRule="exact"/>
        <w:ind w:firstLine="3040" w:firstLineChars="950"/>
        <w:rPr>
          <w:rFonts w:ascii="方正仿宋_GBK" w:eastAsia="方正仿宋_GBK"/>
          <w:sz w:val="32"/>
          <w:szCs w:val="32"/>
        </w:rPr>
      </w:pPr>
      <w:r>
        <w:rPr>
          <w:rFonts w:hint="eastAsia" w:ascii="方正仿宋_GBK" w:eastAsia="方正仿宋_GBK"/>
          <w:sz w:val="32"/>
          <w:szCs w:val="32"/>
        </w:rPr>
        <w:t>云阳县社会信用体系建设联席会议办公室</w:t>
      </w:r>
    </w:p>
    <w:p>
      <w:pPr>
        <w:spacing w:line="520" w:lineRule="exact"/>
        <w:ind w:right="320"/>
        <w:jc w:val="right"/>
        <w:rPr>
          <w:rFonts w:ascii="方正仿宋_GBK" w:eastAsia="方正仿宋_GBK"/>
          <w:sz w:val="32"/>
          <w:szCs w:val="32"/>
        </w:rPr>
      </w:pPr>
      <w:r>
        <w:rPr>
          <w:rFonts w:hint="eastAsia" w:ascii="方正仿宋_GBK" w:eastAsia="方正仿宋_GBK"/>
          <w:sz w:val="32"/>
          <w:szCs w:val="32"/>
        </w:rPr>
        <w:t>（云阳县发展和改革委员会代章）</w:t>
      </w:r>
    </w:p>
    <w:p>
      <w:pPr>
        <w:spacing w:line="520" w:lineRule="exact"/>
        <w:jc w:val="center"/>
        <w:rPr>
          <w:rFonts w:eastAsia="方正仿宋_GBK"/>
          <w:sz w:val="32"/>
          <w:szCs w:val="32"/>
        </w:rPr>
      </w:pPr>
      <w:r>
        <w:rPr>
          <w:rFonts w:hint="eastAsia" w:eastAsia="方正仿宋_GBK"/>
          <w:sz w:val="32"/>
          <w:szCs w:val="32"/>
        </w:rPr>
        <w:t xml:space="preserve">                      </w:t>
      </w:r>
      <w:r>
        <w:rPr>
          <w:rFonts w:eastAsia="方正仿宋_GBK"/>
          <w:sz w:val="32"/>
          <w:szCs w:val="32"/>
        </w:rPr>
        <w:t xml:space="preserve"> 202</w:t>
      </w:r>
      <w:r>
        <w:rPr>
          <w:rFonts w:hint="eastAsia" w:eastAsia="方正仿宋_GBK"/>
          <w:sz w:val="32"/>
          <w:szCs w:val="32"/>
        </w:rPr>
        <w:t>1</w:t>
      </w:r>
      <w:r>
        <w:rPr>
          <w:rFonts w:eastAsia="方正仿宋_GBK"/>
          <w:sz w:val="32"/>
          <w:szCs w:val="32"/>
        </w:rPr>
        <w:t>年</w:t>
      </w:r>
      <w:r>
        <w:rPr>
          <w:rFonts w:hint="eastAsia" w:eastAsia="方正仿宋_GBK"/>
          <w:sz w:val="32"/>
          <w:szCs w:val="32"/>
        </w:rPr>
        <w:t>8</w:t>
      </w:r>
      <w:r>
        <w:rPr>
          <w:rFonts w:eastAsia="方正仿宋_GBK"/>
          <w:sz w:val="32"/>
          <w:szCs w:val="32"/>
        </w:rPr>
        <w:t>月</w:t>
      </w:r>
      <w:r>
        <w:rPr>
          <w:rFonts w:hint="eastAsia" w:eastAsia="方正仿宋_GBK"/>
          <w:sz w:val="32"/>
          <w:szCs w:val="32"/>
        </w:rPr>
        <w:t>31</w:t>
      </w:r>
      <w:r>
        <w:rPr>
          <w:rFonts w:eastAsia="方正仿宋_GBK"/>
          <w:sz w:val="32"/>
          <w:szCs w:val="32"/>
        </w:rPr>
        <w:t xml:space="preserve">日    </w:t>
      </w:r>
    </w:p>
    <w:p>
      <w:pPr>
        <w:spacing w:line="520" w:lineRule="exact"/>
        <w:jc w:val="center"/>
        <w:rPr>
          <w:rFonts w:eastAsia="方正仿宋_GBK"/>
          <w:sz w:val="32"/>
          <w:szCs w:val="32"/>
        </w:rPr>
      </w:pPr>
      <w:r>
        <w:rPr>
          <w:rFonts w:eastAsia="方正仿宋_GBK"/>
          <w:sz w:val="32"/>
          <w:szCs w:val="32"/>
        </w:rPr>
        <w:t xml:space="preserve">      </w:t>
      </w:r>
    </w:p>
    <w:p>
      <w:pPr>
        <w:pStyle w:val="2"/>
        <w:spacing w:after="0" w:line="560" w:lineRule="exact"/>
        <w:ind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spacing w:after="0" w:line="56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信用报告建议使用领域</w:t>
      </w:r>
    </w:p>
    <w:p>
      <w:pPr>
        <w:spacing w:line="560" w:lineRule="exact"/>
        <w:ind w:firstLine="640" w:firstLineChars="200"/>
        <w:rPr>
          <w:rFonts w:ascii="方正黑体_GBK" w:hAnsi="方正黑体_GBK" w:eastAsia="方正黑体_GBK" w:cs="方正黑体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一、工程建设招投标领域。</w:t>
      </w:r>
      <w:r>
        <w:rPr>
          <w:rFonts w:hint="eastAsia" w:ascii="方正仿宋_GBK" w:hAnsi="方正仿宋_GBK" w:eastAsia="方正仿宋_GBK" w:cs="方正仿宋_GBK"/>
          <w:sz w:val="32"/>
          <w:szCs w:val="32"/>
        </w:rPr>
        <w:t>在全县工程建设招投标领域全面使用信用报告，择优选择投标群体，进一步规范招投标行为，提升市场主体信用意识。（县发展改革委）</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二、财政资金补助。</w:t>
      </w:r>
      <w:r>
        <w:rPr>
          <w:rFonts w:hint="eastAsia" w:ascii="方正仿宋_GBK" w:hAnsi="方正仿宋_GBK" w:eastAsia="方正仿宋_GBK" w:cs="方正仿宋_GBK"/>
          <w:sz w:val="32"/>
          <w:szCs w:val="32"/>
        </w:rPr>
        <w:t>将申报主体的信用报告作为申请财政资金补助资格审查的重要依据之一。（县财政局、各有关单位）</w:t>
      </w:r>
    </w:p>
    <w:p>
      <w:pPr>
        <w:spacing w:line="600" w:lineRule="exact"/>
        <w:ind w:firstLine="57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三、政府采购。</w:t>
      </w:r>
      <w:r>
        <w:rPr>
          <w:rFonts w:hint="eastAsia" w:ascii="方正仿宋_GBK" w:hAnsi="方正仿宋_GBK" w:eastAsia="方正仿宋_GBK" w:cs="方正仿宋_GBK"/>
          <w:sz w:val="32"/>
          <w:szCs w:val="32"/>
        </w:rPr>
        <w:t>将采购供应商的信用报告作为参与政府采购项目的重要审查依据之一。（县财政局、各有关单位）</w:t>
      </w:r>
    </w:p>
    <w:p>
      <w:pPr>
        <w:spacing w:line="600" w:lineRule="exact"/>
        <w:ind w:firstLine="57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四、土地交易。</w:t>
      </w:r>
      <w:r>
        <w:rPr>
          <w:rFonts w:hint="eastAsia" w:ascii="方正仿宋_GBK" w:hAnsi="方正仿宋_GBK" w:eastAsia="方正仿宋_GBK" w:cs="方正仿宋_GBK"/>
          <w:sz w:val="32"/>
          <w:szCs w:val="32"/>
        </w:rPr>
        <w:t>采用招投标方式出让土地使用权时，要求投标单位提供信用报告，作为其开发能力和资质审查、评标的重要依据之一。（县规划自然资源局）</w:t>
      </w:r>
    </w:p>
    <w:p>
      <w:pPr>
        <w:spacing w:line="600" w:lineRule="exact"/>
        <w:ind w:firstLine="57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五、落实税收优惠政策。</w:t>
      </w:r>
      <w:r>
        <w:rPr>
          <w:rFonts w:hint="eastAsia" w:ascii="方正仿宋_GBK" w:hAnsi="方正仿宋_GBK" w:eastAsia="方正仿宋_GBK" w:cs="方正仿宋_GBK"/>
          <w:sz w:val="32"/>
          <w:szCs w:val="32"/>
        </w:rPr>
        <w:t>在落实有关扶持中小企业发展、节能减排、招商引资、科技创新等税收优惠政策时，应审查企业信用报告。（县税务局）</w:t>
      </w:r>
    </w:p>
    <w:p>
      <w:pPr>
        <w:widowControl/>
        <w:shd w:val="clear" w:color="auto" w:fill="FFFFFF"/>
        <w:spacing w:line="600" w:lineRule="exact"/>
        <w:ind w:left="-14" w:right="46" w:firstLine="64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六、国有资产产权交易。</w:t>
      </w:r>
      <w:r>
        <w:rPr>
          <w:rFonts w:hint="eastAsia" w:ascii="方正仿宋_GBK" w:hAnsi="方正仿宋_GBK" w:eastAsia="方正仿宋_GBK" w:cs="方正仿宋_GBK"/>
          <w:sz w:val="32"/>
          <w:szCs w:val="32"/>
        </w:rPr>
        <w:t>将受让人的信用报告作为受让人资格审查重要依据之一。（县国有资产管理服务中心）</w:t>
      </w:r>
    </w:p>
    <w:p>
      <w:pPr>
        <w:widowControl/>
        <w:shd w:val="clear" w:color="auto" w:fill="FFFFFF"/>
        <w:spacing w:line="600" w:lineRule="exact"/>
        <w:ind w:left="-14" w:right="46" w:firstLine="64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七、资格审核认定、评优评级。</w:t>
      </w:r>
      <w:r>
        <w:rPr>
          <w:rFonts w:hint="eastAsia" w:ascii="方正仿宋_GBK" w:hAnsi="方正仿宋_GBK" w:eastAsia="方正仿宋_GBK" w:cs="方正仿宋_GBK"/>
          <w:sz w:val="32"/>
          <w:szCs w:val="32"/>
        </w:rPr>
        <w:t>在办理市场主体各种资格审核或评估认定、评优评级业务时，将其信用报告作为衡量其管理能力和信誉水平的重要依据之一。（各行业主管部门）</w:t>
      </w:r>
    </w:p>
    <w:p>
      <w:pPr>
        <w:widowControl/>
        <w:shd w:val="clear" w:color="auto" w:fill="FFFFFF"/>
        <w:spacing w:line="600" w:lineRule="exact"/>
        <w:ind w:left="-14" w:right="46" w:firstLine="64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八、其他重点领域。</w:t>
      </w:r>
      <w:r>
        <w:rPr>
          <w:rFonts w:hint="eastAsia" w:ascii="方正仿宋_GBK" w:hAnsi="方正仿宋_GBK" w:eastAsia="方正仿宋_GBK" w:cs="方正仿宋_GBK"/>
          <w:sz w:val="32"/>
          <w:szCs w:val="32"/>
        </w:rPr>
        <w:t>在食品药品、安全生产、交通运输、环境保护、医疗卫生、教育科研、中介服务、电子商务、人力资源、消防、金融等领域其他行政管理领域应用信用报告。（各有关单位）</w:t>
      </w:r>
    </w:p>
    <w:p>
      <w:pPr>
        <w:widowControl/>
        <w:shd w:val="clear" w:color="auto" w:fill="FFFFFF"/>
        <w:spacing w:line="600" w:lineRule="exact"/>
        <w:ind w:left="-14" w:right="46" w:firstLine="64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九、其他。</w:t>
      </w:r>
      <w:r>
        <w:rPr>
          <w:rFonts w:hint="eastAsia" w:ascii="方正仿宋_GBK" w:hAnsi="方正仿宋_GBK" w:eastAsia="方正仿宋_GBK" w:cs="方正仿宋_GBK"/>
          <w:sz w:val="32"/>
          <w:szCs w:val="32"/>
        </w:rPr>
        <w:t>法律、法规、规章以及上级政策规定的其他需要使用信用报告的行政管理事项。</w:t>
      </w:r>
    </w:p>
    <w:p>
      <w:pPr>
        <w:spacing w:line="560" w:lineRule="exact"/>
        <w:ind w:firstLine="640" w:firstLineChars="200"/>
        <w:rPr>
          <w:rFonts w:ascii="方正黑体_GBK" w:hAnsi="方正黑体_GBK" w:eastAsia="方正黑体_GBK" w:cs="方正黑体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Style w:val="2"/>
        <w:spacing w:line="20" w:lineRule="atLeast"/>
        <w:ind w:firstLine="0" w:firstLineChars="0"/>
        <w:rPr>
          <w:rFonts w:ascii="方正仿宋_GBK" w:eastAsia="方正仿宋_GBK"/>
          <w:sz w:val="32"/>
          <w:szCs w:val="32"/>
        </w:rPr>
      </w:pPr>
    </w:p>
    <w:p>
      <w:pPr>
        <w:pBdr>
          <w:top w:val="single" w:color="auto" w:sz="12" w:space="1"/>
          <w:bottom w:val="single" w:color="auto" w:sz="12" w:space="1"/>
        </w:pBdr>
        <w:ind w:firstLine="140" w:firstLineChars="50"/>
        <w:rPr>
          <w:rFonts w:ascii="方正仿宋_GBK" w:eastAsia="方正仿宋_GBK"/>
          <w:sz w:val="28"/>
          <w:szCs w:val="28"/>
        </w:rPr>
      </w:pPr>
      <w:r>
        <w:rPr>
          <w:rFonts w:hint="eastAsia" w:ascii="方正仿宋_GBK" w:eastAsia="方正仿宋_GBK"/>
          <w:sz w:val="28"/>
          <w:szCs w:val="28"/>
        </w:rPr>
        <w:t xml:space="preserve">云阳县社会信用体系建设联席会议办公室     2021年8月31日印发  </w:t>
      </w:r>
    </w:p>
    <w:sectPr>
      <w:footerReference r:id="rId3" w:type="default"/>
      <w:pgSz w:w="11906" w:h="16838"/>
      <w:pgMar w:top="2098" w:right="1531" w:bottom="1985" w:left="1531" w:header="851" w:footer="1474"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4</w:t>
    </w:r>
    <w:r>
      <w:rPr>
        <w:rStyle w:val="12"/>
        <w:sz w:val="28"/>
        <w:szCs w:val="28"/>
      </w:rPr>
      <w:fldChar w:fldCharType="end"/>
    </w:r>
    <w:r>
      <w:rPr>
        <w:rStyle w:val="12"/>
        <w:rFonts w:hint="eastAsia"/>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HorizontalSpacing w:val="158"/>
  <w:drawingGridVerticalSpacing w:val="579"/>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2144"/>
    <w:rsid w:val="0003104B"/>
    <w:rsid w:val="00034178"/>
    <w:rsid w:val="00072126"/>
    <w:rsid w:val="00073DEE"/>
    <w:rsid w:val="000B4D2D"/>
    <w:rsid w:val="000D0393"/>
    <w:rsid w:val="000E015A"/>
    <w:rsid w:val="001450E4"/>
    <w:rsid w:val="001723AB"/>
    <w:rsid w:val="001B1BEA"/>
    <w:rsid w:val="002172FE"/>
    <w:rsid w:val="0027265A"/>
    <w:rsid w:val="0027616B"/>
    <w:rsid w:val="002B2DE1"/>
    <w:rsid w:val="002B393B"/>
    <w:rsid w:val="002E44F0"/>
    <w:rsid w:val="003012C9"/>
    <w:rsid w:val="003214A6"/>
    <w:rsid w:val="00343655"/>
    <w:rsid w:val="0035203A"/>
    <w:rsid w:val="003677E2"/>
    <w:rsid w:val="003B30A7"/>
    <w:rsid w:val="003D0BF3"/>
    <w:rsid w:val="0045601A"/>
    <w:rsid w:val="00490B53"/>
    <w:rsid w:val="0049131A"/>
    <w:rsid w:val="004D58EC"/>
    <w:rsid w:val="004D750A"/>
    <w:rsid w:val="00522EB0"/>
    <w:rsid w:val="005412C7"/>
    <w:rsid w:val="00567677"/>
    <w:rsid w:val="005C4EF9"/>
    <w:rsid w:val="005D75D0"/>
    <w:rsid w:val="005E312B"/>
    <w:rsid w:val="00602D93"/>
    <w:rsid w:val="00631CB9"/>
    <w:rsid w:val="00685A06"/>
    <w:rsid w:val="006A2DDE"/>
    <w:rsid w:val="006E5C0F"/>
    <w:rsid w:val="006F74D4"/>
    <w:rsid w:val="00752E1E"/>
    <w:rsid w:val="007B3BD1"/>
    <w:rsid w:val="007E6DE6"/>
    <w:rsid w:val="00834608"/>
    <w:rsid w:val="00834CDB"/>
    <w:rsid w:val="008461EC"/>
    <w:rsid w:val="00882144"/>
    <w:rsid w:val="008B4838"/>
    <w:rsid w:val="008C10A8"/>
    <w:rsid w:val="008D2968"/>
    <w:rsid w:val="008D6645"/>
    <w:rsid w:val="008F0586"/>
    <w:rsid w:val="009210BB"/>
    <w:rsid w:val="00937FEC"/>
    <w:rsid w:val="009746CC"/>
    <w:rsid w:val="009C275D"/>
    <w:rsid w:val="009E33C2"/>
    <w:rsid w:val="00A478D6"/>
    <w:rsid w:val="00A82A77"/>
    <w:rsid w:val="00AE39DF"/>
    <w:rsid w:val="00AF6045"/>
    <w:rsid w:val="00AF789A"/>
    <w:rsid w:val="00B17066"/>
    <w:rsid w:val="00B3122F"/>
    <w:rsid w:val="00B862C1"/>
    <w:rsid w:val="00C059D6"/>
    <w:rsid w:val="00C2775F"/>
    <w:rsid w:val="00C345FD"/>
    <w:rsid w:val="00C73165"/>
    <w:rsid w:val="00C80AE1"/>
    <w:rsid w:val="00C958B4"/>
    <w:rsid w:val="00CF18AC"/>
    <w:rsid w:val="00D148E8"/>
    <w:rsid w:val="00D14DF6"/>
    <w:rsid w:val="00DC1878"/>
    <w:rsid w:val="00E04FCD"/>
    <w:rsid w:val="00E36FE1"/>
    <w:rsid w:val="00E52438"/>
    <w:rsid w:val="00E5398D"/>
    <w:rsid w:val="00E57C36"/>
    <w:rsid w:val="00E60638"/>
    <w:rsid w:val="00E627A2"/>
    <w:rsid w:val="00E65C0C"/>
    <w:rsid w:val="00E6610C"/>
    <w:rsid w:val="00E736CF"/>
    <w:rsid w:val="00E75A28"/>
    <w:rsid w:val="00E84658"/>
    <w:rsid w:val="00EB3284"/>
    <w:rsid w:val="00EC7AFC"/>
    <w:rsid w:val="00EE4132"/>
    <w:rsid w:val="00F652A6"/>
    <w:rsid w:val="00FA124E"/>
    <w:rsid w:val="00FD4BE6"/>
    <w:rsid w:val="0DBF3938"/>
    <w:rsid w:val="1A631134"/>
    <w:rsid w:val="224D288E"/>
    <w:rsid w:val="236C0296"/>
    <w:rsid w:val="256343A0"/>
    <w:rsid w:val="2FD63C58"/>
    <w:rsid w:val="36727620"/>
    <w:rsid w:val="3B33460F"/>
    <w:rsid w:val="3CD23576"/>
    <w:rsid w:val="3DFB77EF"/>
    <w:rsid w:val="41374309"/>
    <w:rsid w:val="44F24DA3"/>
    <w:rsid w:val="462D4B4A"/>
    <w:rsid w:val="49443FC0"/>
    <w:rsid w:val="4CE44DC2"/>
    <w:rsid w:val="4D852AD0"/>
    <w:rsid w:val="52895342"/>
    <w:rsid w:val="56823991"/>
    <w:rsid w:val="583275FE"/>
    <w:rsid w:val="59526656"/>
    <w:rsid w:val="5A4C1DBB"/>
    <w:rsid w:val="5BDD01E0"/>
    <w:rsid w:val="5D0509F6"/>
    <w:rsid w:val="6FED07C6"/>
    <w:rsid w:val="798B42D0"/>
    <w:rsid w:val="7E380A52"/>
    <w:rsid w:val="FEBF4F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spacing w:line="360" w:lineRule="auto"/>
      <w:ind w:firstLine="100" w:firstLineChars="100"/>
    </w:pPr>
  </w:style>
  <w:style w:type="paragraph" w:styleId="3">
    <w:name w:val="Body Text"/>
    <w:basedOn w:val="1"/>
    <w:next w:val="4"/>
    <w:qFormat/>
    <w:uiPriority w:val="0"/>
    <w:pPr>
      <w:spacing w:after="120"/>
    </w:pPr>
  </w:style>
  <w:style w:type="paragraph" w:styleId="4">
    <w:name w:val="Body Text 2"/>
    <w:basedOn w:val="1"/>
    <w:qFormat/>
    <w:uiPriority w:val="0"/>
    <w:pPr>
      <w:spacing w:before="60" w:after="60"/>
    </w:pPr>
    <w:rPr>
      <w:rFonts w:ascii="Arial" w:hAnsi="Arial" w:eastAsia="仿宋_GB2312"/>
      <w:spacing w:val="-5"/>
      <w:lang w:val="zh-CN" w:eastAsia="en-US"/>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character" w:styleId="11">
    <w:name w:val="Strong"/>
    <w:basedOn w:val="10"/>
    <w:qFormat/>
    <w:uiPriority w:val="22"/>
    <w:rPr>
      <w:b/>
    </w:rPr>
  </w:style>
  <w:style w:type="character" w:styleId="12">
    <w:name w:val="page number"/>
    <w:qFormat/>
    <w:uiPriority w:val="0"/>
  </w:style>
  <w:style w:type="character" w:styleId="13">
    <w:name w:val="Hyperlink"/>
    <w:basedOn w:val="10"/>
    <w:semiHidden/>
    <w:unhideWhenUsed/>
    <w:qFormat/>
    <w:uiPriority w:val="99"/>
    <w:rPr>
      <w:color w:val="0000FF"/>
      <w:u w:val="single"/>
    </w:rPr>
  </w:style>
  <w:style w:type="character" w:customStyle="1" w:styleId="14">
    <w:name w:val="页脚 字符"/>
    <w:link w:val="6"/>
    <w:qFormat/>
    <w:uiPriority w:val="0"/>
    <w:rPr>
      <w:kern w:val="2"/>
      <w:sz w:val="18"/>
      <w:szCs w:val="18"/>
    </w:rPr>
  </w:style>
  <w:style w:type="character" w:customStyle="1" w:styleId="15">
    <w:name w:val="页眉 字符"/>
    <w:link w:val="7"/>
    <w:qFormat/>
    <w:uiPriority w:val="99"/>
    <w:rPr>
      <w:kern w:val="2"/>
      <w:sz w:val="18"/>
      <w:szCs w:val="18"/>
    </w:rPr>
  </w:style>
  <w:style w:type="character" w:customStyle="1" w:styleId="16">
    <w:name w:val="日期 字符"/>
    <w:basedOn w:val="10"/>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2021&#24180;&#25991;&#20214;\&#20449;&#29992;&#21150;&#25991;&#20214;\9.&#20113;&#20449;&#29992;&#21150;&#21457;&#12308;2021&#12309;9&#21495;%20%20&#20851;&#20110;&#21360;&#21457;&#20113;&#38451;&#21439;2021&#24180;&#31038;&#20250;&#20449;&#29992;&#20307;&#31995;&#24314;&#35774;&#24037;&#20316;&#35201;&#28857;&#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9.云信用办发〔2021〕9号  关于印发云阳县2021年社会信用体系建设工作要点的通知</Template>
  <Company>sijilianxun</Company>
  <Pages>4</Pages>
  <Words>251</Words>
  <Characters>1434</Characters>
  <Lines>11</Lines>
  <Paragraphs>3</Paragraphs>
  <TotalTime>14</TotalTime>
  <ScaleCrop>false</ScaleCrop>
  <LinksUpToDate>false</LinksUpToDate>
  <CharactersWithSpaces>1682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2021-06-15T09:43:00Z</dcterms:created>
  <dc:creator>asus</dc:creator>
  <cp:lastModifiedBy>user</cp:lastModifiedBy>
  <cp:lastPrinted>2021-09-01T09:22:00Z</cp:lastPrinted>
  <dcterms:modified xsi:type="dcterms:W3CDTF">2023-02-21T14:47:17Z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2052-11.8.2.10125</vt:lpwstr>
  </property>
  <property fmtid="{D5CDD505-2E9C-101B-9397-08002B2CF9AE}" pid="4" name="ICV">
    <vt:lpwstr>2199798382CC4121959ECA4D1EB3683D</vt:lpwstr>
  </property>
</Properties>
</file>