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FF0000" w:sz="0" w:space="1"/>
          <w:left w:val="none" w:color="auto" w:sz="0" w:space="4"/>
          <w:bottom w:val="none" w:color="FF0000" w:sz="0" w:space="1"/>
          <w:right w:val="none" w:color="auto" w:sz="0" w:space="4"/>
          <w:between w:val="none" w:color="auto" w:sz="0" w:space="0"/>
        </w:pBdr>
        <w:spacing w:line="640" w:lineRule="exact"/>
        <w:jc w:val="both"/>
        <w:rPr>
          <w:rFonts w:hint="default" w:ascii="华文仿宋" w:hAnsi="华文仿宋" w:eastAsia="华文仿宋" w:cstheme="minorBidi"/>
          <w:color w:val="auto"/>
          <w:spacing w:val="0"/>
          <w:kern w:val="2"/>
          <w:sz w:val="32"/>
          <w:szCs w:val="22"/>
          <w:lang w:val="en-US" w:eastAsia="zh-CN" w:bidi="ar-SA"/>
        </w:rPr>
      </w:pPr>
      <w:r>
        <w:rPr>
          <w:rFonts w:hint="eastAsia" w:ascii="华文仿宋" w:hAnsi="华文仿宋" w:eastAsia="华文仿宋" w:cstheme="minorBidi"/>
          <w:color w:val="auto"/>
          <w:spacing w:val="0"/>
          <w:kern w:val="2"/>
          <w:sz w:val="32"/>
          <w:szCs w:val="22"/>
          <w:lang w:val="en-US" w:eastAsia="zh-CN" w:bidi="ar-SA"/>
        </w:rPr>
        <w:t>附件2</w:t>
      </w:r>
    </w:p>
    <w:p>
      <w:pPr>
        <w:pStyle w:val="23"/>
        <w:keepNext/>
        <w:keepLines/>
        <w:spacing w:line="1120" w:lineRule="exact"/>
        <w:jc w:val="both"/>
        <w:rPr>
          <w:rStyle w:val="24"/>
          <w:rFonts w:hint="eastAsia"/>
          <w:b/>
          <w:color w:val="FF0000"/>
          <w:sz w:val="112"/>
        </w:rPr>
      </w:pPr>
    </w:p>
    <w:p>
      <w:pPr>
        <w:pStyle w:val="23"/>
        <w:keepNext/>
        <w:keepLines/>
        <w:spacing w:line="1120" w:lineRule="exact"/>
        <w:jc w:val="center"/>
        <w:rPr>
          <w:rStyle w:val="24"/>
          <w:rFonts w:hint="eastAsia"/>
          <w:b/>
          <w:color w:val="FF0000"/>
          <w:spacing w:val="0"/>
          <w:w w:val="80"/>
          <w:sz w:val="112"/>
        </w:rPr>
      </w:pPr>
    </w:p>
    <w:p>
      <w:pPr>
        <w:pStyle w:val="23"/>
        <w:keepNext/>
        <w:keepLines/>
        <w:spacing w:line="1120" w:lineRule="exact"/>
        <w:jc w:val="center"/>
        <w:rPr>
          <w:rFonts w:hint="eastAsia"/>
          <w:sz w:val="112"/>
        </w:rPr>
      </w:pPr>
      <w:r>
        <w:rPr>
          <w:rStyle w:val="24"/>
          <w:rFonts w:hint="eastAsia"/>
          <w:b/>
          <w:color w:val="FF0000"/>
          <w:spacing w:val="0"/>
          <w:w w:val="80"/>
          <w:sz w:val="112"/>
        </w:rPr>
        <w:t>重庆市财政局文件</w:t>
      </w:r>
    </w:p>
    <w:p>
      <w:pPr>
        <w:pStyle w:val="10"/>
        <w:spacing w:line="380" w:lineRule="exact"/>
        <w:jc w:val="left"/>
        <w:rPr>
          <w:rStyle w:val="14"/>
          <w:rFonts w:hint="eastAsia"/>
          <w:sz w:val="28"/>
        </w:rPr>
      </w:pPr>
    </w:p>
    <w:p>
      <w:pPr>
        <w:pStyle w:val="10"/>
        <w:spacing w:line="380" w:lineRule="exact"/>
        <w:rPr>
          <w:rStyle w:val="14"/>
          <w:rFonts w:hint="eastAsia"/>
          <w:sz w:val="28"/>
        </w:rPr>
      </w:pPr>
      <w:r>
        <w:rPr>
          <w:rStyle w:val="14"/>
          <w:rFonts w:hint="eastAsia"/>
          <w:sz w:val="28"/>
        </w:rPr>
        <w:t>渝财农〔2021〕58</w:t>
      </w:r>
      <w:r>
        <w:rPr>
          <w:rStyle w:val="14"/>
          <w:rFonts w:hint="eastAsia"/>
          <w:sz w:val="28"/>
          <w:lang w:val="en-US"/>
        </w:rPr>
        <w:t>号</w:t>
      </w:r>
    </w:p>
    <w:p>
      <w:pPr>
        <w:pStyle w:val="10"/>
        <w:spacing w:line="380" w:lineRule="exact"/>
        <w:jc w:val="left"/>
        <w:rPr>
          <w:rStyle w:val="11"/>
          <w:rFonts w:hint="eastAsia"/>
          <w:sz w:val="38"/>
        </w:rPr>
      </w:pPr>
    </w:p>
    <w:p>
      <w:pPr>
        <w:pStyle w:val="10"/>
        <w:spacing w:line="380" w:lineRule="exact"/>
        <w:jc w:val="left"/>
        <w:rPr>
          <w:rStyle w:val="11"/>
          <w:rFonts w:hint="eastAsia"/>
          <w:sz w:val="38"/>
          <w:u w:val="single"/>
          <w:lang w:val="en-US"/>
        </w:rPr>
      </w:pPr>
      <w:r>
        <w:rPr>
          <w:rFonts w:hint="default"/>
          <w:sz w:val="32"/>
        </w:rPr>
        <mc:AlternateContent>
          <mc:Choice Requires="wps">
            <w:drawing>
              <wp:anchor distT="0" distB="0" distL="114300" distR="114300" simplePos="0" relativeHeight="251879424" behindDoc="0" locked="0" layoutInCell="1" allowOverlap="1">
                <wp:simplePos x="0" y="0"/>
                <wp:positionH relativeFrom="column">
                  <wp:posOffset>-48895</wp:posOffset>
                </wp:positionH>
                <wp:positionV relativeFrom="paragraph">
                  <wp:posOffset>87630</wp:posOffset>
                </wp:positionV>
                <wp:extent cx="5417185" cy="1206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417185" cy="12065"/>
                        </a:xfrm>
                        <a:prstGeom prst="line">
                          <a:avLst/>
                        </a:prstGeom>
                        <a:ln w="28575"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85pt;margin-top:6.9pt;height:0.95pt;width:426.55pt;z-index:251879424;mso-width-relative:page;mso-height-relative:page;" filled="f" stroked="t" coordsize="21600,21600" o:gfxdata="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hrgO7XAAAA&#10;CAEAAA8AAAAAAAAAAQAgAAAAIgAAAGRycy9kb3ducmV2LnhtbFBLAQIUABQAAAAIAIdO4kAmzWTR&#10;5QEAAKcDAAAOAAAAAAAAAAEAIAAAACYBAABkcnMvZTJvRG9jLnhtbFBLBQYAAAAABgAGAFkBAAB9&#10;BQAAAAA=&#10;">
                <v:fill on="f" focussize="0,0"/>
                <v:stroke weight="2.25pt" color="#FF0000" joinstyle="round"/>
                <v:imagedata o:title=""/>
                <o:lock v:ext="edit" aspectratio="f"/>
              </v:line>
            </w:pict>
          </mc:Fallback>
        </mc:AlternateContent>
      </w:r>
    </w:p>
    <w:p>
      <w:pPr>
        <w:pStyle w:val="10"/>
        <w:spacing w:line="560" w:lineRule="exact"/>
        <w:rPr>
          <w:rStyle w:val="11"/>
          <w:rFonts w:hint="eastAsia" w:ascii="方正小标宋_GBK" w:hAnsi="方正小标宋_GBK" w:eastAsia="方正小标宋_GBK"/>
          <w:sz w:val="38"/>
        </w:rPr>
      </w:pPr>
      <w:r>
        <w:rPr>
          <w:rStyle w:val="11"/>
          <w:rFonts w:hint="eastAsia" w:ascii="方正小标宋_GBK" w:hAnsi="方正小标宋_GBK" w:eastAsia="方正小标宋_GBK"/>
          <w:sz w:val="38"/>
        </w:rPr>
        <w:t xml:space="preserve">重庆市财政局等13部门关于印发 </w:t>
      </w:r>
    </w:p>
    <w:p>
      <w:pPr>
        <w:pStyle w:val="10"/>
        <w:spacing w:line="560" w:lineRule="exact"/>
        <w:rPr>
          <w:rFonts w:hint="eastAsia" w:ascii="方正小标宋_GBK" w:hAnsi="方正小标宋_GBK" w:eastAsia="方正小标宋_GBK"/>
          <w:sz w:val="28"/>
        </w:rPr>
      </w:pPr>
      <w:r>
        <w:rPr>
          <w:rStyle w:val="11"/>
          <w:rFonts w:hint="eastAsia" w:ascii="方正小标宋_GBK" w:hAnsi="方正小标宋_GBK" w:eastAsia="方正小标宋_GBK"/>
          <w:sz w:val="38"/>
        </w:rPr>
        <w:t xml:space="preserve">《重庆市继续支持脱贫区县统筹整合使用 </w:t>
      </w:r>
      <w:r>
        <w:rPr>
          <w:rStyle w:val="13"/>
          <w:rFonts w:hint="eastAsia" w:ascii="方正小标宋_GBK" w:hAnsi="方正小标宋_GBK" w:eastAsia="方正小标宋_GBK"/>
          <w:sz w:val="38"/>
        </w:rPr>
        <w:t>财政涉农资金试点工作实施细则》的通知</w:t>
      </w:r>
    </w:p>
    <w:p>
      <w:pPr>
        <w:pStyle w:val="10"/>
        <w:spacing w:line="601" w:lineRule="exact"/>
        <w:jc w:val="left"/>
        <w:rPr>
          <w:rStyle w:val="14"/>
          <w:rFonts w:hint="eastAsia" w:ascii="方正仿宋_GBK" w:hAnsi="方正仿宋_GBK" w:eastAsia="方正仿宋_GBK"/>
          <w:sz w:val="32"/>
        </w:rPr>
      </w:pPr>
    </w:p>
    <w:p>
      <w:pPr>
        <w:pStyle w:val="10"/>
        <w:spacing w:line="601" w:lineRule="exact"/>
        <w:jc w:val="left"/>
        <w:rPr>
          <w:rStyle w:val="14"/>
          <w:rFonts w:hint="eastAsia" w:ascii="方正仿宋_GBK" w:hAnsi="方正仿宋_GBK" w:eastAsia="方正仿宋_GBK"/>
          <w:sz w:val="32"/>
        </w:rPr>
      </w:pPr>
      <w:r>
        <w:rPr>
          <w:rStyle w:val="14"/>
          <w:rFonts w:hint="eastAsia" w:ascii="方正仿宋_GBK" w:hAnsi="方正仿宋_GBK" w:eastAsia="方正仿宋_GBK"/>
          <w:sz w:val="32"/>
        </w:rPr>
        <w:t>有关区县（自治县）人民政府：</w:t>
      </w:r>
    </w:p>
    <w:p>
      <w:pPr>
        <w:pStyle w:val="10"/>
        <w:spacing w:line="601" w:lineRule="exact"/>
        <w:ind w:firstLine="640" w:firstLineChars="200"/>
        <w:jc w:val="left"/>
        <w:rPr>
          <w:rFonts w:hint="eastAsia" w:ascii="华文仿宋" w:hAnsi="华文仿宋" w:eastAsia="华文仿宋"/>
          <w:color w:val="auto"/>
          <w:spacing w:val="0"/>
          <w:kern w:val="2"/>
          <w:sz w:val="32"/>
          <w:lang w:val="en-US"/>
        </w:rPr>
        <w:sectPr>
          <w:pgSz w:w="11909" w:h="16840"/>
          <w:pgMar w:top="1430" w:right="1440" w:bottom="1430" w:left="1440" w:header="0" w:footer="3" w:gutter="0"/>
          <w:lnNumType w:countBy="0" w:distance="360"/>
          <w:cols w:space="720" w:num="1"/>
          <w:titlePg/>
          <w:docGrid w:linePitch="360" w:charSpace="0"/>
        </w:sectPr>
      </w:pPr>
      <w:r>
        <w:rPr>
          <w:rFonts w:hint="eastAsia" w:ascii="华文仿宋" w:hAnsi="华文仿宋" w:eastAsia="华文仿宋"/>
          <w:color w:val="auto"/>
          <w:spacing w:val="0"/>
          <w:kern w:val="2"/>
          <w:sz w:val="32"/>
        </w:rPr>
        <w:t>为贯彻落实《中共重庆市委重庆市人民政府关于实现巩固拓展脱贫攻坚成果同乡村振兴有效衔接的实施意见》</w:t>
      </w:r>
      <w:r>
        <w:rPr>
          <w:rFonts w:hint="eastAsia" w:ascii="华文仿宋" w:hAnsi="华文仿宋" w:eastAsia="华文仿宋"/>
          <w:color w:val="auto"/>
          <w:spacing w:val="0"/>
          <w:kern w:val="2"/>
          <w:sz w:val="32"/>
          <w:lang w:val="en-US" w:eastAsia="en-US"/>
        </w:rPr>
        <w:t>（</w:t>
      </w:r>
      <w:r>
        <w:rPr>
          <w:rFonts w:hint="eastAsia" w:ascii="华文仿宋" w:hAnsi="华文仿宋" w:eastAsia="华文仿宋"/>
          <w:color w:val="auto"/>
          <w:spacing w:val="0"/>
          <w:kern w:val="2"/>
          <w:sz w:val="32"/>
        </w:rPr>
        <w:t>渝委发 〔2021〕6号），根据财政部等11部委局《关于继续支持脱贫县统筹整合使用财政涉农资金工作的通知》（财农〔2021〕22号），市财政局会同市乡村振兴局等部门制定了《重庆市继续支持脱贫区县统筹整合使用财政涉农资金试点工作实施细则》，经市政府</w:t>
      </w:r>
      <w:r>
        <w:rPr>
          <w:rFonts w:hint="eastAsia" w:ascii="华文仿宋" w:hAnsi="华文仿宋" w:eastAsia="华文仿宋"/>
          <w:color w:val="auto"/>
          <w:spacing w:val="0"/>
          <w:kern w:val="2"/>
          <w:sz w:val="32"/>
          <w:lang w:val="en-US"/>
        </w:rPr>
        <w:t>同意，现印发给你们，请认真贯彻执行。</w:t>
      </w:r>
    </w:p>
    <w:p>
      <w:pPr>
        <w:rPr>
          <w:rFonts w:hint="eastAsia" w:ascii="方正仿宋_GBK" w:hAnsi="方正仿宋_GBK" w:eastAsia="方正仿宋_GBK"/>
          <w:sz w:val="32"/>
        </w:rPr>
      </w:pPr>
    </w:p>
    <w:p>
      <w:pPr>
        <w:rPr>
          <w:rFonts w:hint="eastAsia" w:ascii="方正仿宋_GBK" w:hAnsi="方正仿宋_GBK" w:eastAsia="方正仿宋_GBK"/>
          <w:sz w:val="32"/>
        </w:rPr>
      </w:pPr>
    </w:p>
    <w:p>
      <w:pPr>
        <w:rPr>
          <w:rFonts w:hint="eastAsia"/>
          <w:sz w:val="16"/>
        </w:rPr>
      </w:pPr>
      <w:r>
        <w:rPr>
          <w:rFonts w:hint="default"/>
          <w:sz w:val="16"/>
        </w:rPr>
        <w:drawing>
          <wp:inline distT="0" distB="0" distL="114300" distR="114300">
            <wp:extent cx="6614160" cy="8815070"/>
            <wp:effectExtent l="0" t="0" r="1524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6614160" cy="8815070"/>
                    </a:xfrm>
                    <a:prstGeom prst="rect">
                      <a:avLst/>
                    </a:prstGeom>
                    <a:noFill/>
                    <a:ln>
                      <a:noFill/>
                    </a:ln>
                  </pic:spPr>
                </pic:pic>
              </a:graphicData>
            </a:graphic>
          </wp:inline>
        </w:drawing>
      </w:r>
    </w:p>
    <w:p>
      <w:pPr>
        <w:rPr>
          <w:rFonts w:hint="eastAsia"/>
          <w:sz w:val="2"/>
        </w:rPr>
        <w:sectPr>
          <w:type w:val="continuous"/>
          <w:pgSz w:w="11909" w:h="16840"/>
          <w:pgMar w:top="1415" w:right="593" w:bottom="1415" w:left="756" w:header="0" w:footer="3" w:gutter="0"/>
          <w:lnNumType w:countBy="0" w:distance="360"/>
          <w:cols w:space="720" w:num="1"/>
          <w:docGrid w:linePitch="360" w:charSpace="0"/>
        </w:sectPr>
      </w:pPr>
    </w:p>
    <w:p>
      <w:pPr>
        <w:pStyle w:val="12"/>
        <w:spacing w:line="623" w:lineRule="exact"/>
        <w:rPr>
          <w:rStyle w:val="11"/>
          <w:rFonts w:hint="eastAsia" w:ascii="方正小标宋_GBK" w:hAnsi="方正小标宋_GBK" w:eastAsia="方正小标宋_GBK"/>
          <w:sz w:val="38"/>
        </w:rPr>
      </w:pPr>
      <w:r>
        <w:rPr>
          <w:rStyle w:val="11"/>
          <w:rFonts w:hint="eastAsia" w:ascii="方正小标宋_GBK" w:hAnsi="方正小标宋_GBK" w:eastAsia="方正小标宋_GBK"/>
          <w:sz w:val="38"/>
        </w:rPr>
        <w:t xml:space="preserve">重庆市继续支持脱贫区县统筹整合使用 </w:t>
      </w:r>
    </w:p>
    <w:p>
      <w:pPr>
        <w:pStyle w:val="12"/>
        <w:spacing w:line="623" w:lineRule="exact"/>
        <w:rPr>
          <w:rFonts w:hint="eastAsia" w:ascii="方正小标宋_GBK" w:hAnsi="方正小标宋_GBK" w:eastAsia="方正小标宋_GBK"/>
          <w:sz w:val="38"/>
        </w:rPr>
      </w:pPr>
      <w:r>
        <w:rPr>
          <w:rStyle w:val="11"/>
          <w:rFonts w:hint="eastAsia" w:ascii="方正小标宋_GBK" w:hAnsi="方正小标宋_GBK" w:eastAsia="方正小标宋_GBK"/>
          <w:sz w:val="38"/>
        </w:rPr>
        <w:t>财政涉农资金试点工作实施细则</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 xml:space="preserve">第一条为贯彻落实《中共重庆市委重庆市人民政府关于实现巩固拓展脱贫攻坚成果同乡村振兴有效衔接的实施意见》 </w:t>
      </w:r>
      <w:r>
        <w:rPr>
          <w:rStyle w:val="14"/>
          <w:rFonts w:hint="eastAsia" w:ascii="方正仿宋_GBK" w:hAnsi="方正仿宋_GBK" w:eastAsia="方正仿宋_GBK"/>
          <w:spacing w:val="0"/>
          <w:sz w:val="32"/>
          <w:szCs w:val="32"/>
          <w:lang w:val="en-US" w:eastAsia="en-US"/>
        </w:rPr>
        <w:t>(</w:t>
      </w:r>
      <w:r>
        <w:rPr>
          <w:rStyle w:val="14"/>
          <w:rFonts w:hint="eastAsia" w:ascii="方正仿宋_GBK" w:hAnsi="方正仿宋_GBK" w:eastAsia="方正仿宋_GBK"/>
          <w:spacing w:val="0"/>
          <w:sz w:val="32"/>
          <w:szCs w:val="32"/>
        </w:rPr>
        <w:t>渝委发〔2021〕6号），指导脱贫区县做好财政涉农资金统筹整合试点工作，根据财政部等11部委局《关于继续支持脱贫县统筹整合使用财政涉农资金工作的通知》（财农〔2021〕22号）， 结合我市实际，制定本实施细则。</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第二条坚持“市负总责、区（县）乡（镇、街道</w:t>
      </w:r>
      <w:r>
        <w:rPr>
          <w:rStyle w:val="14"/>
          <w:rFonts w:hint="eastAsia" w:ascii="方正仿宋_GBK" w:hAnsi="方正仿宋_GBK" w:eastAsia="方正仿宋_GBK"/>
          <w:spacing w:val="0"/>
          <w:sz w:val="32"/>
          <w:szCs w:val="32"/>
          <w:lang w:val="en-US" w:eastAsia="en-US"/>
        </w:rPr>
        <w:t>）</w:t>
      </w:r>
      <w:r>
        <w:rPr>
          <w:rStyle w:val="14"/>
          <w:rFonts w:hint="eastAsia" w:ascii="方正仿宋_GBK" w:hAnsi="方正仿宋_GBK" w:eastAsia="方正仿宋_GBK"/>
          <w:spacing w:val="0"/>
          <w:sz w:val="32"/>
          <w:szCs w:val="32"/>
        </w:rPr>
        <w:t>抓落实”的工作机制。市级对整合试点负总责，强化对试点区县整合试点 工作的全过程监督指导。资金项目审批权限下放到试点区县，赋 予试点区县统筹整合使用财政涉农资金的自主权，试点区县承担 资金安全、规范、有效使用的主体责任。</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第三条2021 —2023年，继续在万州区、黔江区、开州区、城口县、丰都县、云阳县、奉节县、巫山县、巫溪县、武隆区、石柱县、秀山县、酉阳县、彭水县等14个脱贫区县（原国家扶贫开发工作重点区县</w:t>
      </w:r>
      <w:r>
        <w:rPr>
          <w:rStyle w:val="14"/>
          <w:rFonts w:hint="eastAsia" w:ascii="方正仿宋_GBK" w:hAnsi="方正仿宋_GBK" w:eastAsia="方正仿宋_GBK"/>
          <w:spacing w:val="0"/>
          <w:sz w:val="32"/>
          <w:szCs w:val="32"/>
          <w:lang w:val="en-US" w:eastAsia="en-US"/>
        </w:rPr>
        <w:t>）</w:t>
      </w:r>
      <w:r>
        <w:rPr>
          <w:rStyle w:val="14"/>
          <w:rFonts w:hint="eastAsia" w:ascii="方正仿宋_GBK" w:hAnsi="方正仿宋_GBK" w:eastAsia="方正仿宋_GBK"/>
          <w:spacing w:val="0"/>
          <w:sz w:val="32"/>
          <w:szCs w:val="32"/>
        </w:rPr>
        <w:t>延续整合试点政策。2024—2025年，整合试点政策实施范围调整至城口县、巫溪县、酉阳县、彭水县等 4个国家乡村振兴重点帮扶县，确保平稳过渡。</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第四条纳入整合试点范围的资金（以下统称整合资金</w:t>
      </w:r>
      <w:r>
        <w:rPr>
          <w:rStyle w:val="14"/>
          <w:rFonts w:hint="eastAsia" w:ascii="方正仿宋_GBK" w:hAnsi="方正仿宋_GBK" w:eastAsia="方正仿宋_GBK"/>
          <w:spacing w:val="0"/>
          <w:sz w:val="32"/>
          <w:szCs w:val="32"/>
          <w:lang w:val="en-US" w:eastAsia="en-US"/>
        </w:rPr>
        <w:t>）</w:t>
      </w:r>
      <w:r>
        <w:rPr>
          <w:rStyle w:val="14"/>
          <w:rFonts w:hint="eastAsia" w:ascii="方正仿宋_GBK" w:hAnsi="方正仿宋_GBK" w:eastAsia="方正仿宋_GBK"/>
          <w:spacing w:val="0"/>
          <w:sz w:val="32"/>
          <w:szCs w:val="32"/>
        </w:rPr>
        <w:t>包括各级财政安排用于农业生产发展和农村基础设施建设等方面的资金，中央和市级纳入整合试点资金范围见附表1、附表2(资金具体名称及支出方向原则上以2020年为准试点区县财政部门要结合本地实际，明确本级整合资金范围。教育、医疗、卫生等社会事业方面资金，也要结合巩固拓展脱贫攻坚成果和乡村振兴任务，突出重点，集中投入，形成合力。</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5"/>
          <w:rFonts w:hint="eastAsia" w:ascii="方正仿宋_GBK" w:hAnsi="方正仿宋_GBK" w:eastAsia="方正仿宋_GBK"/>
          <w:spacing w:val="0"/>
          <w:sz w:val="32"/>
          <w:szCs w:val="32"/>
        </w:rPr>
        <w:t>第五条</w:t>
      </w:r>
      <w:r>
        <w:rPr>
          <w:rStyle w:val="14"/>
          <w:rFonts w:hint="eastAsia" w:ascii="方正仿宋_GBK" w:hAnsi="方正仿宋_GBK" w:eastAsia="方正仿宋_GBK"/>
          <w:spacing w:val="0"/>
          <w:sz w:val="32"/>
          <w:szCs w:val="32"/>
        </w:rPr>
        <w:t>试点区县根据巩固拓展脱贫攻坚成果和乡村振兴的需要，可以按规定将整合资金用于农业生产、畜牧生产、水利发展、林业改革发展、农田建设、农村综合改革、林业草原生态保护恢复、农村环境整治、农村道路建设、农村危房改造、农业资源及生态保护、乡村旅游等农业生产发展和农村基础设施项目，在整合资金范围内打通，统筹安排使用。</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整合资金不得用于偿还债务、垫资或回购、注资企业、设立基金、购买各类保险等。</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第六条试点区县要将支持产业发展摆在优先位置，不断发展壮大脱贫地区优势特色产业</w:t>
      </w:r>
      <w:r>
        <w:rPr>
          <w:rStyle w:val="14"/>
          <w:rFonts w:hint="eastAsia" w:ascii="方正仿宋_GBK" w:hAnsi="方正仿宋_GBK" w:eastAsia="方正仿宋_GBK"/>
          <w:spacing w:val="0"/>
          <w:sz w:val="32"/>
          <w:szCs w:val="32"/>
          <w:lang w:val="en-US" w:eastAsia="en-US"/>
        </w:rPr>
        <w:t>（</w:t>
      </w:r>
      <w:r>
        <w:rPr>
          <w:rStyle w:val="14"/>
          <w:rFonts w:hint="eastAsia" w:ascii="方正仿宋_GBK" w:hAnsi="方正仿宋_GBK" w:eastAsia="方正仿宋_GBK"/>
          <w:spacing w:val="0"/>
          <w:sz w:val="32"/>
          <w:szCs w:val="32"/>
        </w:rPr>
        <w:t>含必要的产业配套基础设施），促进产业提质增效，带动脱贫人口就业增收。要将整合资金优先用于产业项目，重点支持特色粮油、柑橘和柠檬、榨菜、生态畜牧、生态渔业、茶叶、中药材、调味品、特色水果、特色经济林(木本油料、笋竹、种苗花卉等）、国家储备林、林下经济、生态旅游与森林康养等特色产业和区县2—3个主导产业发展。</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5"/>
          <w:rFonts w:hint="eastAsia" w:ascii="方正仿宋_GBK" w:hAnsi="方正仿宋_GBK" w:eastAsia="方正仿宋_GBK"/>
          <w:spacing w:val="0"/>
          <w:sz w:val="32"/>
          <w:szCs w:val="32"/>
        </w:rPr>
        <w:t>第七条</w:t>
      </w:r>
      <w:r>
        <w:rPr>
          <w:rStyle w:val="14"/>
          <w:rFonts w:hint="eastAsia" w:ascii="方正仿宋_GBK" w:hAnsi="方正仿宋_GBK" w:eastAsia="方正仿宋_GBK"/>
          <w:spacing w:val="0"/>
          <w:sz w:val="32"/>
          <w:szCs w:val="32"/>
        </w:rPr>
        <w:t>市级和试点区县要保持投入的总体稳定，市级将继续按政策要求向符合条件的试点区县倾斜。原则上纳入整合试点范围各项中央和市级财政涉农资金分别用于试点区县的资金总体增幅不低于每项资金的平均增幅，或确保当年安排试点区县的资金平均投入规模不低于其他区县的平均投入规模。</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5"/>
          <w:rFonts w:hint="eastAsia" w:ascii="方正仿宋_GBK" w:hAnsi="方正仿宋_GBK" w:eastAsia="方正仿宋_GBK"/>
          <w:spacing w:val="0"/>
          <w:sz w:val="32"/>
          <w:szCs w:val="32"/>
        </w:rPr>
        <w:t>第八条</w:t>
      </w:r>
      <w:r>
        <w:rPr>
          <w:rStyle w:val="14"/>
          <w:rFonts w:hint="eastAsia" w:ascii="方正仿宋_GBK" w:hAnsi="方正仿宋_GBK" w:eastAsia="方正仿宋_GBK"/>
          <w:spacing w:val="0"/>
          <w:sz w:val="32"/>
          <w:szCs w:val="32"/>
        </w:rPr>
        <w:t>市级有关部门不得干扰试点区县按规定使用整合资金。涉农资金整合后，试点区县应根据资金的实际投向，确定相应的行业主管部门，对口的市级行业主管部门应切实加强监督指导。试点区县行业主管部门应围绕任务目标，根据行业规范及要求，组织实施具体项目和规范使用管理资金，并对资金绩效负责。</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5"/>
          <w:rFonts w:hint="eastAsia" w:ascii="方正仿宋_GBK" w:hAnsi="方正仿宋_GBK" w:eastAsia="方正仿宋_GBK"/>
          <w:spacing w:val="0"/>
          <w:sz w:val="32"/>
          <w:szCs w:val="32"/>
        </w:rPr>
        <w:t>第九条</w:t>
      </w:r>
      <w:r>
        <w:rPr>
          <w:rStyle w:val="14"/>
          <w:rFonts w:hint="eastAsia" w:ascii="方正仿宋_GBK" w:hAnsi="方正仿宋_GBK" w:eastAsia="方正仿宋_GBK"/>
          <w:spacing w:val="0"/>
          <w:sz w:val="32"/>
          <w:szCs w:val="32"/>
        </w:rPr>
        <w:t>试点区县要健全完善巩固拓展脱贫攻坚成果和乡村振兴项目库，做好项目储备，科学设定绩效目标，严格项目论证入库，促进整合资金加快形成有效支出。整合资金支持的项目原则上从巩固拓展脱贫攻坚成果和乡村振兴项目库中选择，并保持项目完全一致。鼓励整合资金优先安排用于既有利于巩固拓展脱贫攻坚成果、又有利于完成行业发展任务的项目，凝聚支持合力。</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5"/>
          <w:rFonts w:hint="eastAsia" w:ascii="方正仿宋_GBK" w:hAnsi="方正仿宋_GBK" w:eastAsia="方正仿宋_GBK"/>
          <w:spacing w:val="0"/>
          <w:sz w:val="32"/>
          <w:szCs w:val="32"/>
        </w:rPr>
        <w:t>第十条</w:t>
      </w:r>
      <w:r>
        <w:rPr>
          <w:rStyle w:val="14"/>
          <w:rFonts w:hint="eastAsia" w:ascii="方正仿宋_GBK" w:hAnsi="方正仿宋_GBK" w:eastAsia="方正仿宋_GBK"/>
          <w:spacing w:val="0"/>
          <w:sz w:val="32"/>
          <w:szCs w:val="32"/>
        </w:rPr>
        <w:t>试点区县财政部门要会同有关部门及时将整合资金分配、拨付、使用等情况录入动态监控平台，及时处理平台上的预警信息。要严格按照国库集中支付管理要求，通过集中支付方式将资金拨付到最终收款人。</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5"/>
          <w:rFonts w:hint="eastAsia" w:ascii="方正仿宋_GBK" w:hAnsi="方正仿宋_GBK" w:eastAsia="方正仿宋_GBK"/>
          <w:spacing w:val="0"/>
          <w:sz w:val="32"/>
          <w:szCs w:val="32"/>
        </w:rPr>
        <w:t>第十一条</w:t>
      </w:r>
      <w:r>
        <w:rPr>
          <w:rStyle w:val="14"/>
          <w:rFonts w:hint="eastAsia" w:ascii="方正仿宋_GBK" w:hAnsi="方正仿宋_GBK" w:eastAsia="方正仿宋_GBK"/>
          <w:spacing w:val="0"/>
          <w:sz w:val="32"/>
          <w:szCs w:val="32"/>
        </w:rPr>
        <w:t>试点区县行业主管部门要加强对项目计划落地、项目建设进度和质量、项目竣工验收和资金支出审查工作的监督。要认真落实项目资金公开公示和绩效管理要求，主动接受各方监督。对监督管理中发现的问题，应明确整改意见，并督促及时整改到位。</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spacing w:val="0"/>
          <w:sz w:val="32"/>
          <w:szCs w:val="32"/>
        </w:rPr>
      </w:pPr>
      <w:r>
        <w:rPr>
          <w:rStyle w:val="15"/>
          <w:rFonts w:hint="eastAsia" w:ascii="方正仿宋_GBK" w:hAnsi="方正仿宋_GBK" w:eastAsia="方正仿宋_GBK"/>
          <w:spacing w:val="0"/>
          <w:sz w:val="32"/>
          <w:szCs w:val="32"/>
        </w:rPr>
        <w:t>第</w:t>
      </w:r>
      <w:r>
        <w:rPr>
          <w:rStyle w:val="14"/>
          <w:rFonts w:hint="eastAsia" w:ascii="方正仿宋_GBK" w:hAnsi="方正仿宋_GBK" w:eastAsia="方正仿宋_GBK"/>
          <w:spacing w:val="0"/>
          <w:sz w:val="32"/>
          <w:szCs w:val="32"/>
        </w:rPr>
        <w:t>十二条试点区县财政部门要会同有关部门，利用现有系统数据，建立整合资金台账，围绕项目如实反映资金的渠道来源、指标调整、科目列支、支出情况等要素；做好统计分析工作，掌握资金下达进度、支出进度和用途、绩效等情况，按要求时间汇总并向市级有关部门报告。</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4"/>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第十三条整合资金原则上仍按原渠道下达到试点区县，其中纳入直达资金范围的中央资金，按照直达资金管理的有关要求下达。</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4"/>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第十四条试点区县要根据“三农”工作方针政策、本地巩固拓展脱贫攻坚成果同乡村振兴有效衔接规划和相关行业规划、专项规划等，编制年度财政涉农资金统筹整合使用实施方案（含附表3)，确定好重点项目和建设任务，兼顾脱贫村和其他村、脱贫户和其他户，因地制宜统筹安排和管好用好整合资金。</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4"/>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年度财政涉农资金统筹整合使用年初方案，一般应于当年3 月底前报送市财政局、市乡村振兴局备案。在市农业农村工作暨 乡村振兴工作领导小组领导下，市财政局、市乡村振兴局会同相 关行业主管部门按职责分工抽查复核。市财政局主要复核整合资 金范围、资金使用合规性；市乡村振兴局主要复核支持的项目是 否已纳入项目库；行业主管部门主要复核支持的项目是否符合本 行业支持方向、项目绩效目标是否科学合理，配合市财政局做好 资金使用合规性复核工作。市财政局、市乡村振兴局汇总复核情 况书面反馈给试点区县，试点区县应及时修改并再次报送。年中 调整方案一般应于当年8月底前报送，除因整合资金范围变化须 调出的项目外，原则上不得删减项目。</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4"/>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第十五条本实施细则自发布之日起施行。现行相关政策与本实施细则不一致的，以本实施细则为准。</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4"/>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第十六条本实施细则由市财政局会同市级行业主管部门负责解释。</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4"/>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rPr>
        <w:t>附件：</w:t>
      </w:r>
      <w:r>
        <w:rPr>
          <w:rStyle w:val="14"/>
          <w:rFonts w:hint="eastAsia" w:ascii="方正仿宋_GBK" w:hAnsi="方正仿宋_GBK" w:eastAsia="方正仿宋_GBK"/>
          <w:spacing w:val="0"/>
          <w:sz w:val="32"/>
          <w:szCs w:val="32"/>
          <w:lang w:val="en-US" w:eastAsia="en-US"/>
        </w:rPr>
        <w:t>1.</w:t>
      </w:r>
      <w:r>
        <w:rPr>
          <w:rStyle w:val="14"/>
          <w:rFonts w:hint="eastAsia" w:ascii="方正仿宋_GBK" w:hAnsi="方正仿宋_GBK" w:eastAsia="方正仿宋_GBK"/>
          <w:spacing w:val="0"/>
          <w:sz w:val="32"/>
          <w:szCs w:val="32"/>
        </w:rPr>
        <w:t>中央层面纳入整合试点范围的资金</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0"/>
        <w:jc w:val="left"/>
        <w:textAlignment w:val="auto"/>
        <w:rPr>
          <w:rStyle w:val="14"/>
          <w:rFonts w:hint="eastAsia" w:ascii="方正仿宋_GBK" w:hAnsi="方正仿宋_GBK" w:eastAsia="方正仿宋_GBK"/>
          <w:spacing w:val="0"/>
          <w:sz w:val="32"/>
          <w:szCs w:val="32"/>
        </w:rPr>
      </w:pPr>
      <w:r>
        <w:rPr>
          <w:rStyle w:val="14"/>
          <w:rFonts w:hint="eastAsia" w:ascii="方正仿宋_GBK" w:hAnsi="方正仿宋_GBK" w:eastAsia="方正仿宋_GBK"/>
          <w:spacing w:val="0"/>
          <w:sz w:val="32"/>
          <w:szCs w:val="32"/>
          <w:lang w:val="en-US" w:eastAsia="zh-CN"/>
        </w:rPr>
        <w:t>2.</w:t>
      </w:r>
      <w:r>
        <w:rPr>
          <w:rStyle w:val="14"/>
          <w:rFonts w:hint="eastAsia" w:ascii="方正仿宋_GBK" w:hAnsi="方正仿宋_GBK" w:eastAsia="方正仿宋_GBK"/>
          <w:spacing w:val="0"/>
          <w:sz w:val="32"/>
          <w:szCs w:val="32"/>
        </w:rPr>
        <w:t>市级层面纳入整合试点范围的资金</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20" w:lineRule="exact"/>
        <w:jc w:val="left"/>
        <w:textAlignment w:val="auto"/>
        <w:rPr>
          <w:rStyle w:val="14"/>
          <w:rFonts w:hint="eastAsia" w:ascii="方正仿宋_GBK" w:hAnsi="方正仿宋_GBK" w:eastAsia="方正仿宋_GBK"/>
          <w:spacing w:val="0"/>
          <w:sz w:val="32"/>
          <w:szCs w:val="32"/>
        </w:rPr>
      </w:pPr>
    </w:p>
    <w:p>
      <w:pPr>
        <w:pStyle w:val="10"/>
        <w:spacing w:line="560" w:lineRule="exact"/>
        <w:jc w:val="left"/>
        <w:rPr>
          <w:rFonts w:hint="eastAsia" w:ascii="Times New Roman" w:hAnsi="Times New Roman" w:eastAsia="方正仿宋_GBK" w:cs="Times New Roman"/>
          <w:spacing w:val="0"/>
          <w:kern w:val="2"/>
          <w:sz w:val="32"/>
          <w:szCs w:val="32"/>
          <w:highlight w:val="none"/>
          <w:lang w:val="en-US" w:eastAsia="zh-CN" w:bidi="ar-SA"/>
        </w:rPr>
      </w:pPr>
    </w:p>
    <w:p>
      <w:pPr>
        <w:pStyle w:val="10"/>
        <w:spacing w:line="560" w:lineRule="exact"/>
        <w:jc w:val="left"/>
        <w:rPr>
          <w:rFonts w:hint="eastAsia" w:ascii="Times New Roman" w:hAnsi="Times New Roman" w:eastAsia="方正仿宋_GBK" w:cs="Times New Roman"/>
          <w:spacing w:val="0"/>
          <w:kern w:val="2"/>
          <w:sz w:val="32"/>
          <w:szCs w:val="32"/>
          <w:highlight w:val="none"/>
          <w:lang w:val="en-US" w:eastAsia="zh-CN" w:bidi="ar-SA"/>
        </w:rPr>
      </w:pPr>
    </w:p>
    <w:p>
      <w:pPr>
        <w:pStyle w:val="10"/>
        <w:spacing w:line="560" w:lineRule="exact"/>
        <w:jc w:val="left"/>
        <w:rPr>
          <w:rFonts w:hint="eastAsia" w:ascii="Times New Roman" w:hAnsi="Times New Roman" w:eastAsia="方正仿宋_GBK" w:cs="Times New Roman"/>
          <w:spacing w:val="0"/>
          <w:kern w:val="2"/>
          <w:sz w:val="32"/>
          <w:szCs w:val="32"/>
          <w:highlight w:val="none"/>
          <w:lang w:val="en-US" w:eastAsia="zh-CN" w:bidi="ar-SA"/>
        </w:rPr>
      </w:pPr>
    </w:p>
    <w:p>
      <w:pPr>
        <w:pStyle w:val="10"/>
        <w:spacing w:line="560" w:lineRule="exact"/>
        <w:jc w:val="left"/>
        <w:rPr>
          <w:rFonts w:hint="eastAsia" w:ascii="Times New Roman" w:hAnsi="Times New Roman" w:eastAsia="方正仿宋_GBK" w:cs="Times New Roman"/>
          <w:spacing w:val="0"/>
          <w:kern w:val="2"/>
          <w:sz w:val="32"/>
          <w:szCs w:val="32"/>
          <w:highlight w:val="none"/>
          <w:lang w:val="en-US" w:eastAsia="zh-CN" w:bidi="ar-SA"/>
        </w:rPr>
      </w:pPr>
    </w:p>
    <w:p>
      <w:pPr>
        <w:pStyle w:val="10"/>
        <w:spacing w:line="560" w:lineRule="exact"/>
        <w:jc w:val="left"/>
        <w:rPr>
          <w:rFonts w:hint="eastAsia" w:ascii="Times New Roman" w:hAnsi="Times New Roman" w:eastAsia="方正仿宋_GBK" w:cs="Times New Roman"/>
          <w:spacing w:val="0"/>
          <w:kern w:val="2"/>
          <w:sz w:val="32"/>
          <w:szCs w:val="32"/>
          <w:highlight w:val="none"/>
          <w:lang w:val="en-US" w:eastAsia="zh-CN" w:bidi="ar-SA"/>
        </w:rPr>
      </w:pPr>
    </w:p>
    <w:p>
      <w:pPr>
        <w:pStyle w:val="10"/>
        <w:spacing w:line="560" w:lineRule="exact"/>
        <w:jc w:val="left"/>
        <w:rPr>
          <w:rFonts w:hint="eastAsia" w:ascii="Times New Roman" w:hAnsi="Times New Roman" w:eastAsia="方正仿宋_GBK" w:cs="Times New Roman"/>
          <w:spacing w:val="0"/>
          <w:kern w:val="2"/>
          <w:sz w:val="32"/>
          <w:szCs w:val="32"/>
          <w:highlight w:val="none"/>
          <w:lang w:val="en-US" w:eastAsia="zh-CN" w:bidi="ar-SA"/>
        </w:rPr>
      </w:pPr>
    </w:p>
    <w:p>
      <w:pPr>
        <w:pStyle w:val="10"/>
        <w:spacing w:line="560" w:lineRule="exact"/>
        <w:jc w:val="left"/>
        <w:rPr>
          <w:rFonts w:hint="eastAsia" w:ascii="Times New Roman" w:hAnsi="Times New Roman" w:eastAsia="方正仿宋_GBK" w:cs="Times New Roman"/>
          <w:spacing w:val="0"/>
          <w:kern w:val="2"/>
          <w:sz w:val="32"/>
          <w:szCs w:val="32"/>
          <w:highlight w:val="none"/>
          <w:lang w:val="en-US" w:eastAsia="zh-CN" w:bidi="ar-SA"/>
        </w:rPr>
      </w:pPr>
    </w:p>
    <w:p>
      <w:pPr>
        <w:pStyle w:val="10"/>
        <w:spacing w:line="560" w:lineRule="exact"/>
        <w:jc w:val="left"/>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附件1：</w:t>
      </w:r>
    </w:p>
    <w:p>
      <w:pPr>
        <w:pStyle w:val="10"/>
        <w:spacing w:line="560" w:lineRule="exact"/>
        <w:jc w:val="center"/>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中央层面纳入整合试点范围的资金</w:t>
      </w:r>
    </w:p>
    <w:tbl>
      <w:tblPr>
        <w:tblStyle w:val="7"/>
        <w:tblW w:w="94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6"/>
        <w:gridCol w:w="5287"/>
        <w:gridCol w:w="3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9" w:hRule="atLeast"/>
        </w:trPr>
        <w:tc>
          <w:tcPr>
            <w:tcW w:w="686" w:type="dxa"/>
            <w:tcBorders>
              <w:top w:val="single" w:color="auto" w:sz="4" w:space="0"/>
              <w:left w:val="single" w:color="auto" w:sz="4" w:space="0"/>
              <w:bottom w:val="nil"/>
              <w:right w:val="nil"/>
              <w:tl2br w:val="nil"/>
              <w:tr2bl w:val="nil"/>
            </w:tcBorders>
            <w:shd w:val="clear" w:color="auto" w:fill="FFFFFF"/>
            <w:vAlign w:val="bottom"/>
          </w:tcPr>
          <w:p>
            <w:pPr>
              <w:pStyle w:val="10"/>
              <w:shd w:val="clear" w:color="auto" w:fill="FFFFFF"/>
              <w:spacing w:line="560" w:lineRule="exact"/>
              <w:jc w:val="left"/>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序号</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shd w:val="clear" w:color="auto" w:fill="FFFFFF"/>
              <w:spacing w:line="560" w:lineRule="exact"/>
              <w:ind w:firstLine="640" w:firstLineChars="200"/>
              <w:jc w:val="left"/>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资金名称</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shd w:val="clear" w:color="auto" w:fill="FFFFFF"/>
              <w:spacing w:line="560" w:lineRule="exact"/>
              <w:ind w:firstLine="640" w:firstLineChars="200"/>
              <w:jc w:val="left"/>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4" w:hRule="atLeast"/>
        </w:trPr>
        <w:tc>
          <w:tcPr>
            <w:tcW w:w="68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1</w:t>
            </w:r>
          </w:p>
        </w:tc>
        <w:tc>
          <w:tcPr>
            <w:tcW w:w="5287"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中央财政衔接推进乡村振兴补助资金（原中央财政专项扶贫资金）</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top"/>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财政部、国家发展改革委、 国家民委、农业农村部、国 家林草局、国家乡村振兴局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68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2</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水利发展资金</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1" w:hRule="atLeast"/>
        </w:trPr>
        <w:tc>
          <w:tcPr>
            <w:tcW w:w="68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3</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农业生产发展资金</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财政部、农业农村部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trPr>
        <w:tc>
          <w:tcPr>
            <w:tcW w:w="68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4</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林业改革发展资金</w:t>
            </w:r>
            <w:r>
              <w:rPr>
                <w:rFonts w:hint="eastAsia" w:ascii="Times New Roman" w:hAnsi="Times New Roman" w:eastAsia="方正仿宋_GBK" w:cs="Times New Roman"/>
                <w:spacing w:val="0"/>
                <w:kern w:val="2"/>
                <w:sz w:val="30"/>
                <w:szCs w:val="30"/>
                <w:highlight w:val="none"/>
                <w:lang w:val="en-US" w:eastAsia="en-US" w:bidi="ar-SA"/>
              </w:rPr>
              <w:t>（</w:t>
            </w:r>
            <w:r>
              <w:rPr>
                <w:rFonts w:hint="eastAsia" w:ascii="Times New Roman" w:hAnsi="Times New Roman" w:eastAsia="方正仿宋_GBK" w:cs="Times New Roman"/>
                <w:spacing w:val="0"/>
                <w:kern w:val="2"/>
                <w:sz w:val="30"/>
                <w:szCs w:val="30"/>
                <w:highlight w:val="none"/>
                <w:lang w:val="en-US" w:eastAsia="zh-CN" w:bidi="ar-SA"/>
              </w:rPr>
              <w:t>不含森林资源管护和 相关试点资金</w:t>
            </w:r>
            <w:r>
              <w:rPr>
                <w:rFonts w:hint="eastAsia" w:ascii="Times New Roman" w:hAnsi="Times New Roman" w:eastAsia="方正仿宋_GBK" w:cs="Times New Roman"/>
                <w:spacing w:val="0"/>
                <w:kern w:val="2"/>
                <w:sz w:val="30"/>
                <w:szCs w:val="30"/>
                <w:highlight w:val="none"/>
                <w:lang w:val="en-US" w:eastAsia="en-US" w:bidi="ar-SA"/>
              </w:rPr>
              <w:t>）</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财政部、国家林草局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68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5</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农田建设补助资金</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财政部、农业农村部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68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6</w:t>
            </w:r>
          </w:p>
        </w:tc>
        <w:tc>
          <w:tcPr>
            <w:tcW w:w="5287"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农村综合改革转移支付</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68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7</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林业草原生态保护恢复资金（草原生态修 复治理补助部分）</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财政部、国家林草局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2" w:hRule="atLeast"/>
        </w:trPr>
        <w:tc>
          <w:tcPr>
            <w:tcW w:w="68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8</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农村环境整治资金</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财政部、生态环境部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68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9</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车辆购置税收入补助地方用于一般公路 建设项目资金（支持农村公路部分</w:t>
            </w:r>
            <w:r>
              <w:rPr>
                <w:rFonts w:hint="eastAsia" w:ascii="Times New Roman" w:hAnsi="Times New Roman" w:eastAsia="方正仿宋_GBK" w:cs="Times New Roman"/>
                <w:spacing w:val="0"/>
                <w:kern w:val="2"/>
                <w:sz w:val="30"/>
                <w:szCs w:val="30"/>
                <w:highlight w:val="none"/>
                <w:lang w:val="en-US" w:eastAsia="en-US" w:bidi="ar-SA"/>
              </w:rPr>
              <w:t>）</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财政部、交通运输部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68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10</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农村危房改造补助资金</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财政部、住房城乡建设部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0" w:hRule="atLeast"/>
        </w:trPr>
        <w:tc>
          <w:tcPr>
            <w:tcW w:w="68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11</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中央专项彩票公益金支持欠发达革命老区乡村振兴资金（原中央专项彩票公益金 支持扶贫资金</w:t>
            </w:r>
            <w:r>
              <w:rPr>
                <w:rFonts w:hint="eastAsia" w:ascii="Times New Roman" w:hAnsi="Times New Roman" w:eastAsia="方正仿宋_GBK" w:cs="Times New Roman"/>
                <w:spacing w:val="0"/>
                <w:kern w:val="2"/>
                <w:sz w:val="30"/>
                <w:szCs w:val="30"/>
                <w:highlight w:val="none"/>
                <w:lang w:val="en-US" w:eastAsia="en-US" w:bidi="ar-SA"/>
              </w:rPr>
              <w:t>）</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财政部、国家乡村振兴局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68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12</w:t>
            </w:r>
          </w:p>
        </w:tc>
        <w:tc>
          <w:tcPr>
            <w:tcW w:w="5287"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常规产粮大县奖励资金</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trPr>
        <w:tc>
          <w:tcPr>
            <w:tcW w:w="68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13</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生猪（牛羊</w:t>
            </w:r>
            <w:r>
              <w:rPr>
                <w:rFonts w:hint="eastAsia" w:ascii="Times New Roman" w:hAnsi="Times New Roman" w:eastAsia="方正仿宋_GBK" w:cs="Times New Roman"/>
                <w:spacing w:val="0"/>
                <w:kern w:val="2"/>
                <w:sz w:val="30"/>
                <w:szCs w:val="30"/>
                <w:highlight w:val="none"/>
                <w:lang w:val="en-US" w:eastAsia="en-US" w:bidi="ar-SA"/>
              </w:rPr>
              <w:t>）</w:t>
            </w:r>
            <w:r>
              <w:rPr>
                <w:rFonts w:hint="eastAsia" w:ascii="Times New Roman" w:hAnsi="Times New Roman" w:eastAsia="方正仿宋_GBK" w:cs="Times New Roman"/>
                <w:spacing w:val="0"/>
                <w:kern w:val="2"/>
                <w:sz w:val="30"/>
                <w:szCs w:val="30"/>
                <w:highlight w:val="none"/>
                <w:lang w:val="en-US" w:eastAsia="zh-CN" w:bidi="ar-SA"/>
              </w:rPr>
              <w:t>调出大县奖励资金</w:t>
            </w:r>
            <w:r>
              <w:rPr>
                <w:rFonts w:hint="eastAsia" w:ascii="Times New Roman" w:hAnsi="Times New Roman" w:eastAsia="方正仿宋_GBK" w:cs="Times New Roman"/>
                <w:spacing w:val="0"/>
                <w:kern w:val="2"/>
                <w:sz w:val="30"/>
                <w:szCs w:val="30"/>
                <w:highlight w:val="none"/>
                <w:lang w:val="en-US" w:eastAsia="en-US" w:bidi="ar-SA"/>
              </w:rPr>
              <w:t>（</w:t>
            </w:r>
            <w:r>
              <w:rPr>
                <w:rFonts w:hint="eastAsia" w:ascii="Times New Roman" w:hAnsi="Times New Roman" w:eastAsia="方正仿宋_GBK" w:cs="Times New Roman"/>
                <w:spacing w:val="0"/>
                <w:kern w:val="2"/>
                <w:sz w:val="30"/>
                <w:szCs w:val="30"/>
                <w:highlight w:val="none"/>
                <w:lang w:val="en-US" w:eastAsia="zh-CN" w:bidi="ar-SA"/>
              </w:rPr>
              <w:t>省级统 筹部分</w:t>
            </w:r>
            <w:r>
              <w:rPr>
                <w:rFonts w:hint="eastAsia" w:ascii="Times New Roman" w:hAnsi="Times New Roman" w:eastAsia="方正仿宋_GBK" w:cs="Times New Roman"/>
                <w:spacing w:val="0"/>
                <w:kern w:val="2"/>
                <w:sz w:val="30"/>
                <w:szCs w:val="30"/>
                <w:highlight w:val="none"/>
                <w:lang w:val="en-US" w:eastAsia="en-US" w:bidi="ar-SA"/>
              </w:rPr>
              <w:t>）</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trPr>
        <w:tc>
          <w:tcPr>
            <w:tcW w:w="68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14</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农业资源及生态保护补助资金（对农民的 直接补贴除外</w:t>
            </w:r>
            <w:r>
              <w:rPr>
                <w:rFonts w:hint="eastAsia" w:ascii="Times New Roman" w:hAnsi="Times New Roman" w:eastAsia="方正仿宋_GBK" w:cs="Times New Roman"/>
                <w:spacing w:val="0"/>
                <w:kern w:val="2"/>
                <w:sz w:val="30"/>
                <w:szCs w:val="30"/>
                <w:highlight w:val="none"/>
                <w:lang w:val="en-US" w:eastAsia="en-US" w:bidi="ar-SA"/>
              </w:rPr>
              <w:t>）</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财政部、农业农村部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1" w:hRule="atLeast"/>
        </w:trPr>
        <w:tc>
          <w:tcPr>
            <w:tcW w:w="68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15</w:t>
            </w:r>
          </w:p>
        </w:tc>
        <w:tc>
          <w:tcPr>
            <w:tcW w:w="5287"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旅游发展基金</w:t>
            </w:r>
          </w:p>
        </w:tc>
        <w:tc>
          <w:tcPr>
            <w:tcW w:w="3470"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财政部、文化和旅游部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4" w:hRule="atLeast"/>
        </w:trPr>
        <w:tc>
          <w:tcPr>
            <w:tcW w:w="686" w:type="dxa"/>
            <w:tcBorders>
              <w:top w:val="single" w:color="auto" w:sz="4" w:space="0"/>
              <w:left w:val="single" w:color="auto" w:sz="4" w:space="0"/>
              <w:bottom w:val="single" w:color="auto" w:sz="4" w:space="0"/>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16</w:t>
            </w:r>
          </w:p>
        </w:tc>
        <w:tc>
          <w:tcPr>
            <w:tcW w:w="5287" w:type="dxa"/>
            <w:tcBorders>
              <w:top w:val="single" w:color="auto" w:sz="4" w:space="0"/>
              <w:left w:val="single" w:color="auto" w:sz="4" w:space="0"/>
              <w:bottom w:val="single" w:color="auto" w:sz="4" w:space="0"/>
              <w:right w:val="nil"/>
              <w:tl2br w:val="nil"/>
              <w:tr2bl w:val="nil"/>
            </w:tcBorders>
            <w:shd w:val="clear" w:color="auto" w:fill="FFFFFF"/>
            <w:vAlign w:val="top"/>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中央预算内投资用于“三农”建设部分（不 包括国家水网骨干工程、水安全保障工程、气象基础设施、农村电网巩固提升工程、生态保护和修复方面的支出）</w:t>
            </w:r>
          </w:p>
        </w:tc>
        <w:tc>
          <w:tcPr>
            <w:tcW w:w="34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0"/>
                <w:szCs w:val="30"/>
                <w:highlight w:val="none"/>
                <w:lang w:val="en-US" w:eastAsia="zh-CN" w:bidi="ar-SA"/>
              </w:rPr>
            </w:pPr>
            <w:r>
              <w:rPr>
                <w:rFonts w:hint="eastAsia" w:ascii="Times New Roman" w:hAnsi="Times New Roman" w:eastAsia="方正仿宋_GBK" w:cs="Times New Roman"/>
                <w:spacing w:val="0"/>
                <w:kern w:val="2"/>
                <w:sz w:val="30"/>
                <w:szCs w:val="30"/>
                <w:highlight w:val="none"/>
                <w:lang w:val="en-US" w:eastAsia="zh-CN" w:bidi="ar-SA"/>
              </w:rPr>
              <w:t>国家发展改革委</w:t>
            </w:r>
          </w:p>
        </w:tc>
      </w:tr>
    </w:tbl>
    <w:p>
      <w:pPr>
        <w:pStyle w:val="10"/>
        <w:keepNext w:val="0"/>
        <w:keepLines w:val="0"/>
        <w:pageBreakBefore w:val="0"/>
        <w:widowControl w:val="0"/>
        <w:kinsoku/>
        <w:wordWrap/>
        <w:overflowPunct/>
        <w:topLinePunct w:val="0"/>
        <w:autoSpaceDE/>
        <w:autoSpaceDN/>
        <w:bidi w:val="0"/>
        <w:adjustRightInd/>
        <w:snapToGrid/>
        <w:spacing w:line="440" w:lineRule="exact"/>
        <w:ind w:firstLine="720" w:firstLineChars="200"/>
        <w:jc w:val="left"/>
        <w:textAlignment w:val="auto"/>
        <w:rPr>
          <w:rStyle w:val="14"/>
          <w:rFonts w:hint="eastAsia" w:ascii="方正仿宋_GBK" w:hAnsi="方正仿宋_GBK" w:eastAsia="方正仿宋_GBK"/>
          <w:sz w:val="28"/>
        </w:rPr>
      </w:pPr>
    </w:p>
    <w:p>
      <w:pPr>
        <w:pStyle w:val="10"/>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附件2：</w:t>
      </w:r>
    </w:p>
    <w:p>
      <w:pPr>
        <w:pStyle w:val="10"/>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14"/>
          <w:rFonts w:hint="eastAsia" w:ascii="方正仿宋_GBK" w:hAnsi="方正仿宋_GBK" w:eastAsia="方正仿宋_GBK"/>
          <w:sz w:val="28"/>
        </w:rPr>
      </w:pPr>
      <w:r>
        <w:rPr>
          <w:rFonts w:hint="eastAsia" w:ascii="Times New Roman" w:hAnsi="Times New Roman" w:eastAsia="方正仿宋_GBK" w:cs="Times New Roman"/>
          <w:spacing w:val="0"/>
          <w:kern w:val="2"/>
          <w:sz w:val="32"/>
          <w:szCs w:val="32"/>
          <w:highlight w:val="none"/>
          <w:lang w:val="en-US" w:eastAsia="zh-CN" w:bidi="ar-SA"/>
        </w:rPr>
        <w:t>市级层面纳入整合试点范围的资金</w:t>
      </w:r>
    </w:p>
    <w:tbl>
      <w:tblPr>
        <w:tblStyle w:val="7"/>
        <w:tblW w:w="93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4846"/>
        <w:gridCol w:w="3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720"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序号</w:t>
            </w:r>
          </w:p>
        </w:tc>
        <w:tc>
          <w:tcPr>
            <w:tcW w:w="484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资金名称</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4" w:hRule="atLeast"/>
        </w:trPr>
        <w:tc>
          <w:tcPr>
            <w:tcW w:w="72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1</w:t>
            </w:r>
          </w:p>
        </w:tc>
        <w:tc>
          <w:tcPr>
            <w:tcW w:w="484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重庆市财政衔接推进乡村振兴补助资金（原市财政专项扶贫资金）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市财政局、市乡村振兴局、市 发展改革委、市民族宗教委、 市农业农村委、市林业局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atLeast"/>
        </w:trPr>
        <w:tc>
          <w:tcPr>
            <w:tcW w:w="72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2</w:t>
            </w:r>
          </w:p>
        </w:tc>
        <w:tc>
          <w:tcPr>
            <w:tcW w:w="484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水利发展资金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720"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3</w:t>
            </w:r>
          </w:p>
        </w:tc>
        <w:tc>
          <w:tcPr>
            <w:tcW w:w="484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农业产业发展资金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市财政局、市农业农村委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1" w:hRule="atLeast"/>
        </w:trPr>
        <w:tc>
          <w:tcPr>
            <w:tcW w:w="72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4</w:t>
            </w:r>
          </w:p>
        </w:tc>
        <w:tc>
          <w:tcPr>
            <w:tcW w:w="484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农业资源与生态保护资金（对农民的 直接补贴除外</w:t>
            </w:r>
            <w:r>
              <w:rPr>
                <w:rFonts w:hint="eastAsia" w:ascii="Times New Roman" w:hAnsi="Times New Roman" w:eastAsia="方正仿宋_GBK" w:cs="Times New Roman"/>
                <w:spacing w:val="0"/>
                <w:kern w:val="2"/>
                <w:sz w:val="28"/>
                <w:szCs w:val="28"/>
                <w:highlight w:val="none"/>
                <w:lang w:val="en-US" w:eastAsia="en-US" w:bidi="ar-SA"/>
              </w:rPr>
              <w:t>）</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市财政局、市农业农村委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1" w:hRule="atLeast"/>
        </w:trPr>
        <w:tc>
          <w:tcPr>
            <w:tcW w:w="72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5</w:t>
            </w:r>
          </w:p>
        </w:tc>
        <w:tc>
          <w:tcPr>
            <w:tcW w:w="484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林业改革发展资金〔不包括天然林保 护管理</w:t>
            </w:r>
            <w:r>
              <w:rPr>
                <w:rFonts w:hint="eastAsia" w:ascii="Times New Roman" w:hAnsi="Times New Roman" w:eastAsia="方正仿宋_GBK" w:cs="Times New Roman"/>
                <w:spacing w:val="0"/>
                <w:kern w:val="2"/>
                <w:sz w:val="28"/>
                <w:szCs w:val="28"/>
                <w:highlight w:val="none"/>
                <w:lang w:val="en-US" w:eastAsia="en-US" w:bidi="ar-SA"/>
              </w:rPr>
              <w:t>（</w:t>
            </w:r>
            <w:r>
              <w:rPr>
                <w:rFonts w:hint="eastAsia" w:ascii="Times New Roman" w:hAnsi="Times New Roman" w:eastAsia="方正仿宋_GBK" w:cs="Times New Roman"/>
                <w:spacing w:val="0"/>
                <w:kern w:val="2"/>
                <w:sz w:val="28"/>
                <w:szCs w:val="28"/>
                <w:highlight w:val="none"/>
                <w:lang w:val="en-US" w:eastAsia="zh-CN" w:bidi="ar-SA"/>
              </w:rPr>
              <w:t>天保工程管护、天然林停发 管护）、集体和个人地方公益林森林生 态效益补偿方面的支出〕</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72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6</w:t>
            </w:r>
          </w:p>
        </w:tc>
        <w:tc>
          <w:tcPr>
            <w:tcW w:w="484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农田建设补助资金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市财政局、市农业农村委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720"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7</w:t>
            </w:r>
          </w:p>
        </w:tc>
        <w:tc>
          <w:tcPr>
            <w:tcW w:w="484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农村综合改革转移支付</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atLeast"/>
        </w:trPr>
        <w:tc>
          <w:tcPr>
            <w:tcW w:w="72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8</w:t>
            </w:r>
          </w:p>
        </w:tc>
        <w:tc>
          <w:tcPr>
            <w:tcW w:w="484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农村“三社”融合发展资金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市财政局、市供销合作社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720"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9</w:t>
            </w:r>
          </w:p>
        </w:tc>
        <w:tc>
          <w:tcPr>
            <w:tcW w:w="484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农村危房改造补助资金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市财政局、市住房城乡建委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72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10</w:t>
            </w:r>
          </w:p>
        </w:tc>
        <w:tc>
          <w:tcPr>
            <w:tcW w:w="484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旅游发展资金（用于乡村旅游方面</w:t>
            </w:r>
            <w:r>
              <w:rPr>
                <w:rFonts w:hint="eastAsia" w:ascii="Times New Roman" w:hAnsi="Times New Roman" w:eastAsia="方正仿宋_GBK" w:cs="Times New Roman"/>
                <w:spacing w:val="0"/>
                <w:kern w:val="2"/>
                <w:sz w:val="28"/>
                <w:szCs w:val="28"/>
                <w:highlight w:val="none"/>
                <w:lang w:val="en-US" w:eastAsia="en-US" w:bidi="ar-SA"/>
              </w:rPr>
              <w:t>）</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市财政局、市文化旅游委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atLeast"/>
        </w:trPr>
        <w:tc>
          <w:tcPr>
            <w:tcW w:w="72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11</w:t>
            </w:r>
          </w:p>
        </w:tc>
        <w:tc>
          <w:tcPr>
            <w:tcW w:w="484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新农村现代流通服务网络专项资金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市财政局、市供销合作社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4" w:hRule="atLeast"/>
        </w:trPr>
        <w:tc>
          <w:tcPr>
            <w:tcW w:w="72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12</w:t>
            </w:r>
          </w:p>
        </w:tc>
        <w:tc>
          <w:tcPr>
            <w:tcW w:w="4846" w:type="dxa"/>
            <w:tcBorders>
              <w:top w:val="single" w:color="auto" w:sz="4" w:space="0"/>
              <w:left w:val="single" w:color="auto" w:sz="4" w:space="0"/>
              <w:bottom w:val="nil"/>
              <w:right w:val="nil"/>
              <w:tl2br w:val="nil"/>
              <w:tr2bl w:val="nil"/>
            </w:tcBorders>
            <w:shd w:val="clear" w:color="auto" w:fill="FFFFFF"/>
            <w:vAlign w:val="top"/>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预算内投资用于“三农”建设资金（用 于农业生产发展和农村基础设施建设 部分）</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1" w:hRule="atLeast"/>
        </w:trPr>
        <w:tc>
          <w:tcPr>
            <w:tcW w:w="72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13</w:t>
            </w:r>
          </w:p>
        </w:tc>
        <w:tc>
          <w:tcPr>
            <w:tcW w:w="484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国有资本经营预算调入一般公共预算 用于巩固拓展脱贫攻坚成果和乡村振 兴任务的资金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市财政局，市国资委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2" w:hRule="atLeast"/>
        </w:trPr>
        <w:tc>
          <w:tcPr>
            <w:tcW w:w="720" w:type="dxa"/>
            <w:tcBorders>
              <w:top w:val="single" w:color="auto" w:sz="4" w:space="0"/>
              <w:left w:val="single" w:color="auto" w:sz="4" w:space="0"/>
              <w:bottom w:val="single" w:color="auto" w:sz="4" w:space="0"/>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14</w:t>
            </w:r>
          </w:p>
        </w:tc>
        <w:tc>
          <w:tcPr>
            <w:tcW w:w="4846" w:type="dxa"/>
            <w:tcBorders>
              <w:top w:val="single" w:color="auto" w:sz="4" w:space="0"/>
              <w:left w:val="single" w:color="auto" w:sz="4" w:space="0"/>
              <w:bottom w:val="single" w:color="auto" w:sz="4" w:space="0"/>
              <w:right w:val="nil"/>
              <w:tl2br w:val="nil"/>
              <w:tr2bl w:val="nil"/>
            </w:tcBorders>
            <w:shd w:val="clear" w:color="auto" w:fill="FFFFFF"/>
            <w:vAlign w:val="top"/>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其他（仅限市级财政安排的用于农业生产发展和农村基础设施建设方面的 一般公共预算资金）</w:t>
            </w:r>
          </w:p>
        </w:tc>
        <w:tc>
          <w:tcPr>
            <w:tcW w:w="38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方正仿宋_GBK" w:cs="Times New Roman"/>
                <w:spacing w:val="0"/>
                <w:kern w:val="2"/>
                <w:sz w:val="28"/>
                <w:szCs w:val="28"/>
                <w:highlight w:val="none"/>
                <w:lang w:val="en-US" w:eastAsia="zh-CN" w:bidi="ar-SA"/>
              </w:rPr>
            </w:pPr>
          </w:p>
        </w:tc>
      </w:tr>
    </w:tbl>
    <w:p>
      <w:pPr>
        <w:pStyle w:val="10"/>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方正仿宋_GBK" w:cs="Times New Roman"/>
          <w:spacing w:val="0"/>
          <w:kern w:val="2"/>
          <w:sz w:val="28"/>
          <w:szCs w:val="28"/>
          <w:highlight w:val="none"/>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2"/>
          <w:szCs w:val="32"/>
          <w:highlight w:val="none"/>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2"/>
          <w:szCs w:val="32"/>
          <w:highlight w:val="none"/>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附件3：县级层面纳入整合试点范围的资金</w:t>
      </w:r>
    </w:p>
    <w:p>
      <w:pPr>
        <w:pStyle w:val="10"/>
        <w:keepNext w:val="0"/>
        <w:keepLines w:val="0"/>
        <w:pageBreakBefore w:val="0"/>
        <w:widowControl w:val="0"/>
        <w:kinsoku/>
        <w:wordWrap/>
        <w:overflowPunct/>
        <w:topLinePunct w:val="0"/>
        <w:autoSpaceDE/>
        <w:autoSpaceDN/>
        <w:bidi w:val="0"/>
        <w:adjustRightInd/>
        <w:snapToGrid/>
        <w:spacing w:line="440" w:lineRule="exact"/>
        <w:jc w:val="left"/>
        <w:textAlignment w:val="auto"/>
        <w:rPr>
          <w:rStyle w:val="14"/>
          <w:rFonts w:hint="eastAsia" w:ascii="方正仿宋_GBK" w:hAnsi="方正仿宋_GBK" w:eastAsia="方正仿宋_GBK"/>
          <w:sz w:val="28"/>
        </w:rPr>
      </w:pPr>
    </w:p>
    <w:tbl>
      <w:tblPr>
        <w:tblStyle w:val="7"/>
        <w:tblW w:w="93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6"/>
        <w:gridCol w:w="4590"/>
        <w:gridCol w:w="3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97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序号</w:t>
            </w:r>
          </w:p>
        </w:tc>
        <w:tc>
          <w:tcPr>
            <w:tcW w:w="4590"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资金名称</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spacing w:val="0"/>
                <w:kern w:val="2"/>
                <w:sz w:val="32"/>
                <w:szCs w:val="32"/>
                <w:highlight w:val="none"/>
                <w:lang w:val="en-US" w:eastAsia="zh-CN" w:bidi="ar-SA"/>
              </w:rPr>
            </w:pPr>
            <w:r>
              <w:rPr>
                <w:rFonts w:hint="eastAsia" w:ascii="Times New Roman" w:hAnsi="Times New Roman" w:eastAsia="方正仿宋_GBK" w:cs="Times New Roman"/>
                <w:spacing w:val="0"/>
                <w:kern w:val="2"/>
                <w:sz w:val="32"/>
                <w:szCs w:val="32"/>
                <w:highlight w:val="none"/>
                <w:lang w:val="en-US" w:eastAsia="zh-CN" w:bidi="ar-SA"/>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4" w:hRule="atLeast"/>
        </w:trPr>
        <w:tc>
          <w:tcPr>
            <w:tcW w:w="97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1</w:t>
            </w:r>
          </w:p>
        </w:tc>
        <w:tc>
          <w:tcPr>
            <w:tcW w:w="459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县级财政衔接资金</w:t>
            </w:r>
            <w:r>
              <w:rPr>
                <w:rFonts w:hint="default" w:ascii="Times New Roman" w:hAnsi="Times New Roman" w:eastAsia="方正仿宋_GBK" w:cs="Times New Roman"/>
                <w:spacing w:val="0"/>
                <w:kern w:val="2"/>
                <w:sz w:val="28"/>
                <w:szCs w:val="28"/>
                <w:highlight w:val="none"/>
                <w:lang w:val="en-US" w:eastAsia="zh-CN" w:bidi="ar-SA"/>
              </w:rPr>
              <w:t>（含土地出让金收益用于农业农村部分、地方债券资金、存量资金等）</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县财政局、县乡村振兴局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atLeast"/>
        </w:trPr>
        <w:tc>
          <w:tcPr>
            <w:tcW w:w="97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2</w:t>
            </w:r>
          </w:p>
        </w:tc>
        <w:tc>
          <w:tcPr>
            <w:tcW w:w="4590"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渝北对口支援资金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976"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3</w:t>
            </w:r>
          </w:p>
        </w:tc>
        <w:tc>
          <w:tcPr>
            <w:tcW w:w="4590"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东西部协作资金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9" w:hRule="atLeast"/>
        </w:trPr>
        <w:tc>
          <w:tcPr>
            <w:tcW w:w="976" w:type="dxa"/>
            <w:tcBorders>
              <w:top w:val="single" w:color="auto" w:sz="4" w:space="0"/>
              <w:left w:val="single" w:color="auto" w:sz="4" w:space="0"/>
              <w:bottom w:val="nil"/>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4</w:t>
            </w:r>
          </w:p>
        </w:tc>
        <w:tc>
          <w:tcPr>
            <w:tcW w:w="4590" w:type="dxa"/>
            <w:tcBorders>
              <w:top w:val="single" w:color="auto" w:sz="4" w:space="0"/>
              <w:left w:val="single" w:color="auto" w:sz="4" w:space="0"/>
              <w:bottom w:val="nil"/>
              <w:right w:val="nil"/>
              <w:tl2br w:val="nil"/>
              <w:tr2bl w:val="nil"/>
            </w:tcBorders>
            <w:shd w:val="clear" w:color="auto" w:fill="FFFFFF"/>
            <w:vAlign w:val="bottom"/>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部委帮扶资金</w:t>
            </w:r>
          </w:p>
        </w:tc>
        <w:tc>
          <w:tcPr>
            <w:tcW w:w="3805"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1" w:hRule="atLeast"/>
        </w:trPr>
        <w:tc>
          <w:tcPr>
            <w:tcW w:w="976" w:type="dxa"/>
            <w:tcBorders>
              <w:top w:val="single" w:color="auto" w:sz="4" w:space="0"/>
              <w:left w:val="single" w:color="auto" w:sz="4" w:space="0"/>
              <w:bottom w:val="single" w:color="auto" w:sz="4" w:space="0"/>
              <w:right w:val="nil"/>
              <w:tl2br w:val="nil"/>
              <w:tr2bl w:val="nil"/>
            </w:tcBorders>
            <w:shd w:val="clear" w:color="auto" w:fill="FFFFFF"/>
            <w:vAlign w:val="center"/>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280" w:firstLineChars="100"/>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5</w:t>
            </w:r>
          </w:p>
        </w:tc>
        <w:tc>
          <w:tcPr>
            <w:tcW w:w="4590" w:type="dxa"/>
            <w:tcBorders>
              <w:top w:val="single" w:color="auto" w:sz="4" w:space="0"/>
              <w:left w:val="single" w:color="auto" w:sz="4" w:space="0"/>
              <w:bottom w:val="single" w:color="auto" w:sz="4" w:space="0"/>
              <w:right w:val="nil"/>
              <w:tl2br w:val="nil"/>
              <w:tr2bl w:val="nil"/>
            </w:tcBorders>
            <w:shd w:val="clear" w:color="auto" w:fill="FFFFFF"/>
            <w:vAlign w:val="top"/>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pacing w:val="0"/>
                <w:kern w:val="2"/>
                <w:sz w:val="28"/>
                <w:szCs w:val="28"/>
                <w:highlight w:val="none"/>
                <w:lang w:val="en-US" w:eastAsia="zh-CN" w:bidi="ar-SA"/>
              </w:rPr>
            </w:pPr>
            <w:r>
              <w:rPr>
                <w:rFonts w:hint="eastAsia" w:ascii="Times New Roman" w:hAnsi="Times New Roman" w:eastAsia="方正仿宋_GBK" w:cs="Times New Roman"/>
                <w:spacing w:val="0"/>
                <w:kern w:val="2"/>
                <w:sz w:val="28"/>
                <w:szCs w:val="28"/>
                <w:highlight w:val="none"/>
                <w:lang w:val="en-US" w:eastAsia="zh-CN" w:bidi="ar-SA"/>
              </w:rPr>
              <w:t>其他（仅限县级财政安排的用于农业生产发展和农村基础设施建设方面的一般公共预算资金）</w:t>
            </w:r>
          </w:p>
        </w:tc>
        <w:tc>
          <w:tcPr>
            <w:tcW w:w="38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方正仿宋_GBK" w:cs="Times New Roman"/>
                <w:spacing w:val="0"/>
                <w:kern w:val="2"/>
                <w:sz w:val="28"/>
                <w:szCs w:val="28"/>
                <w:highlight w:val="none"/>
                <w:lang w:val="en-US" w:eastAsia="zh-CN" w:bidi="ar-SA"/>
              </w:rPr>
            </w:pPr>
          </w:p>
        </w:tc>
      </w:tr>
    </w:tbl>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20" w:lineRule="exact"/>
        <w:jc w:val="left"/>
        <w:textAlignment w:val="auto"/>
        <w:rPr>
          <w:rStyle w:val="14"/>
          <w:rFonts w:hint="eastAsia" w:ascii="方正仿宋_GBK" w:hAnsi="方正仿宋_GBK" w:eastAsia="方正仿宋_GBK"/>
          <w:spacing w:val="0"/>
          <w:sz w:val="32"/>
          <w:szCs w:val="32"/>
        </w:rPr>
        <w:sectPr>
          <w:headerReference r:id="rId3" w:type="default"/>
          <w:pgSz w:w="11909" w:h="16840"/>
          <w:pgMar w:top="1430" w:right="1440" w:bottom="1430" w:left="1418" w:header="0" w:footer="3" w:gutter="0"/>
          <w:lnNumType w:countBy="0" w:distance="360"/>
          <w:cols w:space="720" w:num="1"/>
          <w:docGrid w:linePitch="360" w:charSpace="0"/>
        </w:sectPr>
      </w:pPr>
      <w:bookmarkStart w:id="0" w:name="_GoBack"/>
      <w:bookmarkEnd w:id="0"/>
    </w:p>
    <w:p>
      <w:pPr>
        <w:widowControl w:val="0"/>
        <w:pBdr>
          <w:top w:val="none" w:color="FF0000" w:sz="0" w:space="1"/>
          <w:left w:val="none" w:color="auto" w:sz="0" w:space="4"/>
          <w:bottom w:val="none" w:color="FF0000" w:sz="0" w:space="1"/>
          <w:right w:val="none" w:color="auto" w:sz="0" w:space="4"/>
          <w:between w:val="none" w:color="auto" w:sz="0" w:space="0"/>
        </w:pBdr>
        <w:spacing w:line="640" w:lineRule="exact"/>
        <w:jc w:val="both"/>
        <w:rPr>
          <w:rFonts w:hint="eastAsia" w:ascii="方正小标宋_GBK" w:hAnsi="方正小标宋_GBK" w:eastAsia="方正小标宋_GBK" w:cs="方正小标宋_GBK"/>
          <w:b w:val="0"/>
          <w:bCs/>
          <w:sz w:val="44"/>
          <w:szCs w:val="44"/>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MingLiU">
    <w:panose1 w:val="02020509000000000000"/>
    <w:charset w:val="86"/>
    <w:family w:val="moder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4A"/>
    <w:rsid w:val="0001104A"/>
    <w:rsid w:val="001D3718"/>
    <w:rsid w:val="003502AD"/>
    <w:rsid w:val="00466CBC"/>
    <w:rsid w:val="00553F8E"/>
    <w:rsid w:val="005D3545"/>
    <w:rsid w:val="00677D31"/>
    <w:rsid w:val="00A8566E"/>
    <w:rsid w:val="00AD7040"/>
    <w:rsid w:val="00B5220E"/>
    <w:rsid w:val="00C966DD"/>
    <w:rsid w:val="00D20B5D"/>
    <w:rsid w:val="00DD5CF1"/>
    <w:rsid w:val="00E23DD2"/>
    <w:rsid w:val="00E543E7"/>
    <w:rsid w:val="03B15BC9"/>
    <w:rsid w:val="053C7566"/>
    <w:rsid w:val="08174B45"/>
    <w:rsid w:val="0D1358B2"/>
    <w:rsid w:val="0E845618"/>
    <w:rsid w:val="14AE4C58"/>
    <w:rsid w:val="157A76B5"/>
    <w:rsid w:val="17D53223"/>
    <w:rsid w:val="19C1464F"/>
    <w:rsid w:val="1A6F2584"/>
    <w:rsid w:val="1B796223"/>
    <w:rsid w:val="1D0E2A67"/>
    <w:rsid w:val="1D0E63C8"/>
    <w:rsid w:val="23271CE7"/>
    <w:rsid w:val="24621590"/>
    <w:rsid w:val="26517C0F"/>
    <w:rsid w:val="284F2F82"/>
    <w:rsid w:val="2BC75FFF"/>
    <w:rsid w:val="2CCC112F"/>
    <w:rsid w:val="2DB600C1"/>
    <w:rsid w:val="394D5A64"/>
    <w:rsid w:val="3A1C558E"/>
    <w:rsid w:val="403D39BA"/>
    <w:rsid w:val="4BF8627F"/>
    <w:rsid w:val="4E421648"/>
    <w:rsid w:val="4EF80339"/>
    <w:rsid w:val="4FAB55C8"/>
    <w:rsid w:val="55006BAB"/>
    <w:rsid w:val="558576B9"/>
    <w:rsid w:val="59DF6050"/>
    <w:rsid w:val="5B271FC5"/>
    <w:rsid w:val="614D188C"/>
    <w:rsid w:val="61E831B8"/>
    <w:rsid w:val="625A348F"/>
    <w:rsid w:val="68B375A3"/>
    <w:rsid w:val="6AB976C7"/>
    <w:rsid w:val="6E640AEE"/>
    <w:rsid w:val="75F75C82"/>
    <w:rsid w:val="7BD84066"/>
    <w:rsid w:val="7DDE4AB4"/>
    <w:rsid w:val="7EBC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
    <w:basedOn w:val="1"/>
    <w:next w:val="3"/>
    <w:qFormat/>
    <w:uiPriority w:val="99"/>
  </w:style>
  <w:style w:type="paragraph" w:customStyle="1" w:styleId="3">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paragraph" w:customStyle="1" w:styleId="10">
    <w:name w:val="正文文本 (2)"/>
    <w:basedOn w:val="1"/>
    <w:link w:val="14"/>
    <w:unhideWhenUsed/>
    <w:qFormat/>
    <w:uiPriority w:val="99"/>
    <w:pPr>
      <w:shd w:val="clear" w:color="auto" w:fill="FFFFFF"/>
      <w:spacing w:beforeLines="0" w:afterLines="0" w:line="240" w:lineRule="atLeast"/>
      <w:jc w:val="center"/>
    </w:pPr>
    <w:rPr>
      <w:rFonts w:hint="eastAsia" w:ascii="MingLiU" w:hAnsi="MingLiU" w:eastAsia="MingLiU"/>
      <w:spacing w:val="40"/>
      <w:sz w:val="28"/>
    </w:rPr>
  </w:style>
  <w:style w:type="character" w:customStyle="1" w:styleId="11">
    <w:name w:val="正文文本 (3)_"/>
    <w:basedOn w:val="6"/>
    <w:link w:val="12"/>
    <w:unhideWhenUsed/>
    <w:qFormat/>
    <w:uiPriority w:val="99"/>
    <w:rPr>
      <w:rFonts w:hint="eastAsia" w:ascii="MingLiU" w:hAnsi="MingLiU" w:eastAsia="MingLiU"/>
      <w:sz w:val="38"/>
    </w:rPr>
  </w:style>
  <w:style w:type="paragraph" w:customStyle="1" w:styleId="12">
    <w:name w:val="正文文本 (3)"/>
    <w:basedOn w:val="1"/>
    <w:link w:val="11"/>
    <w:unhideWhenUsed/>
    <w:qFormat/>
    <w:uiPriority w:val="99"/>
    <w:pPr>
      <w:shd w:val="clear" w:color="auto" w:fill="FFFFFF"/>
      <w:spacing w:beforeLines="0" w:afterLines="0" w:line="601" w:lineRule="exact"/>
      <w:jc w:val="center"/>
    </w:pPr>
    <w:rPr>
      <w:rFonts w:hint="eastAsia" w:ascii="MingLiU" w:hAnsi="MingLiU" w:eastAsia="MingLiU"/>
      <w:sz w:val="38"/>
    </w:rPr>
  </w:style>
  <w:style w:type="character" w:customStyle="1" w:styleId="13">
    <w:name w:val="正文文本 (3) + 间距 2 pt"/>
    <w:basedOn w:val="11"/>
    <w:unhideWhenUsed/>
    <w:qFormat/>
    <w:uiPriority w:val="99"/>
    <w:rPr>
      <w:rFonts w:hint="eastAsia"/>
      <w:spacing w:val="50"/>
      <w:sz w:val="38"/>
    </w:rPr>
  </w:style>
  <w:style w:type="character" w:customStyle="1" w:styleId="14">
    <w:name w:val="正文文本 (2)_"/>
    <w:basedOn w:val="6"/>
    <w:link w:val="10"/>
    <w:unhideWhenUsed/>
    <w:qFormat/>
    <w:uiPriority w:val="99"/>
    <w:rPr>
      <w:rFonts w:hint="eastAsia" w:ascii="MingLiU" w:hAnsi="MingLiU" w:eastAsia="MingLiU"/>
      <w:spacing w:val="40"/>
      <w:sz w:val="28"/>
    </w:rPr>
  </w:style>
  <w:style w:type="character" w:customStyle="1" w:styleId="15">
    <w:name w:val="正文文本 (2) + 15 pt"/>
    <w:basedOn w:val="14"/>
    <w:unhideWhenUsed/>
    <w:qFormat/>
    <w:uiPriority w:val="99"/>
    <w:rPr>
      <w:rFonts w:hint="eastAsia"/>
      <w:spacing w:val="20"/>
      <w:sz w:val="30"/>
    </w:rPr>
  </w:style>
  <w:style w:type="paragraph" w:customStyle="1" w:styleId="16">
    <w:name w:val="正文文本 (5)"/>
    <w:basedOn w:val="1"/>
    <w:link w:val="17"/>
    <w:unhideWhenUsed/>
    <w:uiPriority w:val="99"/>
    <w:pPr>
      <w:shd w:val="clear" w:color="auto" w:fill="FFFFFF"/>
      <w:spacing w:line="240" w:lineRule="atLeast"/>
    </w:pPr>
    <w:rPr>
      <w:rFonts w:hint="eastAsia" w:ascii="MingLiU" w:hAnsi="MingLiU" w:eastAsia="MingLiU"/>
      <w:spacing w:val="30"/>
      <w:sz w:val="26"/>
    </w:rPr>
  </w:style>
  <w:style w:type="character" w:customStyle="1" w:styleId="17">
    <w:name w:val="正文文本 (5)_"/>
    <w:basedOn w:val="6"/>
    <w:link w:val="16"/>
    <w:unhideWhenUsed/>
    <w:qFormat/>
    <w:uiPriority w:val="99"/>
    <w:rPr>
      <w:rFonts w:hint="eastAsia" w:ascii="MingLiU" w:hAnsi="MingLiU" w:eastAsia="MingLiU"/>
      <w:spacing w:val="30"/>
      <w:sz w:val="26"/>
    </w:rPr>
  </w:style>
  <w:style w:type="paragraph" w:customStyle="1" w:styleId="18">
    <w:name w:val="页眉或页脚"/>
    <w:basedOn w:val="1"/>
    <w:link w:val="20"/>
    <w:unhideWhenUsed/>
    <w:qFormat/>
    <w:uiPriority w:val="99"/>
    <w:pPr>
      <w:shd w:val="clear" w:color="auto" w:fill="FFFFFF"/>
      <w:spacing w:line="240" w:lineRule="atLeast"/>
    </w:pPr>
    <w:rPr>
      <w:rFonts w:hint="eastAsia" w:ascii="MingLiU" w:hAnsi="MingLiU" w:eastAsia="MingLiU"/>
      <w:spacing w:val="70"/>
      <w:sz w:val="28"/>
    </w:rPr>
  </w:style>
  <w:style w:type="character" w:customStyle="1" w:styleId="19">
    <w:name w:val="页眉或页脚1"/>
    <w:basedOn w:val="20"/>
    <w:unhideWhenUsed/>
    <w:qFormat/>
    <w:uiPriority w:val="99"/>
    <w:rPr>
      <w:rFonts w:hint="eastAsia"/>
      <w:sz w:val="28"/>
    </w:rPr>
  </w:style>
  <w:style w:type="character" w:customStyle="1" w:styleId="20">
    <w:name w:val="页眉或页脚_"/>
    <w:basedOn w:val="6"/>
    <w:link w:val="18"/>
    <w:unhideWhenUsed/>
    <w:qFormat/>
    <w:uiPriority w:val="99"/>
    <w:rPr>
      <w:rFonts w:hint="eastAsia" w:ascii="MingLiU" w:hAnsi="MingLiU" w:eastAsia="MingLiU"/>
      <w:spacing w:val="70"/>
      <w:sz w:val="28"/>
    </w:rPr>
  </w:style>
  <w:style w:type="character" w:customStyle="1" w:styleId="21">
    <w:name w:val="页眉或页脚 + 15 pt"/>
    <w:basedOn w:val="20"/>
    <w:unhideWhenUsed/>
    <w:qFormat/>
    <w:uiPriority w:val="99"/>
    <w:rPr>
      <w:rFonts w:hint="eastAsia"/>
      <w:spacing w:val="50"/>
      <w:sz w:val="30"/>
    </w:rPr>
  </w:style>
  <w:style w:type="character" w:customStyle="1" w:styleId="22">
    <w:name w:val="页眉或页脚 + Arial Unicode MS"/>
    <w:basedOn w:val="20"/>
    <w:unhideWhenUsed/>
    <w:qFormat/>
    <w:uiPriority w:val="99"/>
    <w:rPr>
      <w:rFonts w:hint="eastAsia" w:ascii="Arial Unicode MS" w:hAnsi="Arial Unicode MS" w:eastAsia="Arial Unicode MS"/>
      <w:spacing w:val="40"/>
      <w:sz w:val="26"/>
      <w:lang w:val="en-US" w:eastAsia="en-US"/>
    </w:rPr>
  </w:style>
  <w:style w:type="paragraph" w:customStyle="1" w:styleId="23">
    <w:name w:val="标题 #1"/>
    <w:basedOn w:val="1"/>
    <w:link w:val="25"/>
    <w:unhideWhenUsed/>
    <w:qFormat/>
    <w:uiPriority w:val="99"/>
    <w:pPr>
      <w:shd w:val="clear" w:color="auto" w:fill="FFFFFF"/>
      <w:spacing w:line="240" w:lineRule="atLeast"/>
      <w:outlineLvl w:val="0"/>
    </w:pPr>
    <w:rPr>
      <w:rFonts w:hint="eastAsia" w:ascii="MingLiU" w:hAnsi="MingLiU" w:eastAsia="MingLiU"/>
      <w:spacing w:val="150"/>
      <w:w w:val="75"/>
      <w:sz w:val="112"/>
    </w:rPr>
  </w:style>
  <w:style w:type="character" w:customStyle="1" w:styleId="24">
    <w:name w:val="标题 #11"/>
    <w:basedOn w:val="25"/>
    <w:unhideWhenUsed/>
    <w:qFormat/>
    <w:uiPriority w:val="99"/>
    <w:rPr>
      <w:rFonts w:hint="eastAsia"/>
      <w:sz w:val="112"/>
    </w:rPr>
  </w:style>
  <w:style w:type="character" w:customStyle="1" w:styleId="25">
    <w:name w:val="标题 #1_"/>
    <w:basedOn w:val="6"/>
    <w:link w:val="23"/>
    <w:unhideWhenUsed/>
    <w:qFormat/>
    <w:uiPriority w:val="99"/>
    <w:rPr>
      <w:rFonts w:hint="eastAsia" w:ascii="MingLiU" w:hAnsi="MingLiU" w:eastAsia="MingLiU"/>
      <w:spacing w:val="150"/>
      <w:w w:val="75"/>
      <w:sz w:val="112"/>
    </w:rPr>
  </w:style>
  <w:style w:type="character" w:customStyle="1" w:styleId="26">
    <w:name w:val="正文文本 (2)1"/>
    <w:basedOn w:val="6"/>
    <w:unhideWhenUsed/>
    <w:qFormat/>
    <w:uiPriority w:val="99"/>
    <w:rPr>
      <w:rFonts w:hint="eastAsia" w:ascii="MingLiU" w:hAnsi="MingLiU" w:eastAsia="MingLiU"/>
      <w:spacing w:val="40"/>
      <w:sz w:val="28"/>
    </w:rPr>
  </w:style>
  <w:style w:type="character" w:customStyle="1" w:styleId="27">
    <w:name w:val="页眉或页脚 + 间距 1 pt"/>
    <w:basedOn w:val="20"/>
    <w:unhideWhenUsed/>
    <w:qFormat/>
    <w:uiPriority w:val="99"/>
    <w:rPr>
      <w:rFonts w:hint="eastAsia"/>
      <w:spacing w:val="2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49</Words>
  <Characters>284</Characters>
  <Lines>2</Lines>
  <Paragraphs>1</Paragraphs>
  <TotalTime>16</TotalTime>
  <ScaleCrop>false</ScaleCrop>
  <LinksUpToDate>false</LinksUpToDate>
  <CharactersWithSpaces>332</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2015-04-27T10:10:00Z</dcterms:created>
  <dc:creator>黄国民</dc:creator>
  <cp:lastModifiedBy>陈知山</cp:lastModifiedBy>
  <cp:lastPrinted>2021-09-06T03:03:00Z</cp:lastPrinted>
  <dcterms:modified xsi:type="dcterms:W3CDTF">2021-09-10T08:32:30Z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