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EECE1" w:themeColor="background2"/>
  <w:body>
    <w:p>
      <w:pPr>
        <w:spacing w:line="600" w:lineRule="exact"/>
        <w:jc w:val="center"/>
        <w:rPr>
          <w:rFonts w:hint="eastAsia"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rPr>
        <w:t>云阳县人力资源和社会保障局</w:t>
      </w:r>
      <w:bookmarkStart w:id="0" w:name="_GoBack"/>
      <w:r>
        <w:rPr>
          <w:rFonts w:hint="eastAsia" w:ascii="方正小标宋_GBK" w:hAnsi="方正小标宋_GBK" w:eastAsia="方正小标宋_GBK" w:cs="方正小标宋_GBK"/>
          <w:spacing w:val="-14"/>
          <w:sz w:val="44"/>
          <w:szCs w:val="44"/>
        </w:rPr>
        <w:t>关于</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合格民办职业培训机构参与2022年培训工种</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优选</w:t>
      </w:r>
      <w:r>
        <w:rPr>
          <w:rFonts w:hint="eastAsia" w:ascii="方正小标宋_GBK" w:hAnsi="方正小标宋_GBK" w:eastAsia="方正小标宋_GBK" w:cs="方正小标宋_GBK"/>
          <w:sz w:val="44"/>
          <w:szCs w:val="44"/>
          <w:lang w:val="en-US" w:eastAsia="zh-CN"/>
        </w:rPr>
        <w:t>结果</w:t>
      </w:r>
      <w:r>
        <w:rPr>
          <w:rFonts w:hint="eastAsia" w:ascii="方正小标宋_GBK" w:hAnsi="方正小标宋_GBK" w:eastAsia="方正小标宋_GBK" w:cs="方正小标宋_GBK"/>
          <w:spacing w:val="-14"/>
          <w:sz w:val="44"/>
          <w:szCs w:val="44"/>
        </w:rPr>
        <w:t>的公示</w:t>
      </w:r>
    </w:p>
    <w:bookmarkEnd w:id="0"/>
    <w:p>
      <w:pPr>
        <w:rPr>
          <w:rFonts w:hint="eastAsia" w:ascii="方正小标宋_GBK" w:hAnsi="方正小标宋_GBK" w:eastAsia="方正小标宋_GBK" w:cs="方正小标宋_GBK"/>
          <w:sz w:val="44"/>
          <w:szCs w:val="44"/>
        </w:rPr>
      </w:pPr>
    </w:p>
    <w:p>
      <w:pPr>
        <w:keepNext w:val="0"/>
        <w:keepLines w:val="0"/>
        <w:widowControl/>
        <w:suppressLineNumbers w:val="0"/>
        <w:jc w:val="left"/>
        <w:rPr>
          <w:rFonts w:ascii="方正仿宋_GBK"/>
          <w:szCs w:val="32"/>
        </w:rPr>
      </w:pPr>
      <w:r>
        <w:rPr>
          <w:rFonts w:hint="eastAsia" w:ascii="方正仿宋_GBK" w:hAnsi="宋体"/>
          <w:szCs w:val="32"/>
        </w:rPr>
        <w:t xml:space="preserve">    </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kern w:val="0"/>
          <w:sz w:val="32"/>
          <w:szCs w:val="32"/>
          <w:lang w:val="en-US" w:eastAsia="zh-CN" w:bidi="ar"/>
        </w:rPr>
        <w:t>重庆市人力资源和社会保障局办公室关于印发《重庆市补贴性职业技能培训过程管理要点》的通知</w:t>
      </w:r>
      <w:r>
        <w:rPr>
          <w:rFonts w:hint="eastAsia" w:ascii="方正仿宋_GBK" w:hAnsi="方正仿宋_GBK" w:eastAsia="方正仿宋_GBK" w:cs="方正仿宋_GBK"/>
          <w:sz w:val="32"/>
          <w:szCs w:val="32"/>
        </w:rPr>
        <w:t>（</w:t>
      </w:r>
      <w:r>
        <w:rPr>
          <w:rFonts w:ascii="仿宋" w:hAnsi="仿宋" w:eastAsia="仿宋" w:cs="仿宋"/>
          <w:color w:val="000000"/>
          <w:kern w:val="0"/>
          <w:sz w:val="31"/>
          <w:szCs w:val="31"/>
          <w:lang w:val="en-US" w:eastAsia="zh-CN" w:bidi="ar"/>
        </w:rPr>
        <w:t>渝人社办〔</w:t>
      </w:r>
      <w:r>
        <w:rPr>
          <w:rFonts w:hint="default" w:ascii="Times New Roman" w:hAnsi="Times New Roman" w:eastAsia="宋体" w:cs="Times New Roman"/>
          <w:color w:val="000000"/>
          <w:kern w:val="0"/>
          <w:sz w:val="31"/>
          <w:szCs w:val="31"/>
          <w:lang w:val="en-US" w:eastAsia="zh-CN" w:bidi="ar"/>
        </w:rPr>
        <w:t>2021</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270 </w:t>
      </w:r>
      <w:r>
        <w:rPr>
          <w:rFonts w:hint="eastAsia" w:ascii="仿宋" w:hAnsi="仿宋" w:eastAsia="仿宋" w:cs="仿宋"/>
          <w:color w:val="000000"/>
          <w:kern w:val="0"/>
          <w:sz w:val="31"/>
          <w:szCs w:val="31"/>
          <w:lang w:val="en-US" w:eastAsia="zh-CN" w:bidi="ar"/>
        </w:rPr>
        <w:t>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kern w:val="0"/>
          <w:sz w:val="32"/>
          <w:szCs w:val="32"/>
          <w:lang w:val="en-US" w:eastAsia="zh-CN" w:bidi="ar"/>
        </w:rPr>
        <w:t>重庆市人力资源和社会保障局重庆市财政局关于做好补贴性职业技能培训有关工作的通知</w:t>
      </w:r>
      <w:r>
        <w:rPr>
          <w:rFonts w:hint="eastAsia" w:ascii="方正仿宋_GBK" w:hAnsi="方正仿宋_GBK" w:eastAsia="方正仿宋_GBK" w:cs="方正仿宋_GBK"/>
          <w:sz w:val="32"/>
          <w:szCs w:val="32"/>
        </w:rPr>
        <w:t>》（渝人社</w:t>
      </w:r>
      <w:r>
        <w:rPr>
          <w:rFonts w:hint="eastAsia" w:ascii="方正仿宋_GBK" w:hAnsi="方正仿宋_GBK" w:eastAsia="方正仿宋_GBK" w:cs="方正仿宋_GBK"/>
          <w:sz w:val="32"/>
          <w:szCs w:val="32"/>
          <w:lang w:val="en-US" w:eastAsia="zh-CN"/>
        </w:rPr>
        <w:t>发</w:t>
      </w:r>
      <w:r>
        <w:rPr>
          <w:rFonts w:hint="eastAsia" w:ascii="方正仿宋_GBK" w:hAnsi="方正仿宋_GBK" w:eastAsia="方正仿宋_GBK" w:cs="方正仿宋_GBK"/>
          <w:sz w:val="32"/>
          <w:szCs w:val="32"/>
        </w:rPr>
        <w:t>〔2022〕</w:t>
      </w:r>
      <w:r>
        <w:rPr>
          <w:rFonts w:hint="eastAsia" w:ascii="方正仿宋_GBK" w:hAnsi="方正仿宋_GBK" w:eastAsia="方正仿宋_GBK" w:cs="方正仿宋_GBK"/>
          <w:sz w:val="32"/>
          <w:szCs w:val="32"/>
          <w:lang w:val="en-US" w:eastAsia="zh-CN"/>
        </w:rPr>
        <w:t>189</w:t>
      </w:r>
      <w:r>
        <w:rPr>
          <w:rFonts w:hint="eastAsia" w:ascii="方正仿宋_GBK" w:hAnsi="方正仿宋_GBK" w:eastAsia="方正仿宋_GBK" w:cs="方正仿宋_GBK"/>
          <w:sz w:val="32"/>
          <w:szCs w:val="32"/>
        </w:rPr>
        <w:t>号）、《重庆市人力资源和社会保障局办公室关于预下2022年全市补贴性职业技能培训指导性计划的通知》（渝人社办〔2022〕47号）</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111F2C"/>
          <w:kern w:val="0"/>
          <w:sz w:val="32"/>
          <w:szCs w:val="32"/>
          <w:lang w:val="en-US" w:eastAsia="zh-CN" w:bidi="ar"/>
        </w:rPr>
        <w:t>重庆市人力资源和社会保障局办公室关于开展全市补贴性职业培训机构备案工作的通知》</w:t>
      </w:r>
      <w:r>
        <w:rPr>
          <w:rFonts w:hint="eastAsia" w:ascii="方正仿宋_GBK" w:hAnsi="方正仿宋_GBK" w:eastAsia="方正仿宋_GBK" w:cs="方正仿宋_GBK"/>
          <w:sz w:val="32"/>
          <w:szCs w:val="32"/>
        </w:rPr>
        <w:t>（渝人社办〔2022〕</w:t>
      </w:r>
      <w:r>
        <w:rPr>
          <w:rFonts w:hint="eastAsia" w:ascii="方正仿宋_GBK" w:hAnsi="方正仿宋_GBK" w:cs="方正仿宋_GBK"/>
          <w:sz w:val="32"/>
          <w:szCs w:val="32"/>
          <w:lang w:val="en-US" w:eastAsia="zh-CN"/>
        </w:rPr>
        <w:t>106</w:t>
      </w:r>
      <w:r>
        <w:rPr>
          <w:rFonts w:hint="eastAsia" w:ascii="方正仿宋_GBK" w:hAnsi="方正仿宋_GBK" w:eastAsia="方正仿宋_GBK" w:cs="方正仿宋_GBK"/>
          <w:sz w:val="32"/>
          <w:szCs w:val="32"/>
        </w:rPr>
        <w:t>号）</w:t>
      </w:r>
      <w:r>
        <w:rPr>
          <w:rFonts w:hint="eastAsia" w:ascii="方正仿宋_GBK" w:hAnsi="方正仿宋_GBK" w:cs="方正仿宋_GBK"/>
          <w:sz w:val="32"/>
          <w:szCs w:val="32"/>
          <w:lang w:val="en-US" w:eastAsia="zh-CN"/>
        </w:rPr>
        <w:t>等文件</w:t>
      </w:r>
      <w:r>
        <w:rPr>
          <w:rFonts w:hint="eastAsia" w:ascii="方正仿宋_GBK" w:hAnsi="方正仿宋_GBK" w:eastAsia="方正仿宋_GBK" w:cs="方正仿宋_GBK"/>
          <w:sz w:val="32"/>
          <w:szCs w:val="32"/>
        </w:rPr>
        <w:t>规定，</w:t>
      </w:r>
      <w:r>
        <w:rPr>
          <w:rFonts w:hint="eastAsia" w:ascii="方正仿宋_GBK"/>
          <w:szCs w:val="32"/>
        </w:rPr>
        <w:t>我县于</w:t>
      </w:r>
      <w:r>
        <w:rPr>
          <w:rFonts w:hint="eastAsia" w:ascii="方正仿宋_GBK"/>
          <w:szCs w:val="32"/>
          <w:lang w:val="en-US" w:eastAsia="zh-CN"/>
        </w:rPr>
        <w:t>4</w:t>
      </w:r>
      <w:r>
        <w:rPr>
          <w:rFonts w:hint="eastAsia" w:ascii="方正仿宋_GBK"/>
          <w:szCs w:val="32"/>
        </w:rPr>
        <w:t>月2</w:t>
      </w:r>
      <w:r>
        <w:rPr>
          <w:rFonts w:hint="eastAsia" w:ascii="方正仿宋_GBK"/>
          <w:szCs w:val="32"/>
          <w:lang w:val="en-US" w:eastAsia="zh-CN"/>
        </w:rPr>
        <w:t>8</w:t>
      </w:r>
      <w:r>
        <w:rPr>
          <w:rFonts w:hint="eastAsia" w:ascii="方正仿宋_GBK"/>
          <w:szCs w:val="32"/>
        </w:rPr>
        <w:t>日至2</w:t>
      </w:r>
      <w:r>
        <w:rPr>
          <w:rFonts w:hint="eastAsia" w:ascii="方正仿宋_GBK"/>
          <w:szCs w:val="32"/>
          <w:lang w:val="en-US" w:eastAsia="zh-CN"/>
        </w:rPr>
        <w:t>9</w:t>
      </w:r>
      <w:r>
        <w:rPr>
          <w:rFonts w:hint="eastAsia" w:ascii="方正仿宋_GBK"/>
          <w:szCs w:val="32"/>
        </w:rPr>
        <w:t>日</w:t>
      </w:r>
      <w:r>
        <w:rPr>
          <w:rFonts w:hint="eastAsia" w:ascii="方正仿宋_GBK" w:hAnsi="方正仿宋_GBK" w:eastAsia="方正仿宋_GBK" w:cs="方正仿宋_GBK"/>
          <w:sz w:val="32"/>
          <w:szCs w:val="32"/>
        </w:rPr>
        <w:t>采取“</w:t>
      </w:r>
      <w:r>
        <w:rPr>
          <w:rFonts w:hint="eastAsia" w:ascii="方正仿宋_GBK" w:hAnsi="方正仿宋_GBK" w:cs="方正仿宋_GBK"/>
          <w:sz w:val="32"/>
          <w:szCs w:val="32"/>
          <w:lang w:eastAsia="zh-CN"/>
        </w:rPr>
        <w:t>双</w:t>
      </w:r>
      <w:r>
        <w:rPr>
          <w:rFonts w:hint="eastAsia" w:ascii="方正仿宋_GBK" w:hAnsi="方正仿宋_GBK" w:eastAsia="方正仿宋_GBK" w:cs="方正仿宋_GBK"/>
          <w:sz w:val="32"/>
          <w:szCs w:val="32"/>
        </w:rPr>
        <w:t>随机、一公开”的方式抽取职业教育领域特别是职业技能培训行业的专家组成评估专家组</w:t>
      </w:r>
      <w:r>
        <w:rPr>
          <w:rFonts w:hint="eastAsia" w:ascii="方正仿宋_GBK" w:hAnsi="方正仿宋_GBK" w:cs="方正仿宋_GBK"/>
          <w:sz w:val="32"/>
          <w:szCs w:val="32"/>
          <w:lang w:val="en-US" w:eastAsia="zh-CN"/>
        </w:rPr>
        <w:t>对符合条件的民办培训机构进行了实地评估，评估结果于5月5日提交办公会研究，现</w:t>
      </w:r>
      <w:r>
        <w:rPr>
          <w:rFonts w:hint="eastAsia" w:ascii="方正仿宋_GBK" w:hAnsi="Calibri" w:cs="Times New Roman"/>
          <w:lang w:val="en-US" w:eastAsia="zh-CN"/>
        </w:rPr>
        <w:t>将优选情况</w:t>
      </w:r>
      <w:r>
        <w:rPr>
          <w:rFonts w:hint="eastAsia" w:ascii="方正仿宋_GBK" w:hAnsi="Calibri" w:cs="Times New Roman"/>
        </w:rPr>
        <w:t>予以公示，公示期</w:t>
      </w:r>
      <w:r>
        <w:rPr>
          <w:rFonts w:ascii="方正仿宋_GBK" w:hAnsi="Calibri" w:cs="Times New Roman"/>
        </w:rPr>
        <w:t>5</w:t>
      </w:r>
      <w:r>
        <w:rPr>
          <w:rFonts w:hint="eastAsia" w:ascii="方正仿宋_GBK" w:hAnsi="Calibri" w:cs="Times New Roman"/>
        </w:rPr>
        <w:t>天（20</w:t>
      </w:r>
      <w:r>
        <w:rPr>
          <w:rFonts w:ascii="方正仿宋_GBK" w:hAnsi="Calibri" w:cs="Times New Roman"/>
        </w:rPr>
        <w:t>2</w:t>
      </w:r>
      <w:r>
        <w:rPr>
          <w:rFonts w:hint="eastAsia" w:ascii="方正仿宋_GBK" w:hAnsi="Calibri" w:cs="Times New Roman"/>
        </w:rPr>
        <w:t>2年</w:t>
      </w:r>
      <w:r>
        <w:rPr>
          <w:rFonts w:hint="eastAsia" w:ascii="方正仿宋_GBK" w:hAnsi="Calibri" w:cs="Times New Roman"/>
          <w:lang w:val="en-US" w:eastAsia="zh-CN"/>
        </w:rPr>
        <w:t>5</w:t>
      </w:r>
      <w:r>
        <w:rPr>
          <w:rFonts w:hint="eastAsia" w:ascii="方正仿宋_GBK" w:hAnsi="Calibri" w:cs="Times New Roman"/>
        </w:rPr>
        <w:t>月</w:t>
      </w:r>
      <w:r>
        <w:rPr>
          <w:rFonts w:hint="eastAsia" w:ascii="方正仿宋_GBK" w:hAnsi="Calibri" w:cs="Times New Roman"/>
          <w:lang w:val="en-US" w:eastAsia="zh-CN"/>
        </w:rPr>
        <w:t>6</w:t>
      </w:r>
      <w:r>
        <w:rPr>
          <w:rFonts w:hint="eastAsia" w:ascii="方正仿宋_GBK" w:hAnsi="Calibri" w:cs="Times New Roman"/>
        </w:rPr>
        <w:t>日至</w:t>
      </w:r>
      <w:r>
        <w:rPr>
          <w:rFonts w:hint="eastAsia" w:ascii="方正仿宋_GBK" w:hAnsi="Calibri" w:cs="Times New Roman"/>
          <w:lang w:val="en-US" w:eastAsia="zh-CN"/>
        </w:rPr>
        <w:t>5</w:t>
      </w:r>
      <w:r>
        <w:rPr>
          <w:rFonts w:hint="eastAsia" w:ascii="方正仿宋_GBK" w:hAnsi="Calibri" w:cs="Times New Roman"/>
        </w:rPr>
        <w:t>月</w:t>
      </w:r>
      <w:r>
        <w:rPr>
          <w:rFonts w:hint="eastAsia" w:ascii="方正仿宋_GBK" w:hAnsi="Calibri" w:cs="Times New Roman"/>
          <w:lang w:val="en-US" w:eastAsia="zh-CN"/>
        </w:rPr>
        <w:t>10</w:t>
      </w:r>
      <w:r>
        <w:rPr>
          <w:rFonts w:hint="eastAsia" w:ascii="方正仿宋_GBK" w:hAnsi="Calibri" w:cs="Times New Roman"/>
        </w:rPr>
        <w:t>日）。在公示时限内，任何单位、组织和个人对本公示所列内容有异议的，请来电、来信反映。</w:t>
      </w:r>
    </w:p>
    <w:p>
      <w:pPr>
        <w:ind w:firstLine="632" w:firstLineChars="200"/>
        <w:rPr>
          <w:rFonts w:ascii="方正仿宋_GBK" w:hAnsi="Calibri" w:cs="Times New Roman"/>
        </w:rPr>
      </w:pPr>
      <w:r>
        <w:rPr>
          <w:rFonts w:hint="eastAsia" w:ascii="方正仿宋_GBK" w:hAnsi="Calibri" w:cs="Times New Roman"/>
        </w:rPr>
        <w:t>联系电话：云阳县人力资源和社会保障局023-55</w:t>
      </w:r>
      <w:r>
        <w:rPr>
          <w:rFonts w:ascii="方正仿宋_GBK" w:hAnsi="Calibri" w:cs="Times New Roman"/>
        </w:rPr>
        <w:t>168860</w:t>
      </w:r>
    </w:p>
    <w:p>
      <w:pPr>
        <w:ind w:firstLine="630"/>
        <w:rPr>
          <w:rFonts w:ascii="方正仿宋_GBK"/>
          <w:szCs w:val="32"/>
        </w:rPr>
      </w:pPr>
      <w:r>
        <w:rPr>
          <w:rFonts w:hint="eastAsia" w:ascii="方正仿宋_GBK"/>
          <w:szCs w:val="32"/>
        </w:rPr>
        <w:t>附件：云阳县合格民办职业培训机构参与2022年培训工种优选</w:t>
      </w:r>
      <w:r>
        <w:rPr>
          <w:rFonts w:hint="eastAsia" w:ascii="方正仿宋_GBK"/>
          <w:szCs w:val="32"/>
          <w:lang w:val="en-US" w:eastAsia="zh-CN"/>
        </w:rPr>
        <w:t>结果</w:t>
      </w:r>
      <w:r>
        <w:rPr>
          <w:rFonts w:hint="eastAsia" w:ascii="方正仿宋_GBK"/>
          <w:szCs w:val="32"/>
        </w:rPr>
        <w:t>公示表</w:t>
      </w:r>
    </w:p>
    <w:p>
      <w:pPr>
        <w:jc w:val="center"/>
        <w:rPr>
          <w:rFonts w:hint="eastAsia" w:ascii="Calibri" w:hAnsi="Calibri" w:cs="Times New Roman"/>
        </w:rPr>
      </w:pPr>
    </w:p>
    <w:p>
      <w:pPr>
        <w:jc w:val="center"/>
        <w:rPr>
          <w:rFonts w:ascii="Calibri" w:hAnsi="Calibri" w:cs="Times New Roman"/>
        </w:rPr>
      </w:pPr>
      <w:r>
        <w:rPr>
          <w:rFonts w:hint="eastAsia" w:ascii="Calibri" w:hAnsi="Calibri" w:cs="Times New Roman"/>
        </w:rPr>
        <w:t xml:space="preserve">          云阳县人力资源和社会保障局　</w:t>
      </w:r>
    </w:p>
    <w:p>
      <w:pPr>
        <w:jc w:val="center"/>
        <w:rPr>
          <w:rFonts w:ascii="方正仿宋_GBK" w:hAnsi="Calibri" w:cs="Times New Roman"/>
        </w:rPr>
      </w:pPr>
      <w:r>
        <w:rPr>
          <w:rFonts w:hint="eastAsia" w:ascii="方正仿宋_GBK" w:hAnsi="Calibri" w:cs="Times New Roman"/>
        </w:rPr>
        <w:t xml:space="preserve">                </w:t>
      </w:r>
      <w:r>
        <w:rPr>
          <w:rFonts w:ascii="方正仿宋_GBK" w:hAnsi="Calibri" w:cs="Times New Roman"/>
        </w:rPr>
        <w:t>202</w:t>
      </w:r>
      <w:r>
        <w:rPr>
          <w:rFonts w:hint="eastAsia" w:ascii="方正仿宋_GBK" w:hAnsi="Calibri" w:cs="Times New Roman"/>
        </w:rPr>
        <w:t>2年</w:t>
      </w:r>
      <w:r>
        <w:rPr>
          <w:rFonts w:hint="eastAsia" w:ascii="方正仿宋_GBK" w:hAnsi="Calibri" w:cs="Times New Roman"/>
          <w:lang w:val="en-US" w:eastAsia="zh-CN"/>
        </w:rPr>
        <w:t>5</w:t>
      </w:r>
      <w:r>
        <w:rPr>
          <w:rFonts w:hint="eastAsia" w:ascii="方正仿宋_GBK" w:hAnsi="Calibri" w:cs="Times New Roman"/>
        </w:rPr>
        <w:t>月</w:t>
      </w:r>
      <w:r>
        <w:rPr>
          <w:rFonts w:hint="eastAsia" w:ascii="方正仿宋_GBK" w:hAnsi="Calibri" w:cs="Times New Roman"/>
          <w:lang w:val="en-US" w:eastAsia="zh-CN"/>
        </w:rPr>
        <w:t>5</w:t>
      </w:r>
      <w:r>
        <w:rPr>
          <w:rFonts w:hint="eastAsia" w:ascii="方正仿宋_GBK" w:hAnsi="Calibri" w:cs="Times New Roman"/>
        </w:rPr>
        <w:t>日</w:t>
      </w: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jc w:val="center"/>
        <w:rPr>
          <w:rFonts w:ascii="方正仿宋_GBK" w:hAnsi="Calibri" w:cs="Times New Roman"/>
        </w:rPr>
      </w:pPr>
    </w:p>
    <w:p>
      <w:pPr>
        <w:ind w:firstLine="630"/>
        <w:jc w:val="center"/>
        <w:rPr>
          <w:rFonts w:ascii="方正仿宋_GBK"/>
          <w:szCs w:val="32"/>
        </w:rPr>
        <w:sectPr>
          <w:pgSz w:w="11906" w:h="16838"/>
          <w:pgMar w:top="1985" w:right="1531" w:bottom="2098" w:left="1531" w:header="851" w:footer="992" w:gutter="0"/>
          <w:cols w:space="425" w:num="1"/>
          <w:docGrid w:type="linesAndChars" w:linePitch="579" w:charSpace="-849"/>
        </w:sectPr>
      </w:pPr>
    </w:p>
    <w:tbl>
      <w:tblPr>
        <w:tblStyle w:val="6"/>
        <w:tblW w:w="13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4546"/>
        <w:gridCol w:w="5304"/>
        <w:gridCol w:w="2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大标宋_GBK" w:hAnsi="方正大标宋_GBK" w:eastAsia="方正大标宋_GBK" w:cs="方正大标宋_GBK"/>
                <w:i w:val="0"/>
                <w:iCs w:val="0"/>
                <w:color w:val="000000"/>
                <w:sz w:val="32"/>
                <w:szCs w:val="32"/>
                <w:u w:val="none"/>
              </w:rPr>
            </w:pPr>
            <w:r>
              <w:rPr>
                <w:rFonts w:hint="eastAsia" w:ascii="方正大标宋_GBK" w:hAnsi="方正大标宋_GBK" w:eastAsia="方正大标宋_GBK" w:cs="方正大标宋_GBK"/>
                <w:i w:val="0"/>
                <w:iCs w:val="0"/>
                <w:color w:val="000000"/>
                <w:kern w:val="0"/>
                <w:sz w:val="36"/>
                <w:szCs w:val="36"/>
                <w:u w:val="none"/>
                <w:lang w:val="en-US" w:eastAsia="zh-CN" w:bidi="ar"/>
              </w:rPr>
              <w:t>云阳县合格民办职业培训机构参与2022年培训工种优选汇总表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                             时间：</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2022年5月5日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培训机构名称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cs="方正仿宋_GBK"/>
                <w:b/>
                <w:bCs/>
                <w:i w:val="0"/>
                <w:iCs w:val="0"/>
                <w:color w:val="000000"/>
                <w:kern w:val="0"/>
                <w:sz w:val="32"/>
                <w:szCs w:val="32"/>
                <w:u w:val="none"/>
                <w:lang w:val="en-US" w:eastAsia="zh-CN" w:bidi="ar"/>
              </w:rPr>
              <w:t>评估优选</w:t>
            </w:r>
            <w:r>
              <w:rPr>
                <w:rFonts w:hint="eastAsia" w:ascii="方正仿宋_GBK" w:hAnsi="方正仿宋_GBK" w:eastAsia="方正仿宋_GBK" w:cs="方正仿宋_GBK"/>
                <w:b/>
                <w:bCs/>
                <w:i w:val="0"/>
                <w:iCs w:val="0"/>
                <w:color w:val="000000"/>
                <w:kern w:val="0"/>
                <w:sz w:val="32"/>
                <w:szCs w:val="32"/>
                <w:u w:val="none"/>
                <w:lang w:val="en-US" w:eastAsia="zh-CN" w:bidi="ar"/>
              </w:rPr>
              <w:t>工种</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lang w:val="en-US" w:eastAsia="zh-CN"/>
              </w:rPr>
            </w:pPr>
            <w:r>
              <w:rPr>
                <w:rFonts w:hint="eastAsia" w:ascii="方正仿宋_GBK" w:hAnsi="方正仿宋_GBK" w:cs="方正仿宋_GBK"/>
                <w:b/>
                <w:bCs/>
                <w:i w:val="0"/>
                <w:iCs w:val="0"/>
                <w:color w:val="000000"/>
                <w:sz w:val="32"/>
                <w:szCs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云阳县拓展职业培训学校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云阳鲜面制作工</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汽车修理工</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云阳县文武服装职业培训学校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农业经理人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保育员</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0" w:type="auto"/>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3</w:t>
            </w:r>
          </w:p>
        </w:tc>
        <w:tc>
          <w:tcPr>
            <w:tcW w:w="0" w:type="auto"/>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云阳县环亚会都职业培训学校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初级美容师</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4</w:t>
            </w:r>
          </w:p>
        </w:tc>
        <w:tc>
          <w:tcPr>
            <w:tcW w:w="0" w:type="auto"/>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云阳县领航职业培训学校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电子器件装配</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5</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重庆铭雨职业培训学校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餐厅服务员</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客房服务员</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6</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云阳县长城职业培训学校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中式烹调师</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大数据标注工</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7</w:t>
            </w:r>
          </w:p>
        </w:tc>
        <w:tc>
          <w:tcPr>
            <w:tcW w:w="0" w:type="auto"/>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云阳县新茂职业培训学校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电子元件焊接</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云阳县三峡阳菊职业培训学校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云阳菊花种植与加工</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p>
        </w:tc>
      </w:tr>
    </w:tbl>
    <w:p>
      <w:pPr>
        <w:jc w:val="center"/>
        <w:rPr>
          <w:rFonts w:hint="eastAsia" w:ascii="方正仿宋_GBK" w:hAnsi="方正仿宋_GBK" w:eastAsia="方正仿宋_GBK" w:cs="方正仿宋_GBK"/>
          <w:sz w:val="32"/>
          <w:szCs w:val="32"/>
        </w:rPr>
      </w:pPr>
    </w:p>
    <w:sectPr>
      <w:pgSz w:w="16838" w:h="11906" w:orient="landscape"/>
      <w:pgMar w:top="1531" w:right="1985" w:bottom="1531" w:left="209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大标宋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ZmI4Y2Q4YTJjZTc5Nzk1OThlYzAzMjEyNDljODgifQ=="/>
  </w:docVars>
  <w:rsids>
    <w:rsidRoot w:val="0010007A"/>
    <w:rsid w:val="000064C7"/>
    <w:rsid w:val="000111B0"/>
    <w:rsid w:val="000128C9"/>
    <w:rsid w:val="0002079A"/>
    <w:rsid w:val="0008698B"/>
    <w:rsid w:val="000B1409"/>
    <w:rsid w:val="0010007A"/>
    <w:rsid w:val="0015582C"/>
    <w:rsid w:val="001973A6"/>
    <w:rsid w:val="001D7DDA"/>
    <w:rsid w:val="001E672C"/>
    <w:rsid w:val="001E6E54"/>
    <w:rsid w:val="001F7CDA"/>
    <w:rsid w:val="00216F39"/>
    <w:rsid w:val="002234B9"/>
    <w:rsid w:val="00266664"/>
    <w:rsid w:val="00285D87"/>
    <w:rsid w:val="00285F28"/>
    <w:rsid w:val="00296EAF"/>
    <w:rsid w:val="002F1E95"/>
    <w:rsid w:val="00301C21"/>
    <w:rsid w:val="00307729"/>
    <w:rsid w:val="00330019"/>
    <w:rsid w:val="00334E49"/>
    <w:rsid w:val="00354F23"/>
    <w:rsid w:val="003557A5"/>
    <w:rsid w:val="003572BD"/>
    <w:rsid w:val="00360AE6"/>
    <w:rsid w:val="00380676"/>
    <w:rsid w:val="00396918"/>
    <w:rsid w:val="003B5CCD"/>
    <w:rsid w:val="003C3A82"/>
    <w:rsid w:val="003C7325"/>
    <w:rsid w:val="00401E60"/>
    <w:rsid w:val="00415985"/>
    <w:rsid w:val="0042391E"/>
    <w:rsid w:val="00472E8A"/>
    <w:rsid w:val="004769D8"/>
    <w:rsid w:val="004940AB"/>
    <w:rsid w:val="004A1263"/>
    <w:rsid w:val="004B707C"/>
    <w:rsid w:val="004B7551"/>
    <w:rsid w:val="004D08D9"/>
    <w:rsid w:val="004D3392"/>
    <w:rsid w:val="004D5301"/>
    <w:rsid w:val="00531B39"/>
    <w:rsid w:val="00545EA9"/>
    <w:rsid w:val="005501A6"/>
    <w:rsid w:val="00555BB3"/>
    <w:rsid w:val="00562116"/>
    <w:rsid w:val="00583941"/>
    <w:rsid w:val="005A2510"/>
    <w:rsid w:val="005C4F6C"/>
    <w:rsid w:val="005D513C"/>
    <w:rsid w:val="005E3499"/>
    <w:rsid w:val="005E39C8"/>
    <w:rsid w:val="005F1076"/>
    <w:rsid w:val="005F227E"/>
    <w:rsid w:val="005F2C89"/>
    <w:rsid w:val="00611725"/>
    <w:rsid w:val="00614372"/>
    <w:rsid w:val="006322AF"/>
    <w:rsid w:val="00651FDC"/>
    <w:rsid w:val="0066506A"/>
    <w:rsid w:val="00666581"/>
    <w:rsid w:val="00672121"/>
    <w:rsid w:val="00682F82"/>
    <w:rsid w:val="006B02D7"/>
    <w:rsid w:val="00717F7A"/>
    <w:rsid w:val="0072639D"/>
    <w:rsid w:val="007364CC"/>
    <w:rsid w:val="00741615"/>
    <w:rsid w:val="0074202B"/>
    <w:rsid w:val="007450C1"/>
    <w:rsid w:val="00761D45"/>
    <w:rsid w:val="00763891"/>
    <w:rsid w:val="00774934"/>
    <w:rsid w:val="00781BB7"/>
    <w:rsid w:val="007B61D1"/>
    <w:rsid w:val="007E5F8E"/>
    <w:rsid w:val="00825043"/>
    <w:rsid w:val="0083416C"/>
    <w:rsid w:val="00886932"/>
    <w:rsid w:val="008B03EB"/>
    <w:rsid w:val="008B0CD7"/>
    <w:rsid w:val="008C10F6"/>
    <w:rsid w:val="008C1370"/>
    <w:rsid w:val="008C40F2"/>
    <w:rsid w:val="008C7584"/>
    <w:rsid w:val="008D21F3"/>
    <w:rsid w:val="008D4A94"/>
    <w:rsid w:val="008D7B6D"/>
    <w:rsid w:val="008E5522"/>
    <w:rsid w:val="00925E5A"/>
    <w:rsid w:val="009601C1"/>
    <w:rsid w:val="009C52CB"/>
    <w:rsid w:val="009D4907"/>
    <w:rsid w:val="009F5930"/>
    <w:rsid w:val="009F6F58"/>
    <w:rsid w:val="00A076B8"/>
    <w:rsid w:val="00A14C7D"/>
    <w:rsid w:val="00A23D9E"/>
    <w:rsid w:val="00A246F8"/>
    <w:rsid w:val="00A535EA"/>
    <w:rsid w:val="00A7204D"/>
    <w:rsid w:val="00A9466E"/>
    <w:rsid w:val="00B15491"/>
    <w:rsid w:val="00B27BFE"/>
    <w:rsid w:val="00B32955"/>
    <w:rsid w:val="00B46746"/>
    <w:rsid w:val="00B70364"/>
    <w:rsid w:val="00B74859"/>
    <w:rsid w:val="00B74ACB"/>
    <w:rsid w:val="00B85080"/>
    <w:rsid w:val="00BE17B8"/>
    <w:rsid w:val="00BF2C6C"/>
    <w:rsid w:val="00C01ABC"/>
    <w:rsid w:val="00C1134C"/>
    <w:rsid w:val="00C13D28"/>
    <w:rsid w:val="00C674A8"/>
    <w:rsid w:val="00C765FF"/>
    <w:rsid w:val="00C8410A"/>
    <w:rsid w:val="00C86393"/>
    <w:rsid w:val="00C91497"/>
    <w:rsid w:val="00C95D2E"/>
    <w:rsid w:val="00C9676D"/>
    <w:rsid w:val="00D300E6"/>
    <w:rsid w:val="00D321D5"/>
    <w:rsid w:val="00D67C6A"/>
    <w:rsid w:val="00D84239"/>
    <w:rsid w:val="00D95692"/>
    <w:rsid w:val="00DA7209"/>
    <w:rsid w:val="00DB6DB1"/>
    <w:rsid w:val="00DD1703"/>
    <w:rsid w:val="00DD1921"/>
    <w:rsid w:val="00E07507"/>
    <w:rsid w:val="00E37D65"/>
    <w:rsid w:val="00E63355"/>
    <w:rsid w:val="00ED45AB"/>
    <w:rsid w:val="00F07927"/>
    <w:rsid w:val="00F353B7"/>
    <w:rsid w:val="00F47AC3"/>
    <w:rsid w:val="00F5782F"/>
    <w:rsid w:val="00F82ECB"/>
    <w:rsid w:val="00FA3796"/>
    <w:rsid w:val="00FB3F0A"/>
    <w:rsid w:val="00FB71A6"/>
    <w:rsid w:val="00FC5DA8"/>
    <w:rsid w:val="00FE268A"/>
    <w:rsid w:val="00FE4541"/>
    <w:rsid w:val="00FF6BCF"/>
    <w:rsid w:val="132A6AF1"/>
    <w:rsid w:val="13AA00E6"/>
    <w:rsid w:val="33BB00E6"/>
    <w:rsid w:val="3CB67A49"/>
    <w:rsid w:val="4436703C"/>
    <w:rsid w:val="6EFE3D04"/>
    <w:rsid w:val="E7BE07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eastAsia="方正仿宋_GBK"/>
      <w:sz w:val="18"/>
      <w:szCs w:val="18"/>
    </w:rPr>
  </w:style>
  <w:style w:type="character" w:customStyle="1" w:styleId="10">
    <w:name w:val="页脚 Char"/>
    <w:basedOn w:val="8"/>
    <w:link w:val="3"/>
    <w:qFormat/>
    <w:uiPriority w:val="99"/>
    <w:rPr>
      <w:rFonts w:eastAsia="方正仿宋_GBK"/>
      <w:sz w:val="18"/>
      <w:szCs w:val="18"/>
    </w:rPr>
  </w:style>
  <w:style w:type="character" w:customStyle="1" w:styleId="11">
    <w:name w:val="日期 Char"/>
    <w:basedOn w:val="8"/>
    <w:link w:val="2"/>
    <w:semiHidden/>
    <w:qFormat/>
    <w:uiPriority w:val="99"/>
    <w:rPr>
      <w:rFonts w:eastAsia="方正仿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728</Words>
  <Characters>796</Characters>
  <Lines>11</Lines>
  <Paragraphs>3</Paragraphs>
  <TotalTime>13</TotalTime>
  <ScaleCrop>false</ScaleCrop>
  <LinksUpToDate>false</LinksUpToDate>
  <CharactersWithSpaces>872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2021-12-10T16:59:00Z</dcterms:created>
  <dc:creator>微软用户</dc:creator>
  <cp:lastModifiedBy>人社局管理员</cp:lastModifiedBy>
  <cp:lastPrinted>2021-12-13T09:21:00Z</cp:lastPrinted>
  <dcterms:modified xsi:type="dcterms:W3CDTF">2023-07-27T11:34:52Z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4DB22BDE7DE542E8B6543F32064F5DD2</vt:lpwstr>
  </property>
</Properties>
</file>