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74" w:tblpY="3273"/>
        <w:tblW w:w="90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201"/>
        <w:gridCol w:w="1292"/>
        <w:gridCol w:w="2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ascii="宋体" w:hAnsi="宋体"/>
                <w:kern w:val="0"/>
                <w:szCs w:val="21"/>
              </w:rPr>
              <w:t>单位名称</w:t>
            </w:r>
          </w:p>
        </w:tc>
        <w:tc>
          <w:tcPr>
            <w:tcW w:w="7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hint="eastAsia" w:ascii="宋体" w:hAnsi="宋体"/>
                <w:kern w:val="0"/>
                <w:szCs w:val="21"/>
              </w:rPr>
              <w:t>企业资质等级</w:t>
            </w:r>
          </w:p>
        </w:tc>
        <w:tc>
          <w:tcPr>
            <w:tcW w:w="7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hint="eastAsia" w:ascii="宋体" w:hAnsi="宋体"/>
                <w:kern w:val="0"/>
                <w:szCs w:val="21"/>
              </w:rPr>
              <w:t>业务范围</w:t>
            </w:r>
          </w:p>
        </w:tc>
        <w:tc>
          <w:tcPr>
            <w:tcW w:w="7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ascii="宋体" w:hAnsi="宋体"/>
                <w:kern w:val="0"/>
                <w:szCs w:val="21"/>
              </w:rPr>
              <w:t>法定代表人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hint="eastAsia" w:ascii="宋体" w:hAnsi="宋体"/>
                <w:kern w:val="0"/>
                <w:szCs w:val="21"/>
              </w:rPr>
              <w:t>业务联系人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hint="eastAsia" w:ascii="宋体" w:hAnsi="宋体"/>
                <w:kern w:val="0"/>
                <w:szCs w:val="21"/>
              </w:rPr>
              <w:t>公司</w:t>
            </w:r>
            <w:r>
              <w:rPr>
                <w:rStyle w:val="13"/>
                <w:rFonts w:ascii="宋体" w:hAnsi="宋体"/>
                <w:kern w:val="0"/>
                <w:szCs w:val="21"/>
              </w:rPr>
              <w:t>地址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ascii="宋体" w:hAnsi="宋体"/>
                <w:kern w:val="0"/>
                <w:szCs w:val="21"/>
              </w:rPr>
              <w:t>邮政编码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  <w:r>
              <w:rPr>
                <w:rStyle w:val="13"/>
                <w:rFonts w:ascii="宋体" w:hAnsi="宋体"/>
                <w:kern w:val="0"/>
                <w:szCs w:val="21"/>
              </w:rPr>
              <w:t>备注</w:t>
            </w:r>
          </w:p>
        </w:tc>
        <w:tc>
          <w:tcPr>
            <w:tcW w:w="7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3"/>
                <w:rFonts w:ascii="宋体" w:hAnsi="宋体"/>
                <w:kern w:val="0"/>
                <w:szCs w:val="21"/>
              </w:rPr>
            </w:pPr>
          </w:p>
        </w:tc>
      </w:tr>
    </w:tbl>
    <w:p>
      <w:pPr>
        <w:shd w:val="clear" w:color="auto" w:fill="FFFFFF"/>
        <w:spacing w:line="578" w:lineRule="exact"/>
        <w:rPr>
          <w:rStyle w:val="10"/>
          <w:rFonts w:ascii="黑体" w:hAnsi="黑体" w:eastAsia="黑体"/>
          <w:b w:val="0"/>
          <w:bCs w:val="0"/>
          <w:sz w:val="32"/>
          <w:szCs w:val="32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</w:t>
      </w: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件</w:t>
      </w: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 xml:space="preserve">1  </w:t>
      </w:r>
      <w:r>
        <w:rPr>
          <w:rStyle w:val="10"/>
          <w:rFonts w:ascii="黑体" w:hAnsi="黑体" w:eastAsia="黑体"/>
          <w:b w:val="0"/>
          <w:bCs w:val="0"/>
          <w:sz w:val="32"/>
          <w:szCs w:val="32"/>
        </w:rPr>
        <w:t xml:space="preserve">             </w:t>
      </w:r>
    </w:p>
    <w:p>
      <w:pPr>
        <w:shd w:val="clear" w:color="auto" w:fill="FFFFFF"/>
        <w:spacing w:line="578" w:lineRule="exact"/>
        <w:ind w:firstLine="2880" w:firstLineChars="800"/>
        <w:rPr>
          <w:rStyle w:val="13"/>
          <w:rFonts w:ascii="华文中宋" w:hAnsi="华文中宋" w:eastAsia="华文中宋" w:cs="华文中宋"/>
          <w:sz w:val="36"/>
          <w:szCs w:val="36"/>
        </w:rPr>
      </w:pPr>
      <w:r>
        <w:rPr>
          <w:rStyle w:val="10"/>
          <w:rFonts w:ascii="黑体" w:hAnsi="黑体" w:eastAsia="黑体"/>
          <w:b w:val="0"/>
          <w:bCs w:val="0"/>
          <w:sz w:val="36"/>
          <w:szCs w:val="36"/>
        </w:rPr>
        <w:t xml:space="preserve"> </w:t>
      </w:r>
      <w:r>
        <w:rPr>
          <w:rStyle w:val="13"/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报名表</w:t>
      </w:r>
    </w:p>
    <w:p>
      <w:pPr>
        <w:shd w:val="clear" w:color="auto" w:fill="FFFFFF"/>
        <w:spacing w:line="578" w:lineRule="exact"/>
        <w:ind w:firstLine="640" w:firstLineChars="200"/>
        <w:jc w:val="left"/>
        <w:rPr>
          <w:rStyle w:val="10"/>
          <w:rFonts w:ascii="黑体" w:hAnsi="黑体" w:eastAsia="黑体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黑体" w:hAnsi="黑体" w:eastAsia="黑体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黑体" w:hAnsi="黑体" w:eastAsia="黑体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</w:t>
      </w: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件</w:t>
      </w: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 xml:space="preserve">2    </w:t>
      </w:r>
      <w:r>
        <w:rPr>
          <w:rStyle w:val="10"/>
          <w:rFonts w:hint="eastAsia" w:ascii="黑体" w:hAnsi="黑体" w:eastAsia="黑体"/>
          <w:b w:val="0"/>
          <w:bCs w:val="0"/>
          <w:sz w:val="32"/>
          <w:szCs w:val="32"/>
        </w:rPr>
        <w:t xml:space="preserve">        </w:t>
      </w:r>
    </w:p>
    <w:p>
      <w:pPr>
        <w:shd w:val="clear" w:color="auto" w:fill="FFFFFF"/>
        <w:spacing w:line="578" w:lineRule="exact"/>
        <w:ind w:firstLine="3080" w:firstLineChars="700"/>
        <w:jc w:val="left"/>
        <w:rPr>
          <w:rStyle w:val="10"/>
          <w:rFonts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云阳概况</w:t>
      </w:r>
    </w:p>
    <w:p>
      <w:pPr>
        <w:shd w:val="clear" w:color="auto" w:fill="FFFFFF"/>
        <w:spacing w:line="578" w:lineRule="exact"/>
        <w:ind w:firstLine="600"/>
        <w:jc w:val="left"/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578" w:lineRule="exact"/>
        <w:ind w:firstLine="600"/>
        <w:jc w:val="left"/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</w:pPr>
      <w:r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  <w:t>云阳县地处重庆市东北部，东经108°24′－109°14′，北纬30°34′－31°27′，位于长江三峡工程库区腹心地带。东与奉节县相连，西与万州区相接，南与湖北省恩施州利川市相邻，北与巫溪县分界。全县幅员面积3649平方公里，其中耕地面积60679公顷。辖22个镇、16个乡、4个街道办事处。总人口137万人，其中，农业人口114.43万人，非农业人口22.57万人。人口密度375人/平方公里。</w:t>
      </w:r>
    </w:p>
    <w:p>
      <w:pPr>
        <w:shd w:val="clear" w:color="auto" w:fill="FFFFFF"/>
        <w:spacing w:line="578" w:lineRule="exact"/>
        <w:ind w:firstLine="600"/>
        <w:jc w:val="left"/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</w:pPr>
      <w:r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  <w:t>云阳县历史悠久，人文荟萃。秦时设县，名“朐忍”，至今2300多年历史，是长江上游最早设置的县级行政区之一。区位优越，交通便利。长江黄金水道横贯云阳县境，万吨级船舶可通江达海。幅员辽阔，资源富集。探明粉石英储量5000万吨，岩盐储量6.7亿吨。环境优美，生态宜居。云阳新县城作为三峡库区唯一一座远距离全迁县城，历届党政班子始终秉承“把城区当景区打造”的理念，历经20余年的建设，建成区面积已达25平方公里，常住人口超过30万。县城绿地率为46.3%，绿化覆盖率为47.8%，人均公园绿地面积为21.8平方米，实现了全城市民“5分钟到节点游园、10分钟进公园广场”的目标。先后获得“中国优秀旅游城区” “全国文明县城”“国家卫生县城”“国家园林县城”“中国最具幸福感城市”“全国平安建设先进县”等殊荣，成为全市获国家级荣誉最多的县城。</w:t>
      </w:r>
    </w:p>
    <w:p>
      <w:pPr>
        <w:ind w:firstLine="640" w:firstLineChars="200"/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</w:pPr>
      <w:r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  <w:t>云阳县城目前正在建设三峡库区最长的环湖绿道，位于长江与澎溪河北岸，全长35千米，是集文化、景观,休闲、健身、观光、体验为一体的大型城市公园。集生态型、原始型、科技型及参与性、互动性、体验性于一体的世界级侏罗纪恐龙主体公园也即将亮相。</w:t>
      </w:r>
    </w:p>
    <w:p>
      <w:pPr>
        <w:ind w:firstLine="640" w:firstLineChars="200"/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</w:pPr>
      <w:r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  <w:t>2019年，云阳县实现地区生产总值431亿元，位列全市12个县第1位、渝东北第4位。一般公共预算本级收入16亿元，同口径增长7.3%。全社会固定资产投资增长15%。社会消费品零售总额增长14.1%。金融机构人民币存款余额491亿元，增长8.5%；贷款余额239亿元；增长19.9%。城乡居民人均可支配收入20780元，增长10.8%。</w:t>
      </w:r>
    </w:p>
    <w:p>
      <w:pPr>
        <w:shd w:val="clear" w:color="auto" w:fill="FFFFFF"/>
        <w:spacing w:line="578" w:lineRule="exact"/>
        <w:ind w:firstLine="640" w:firstLineChars="200"/>
        <w:jc w:val="left"/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</w:pPr>
      <w:r>
        <w:rPr>
          <w:rStyle w:val="13"/>
          <w:rFonts w:ascii="华文仿宋" w:hAnsi="华文仿宋" w:eastAsia="华文仿宋"/>
          <w:color w:val="000000"/>
          <w:kern w:val="0"/>
          <w:sz w:val="32"/>
          <w:szCs w:val="32"/>
        </w:rPr>
        <w:t>2020年，云阳县将按照中央和市委、市政府关于区域协调发展的战略部署，扎实落实敏尔书记调研渝北片区和云阳的重要指示精神，深度融入“一带一路”建设和长江经济带发展，通过建设长江经济带绿色发展示范区、三峡库区“两型”产业示范基地、创新创意型新兴产业、全国人工智能数据标注高地等，加快推动云阳实现高质量发展。</w:t>
      </w:r>
    </w:p>
    <w:p>
      <w:pPr>
        <w:shd w:val="clear" w:color="auto" w:fill="FFFFFF"/>
        <w:spacing w:line="578" w:lineRule="exact"/>
        <w:jc w:val="left"/>
        <w:rPr>
          <w:rStyle w:val="13"/>
          <w:rFonts w:ascii="华文仿宋" w:hAnsi="华文仿宋" w:eastAsia="华文仿宋"/>
          <w:kern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3"/>
          <w:rFonts w:ascii="华文仿宋" w:hAnsi="华文仿宋" w:eastAsia="华文仿宋"/>
          <w:kern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3"/>
          <w:rFonts w:ascii="华文仿宋" w:hAnsi="华文仿宋" w:eastAsia="华文仿宋"/>
          <w:kern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</w:t>
      </w: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件</w:t>
      </w: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3</w:t>
      </w:r>
      <w:r>
        <w:rPr>
          <w:rStyle w:val="10"/>
          <w:rFonts w:hint="eastAsia" w:ascii="华文仿宋" w:hAnsi="华文仿宋" w:eastAsia="华文仿宋" w:cs="华文仿宋"/>
          <w:b w:val="0"/>
          <w:bCs w:val="0"/>
          <w:sz w:val="32"/>
          <w:szCs w:val="32"/>
        </w:rPr>
        <w:t xml:space="preserve"> </w:t>
      </w:r>
    </w:p>
    <w:p>
      <w:pPr>
        <w:shd w:val="clear" w:color="auto" w:fill="FFFFFF"/>
        <w:spacing w:line="578" w:lineRule="exact"/>
        <w:jc w:val="left"/>
        <w:rPr>
          <w:rStyle w:val="10"/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            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 地形图</w:t>
      </w:r>
    </w:p>
    <w:p>
      <w:pPr>
        <w:shd w:val="clear" w:color="auto" w:fill="FFFFFF"/>
        <w:spacing w:line="578" w:lineRule="exact"/>
        <w:jc w:val="left"/>
        <w:rPr>
          <w:rStyle w:val="10"/>
          <w:rFonts w:hint="default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shd w:val="clear" w:color="auto" w:fill="FFFFFF"/>
        <w:spacing w:line="240" w:lineRule="auto"/>
        <w:jc w:val="left"/>
        <w:rPr>
          <w:rStyle w:val="10"/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Style w:val="10"/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5265420" cy="3733800"/>
            <wp:effectExtent l="0" t="0" r="11430" b="0"/>
            <wp:docPr id="1" name="图片 1" descr="c33e508fb25be5cfe141aa2bc66e66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3e508fb25be5cfe141aa2bc66e66b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578" w:lineRule="exact"/>
        <w:jc w:val="left"/>
        <w:rPr>
          <w:rStyle w:val="10"/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附件4</w:t>
      </w:r>
    </w:p>
    <w:p>
      <w:pPr>
        <w:shd w:val="clear" w:color="auto" w:fill="FFFFFF"/>
        <w:spacing w:line="578" w:lineRule="exact"/>
        <w:jc w:val="left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云阳职教中心整体搬迁建设规模及投资估算</w:t>
      </w:r>
    </w:p>
    <w:tbl>
      <w:tblPr>
        <w:tblStyle w:val="8"/>
        <w:tblpPr w:leftFromText="180" w:rightFromText="180" w:vertAnchor="text" w:horzAnchor="page" w:tblpX="1372" w:tblpY="45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50"/>
        <w:gridCol w:w="1027"/>
        <w:gridCol w:w="1230"/>
        <w:gridCol w:w="1158"/>
        <w:gridCol w:w="1035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建设名称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建设标准</w:t>
            </w:r>
            <w:r>
              <w:rPr>
                <w:rFonts w:eastAsia="方正黑体_GBK"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（平方米/人）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建筑面积</w:t>
            </w:r>
            <w:r>
              <w:rPr>
                <w:rFonts w:eastAsia="方正黑体_GBK"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（平方米）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投资概算（万元）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黑体_GBK"/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黑体_GBK"/>
                <w:bCs/>
                <w:color w:val="000000"/>
                <w:kern w:val="0"/>
                <w:sz w:val="20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黑体_GBK"/>
                <w:bCs/>
                <w:color w:val="000000"/>
                <w:kern w:val="0"/>
                <w:sz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黑体_GBK"/>
                <w:bCs/>
                <w:color w:val="000000"/>
                <w:kern w:val="0"/>
                <w:sz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综合单价（含内装）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估算合计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eastAsia="方正黑体_GBK"/>
                <w:color w:val="000000"/>
                <w:kern w:val="0"/>
                <w:sz w:val="20"/>
              </w:rPr>
            </w:pPr>
            <w:r>
              <w:rPr>
                <w:rFonts w:eastAsia="方正黑体_GBK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合计　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203120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101282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教学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用房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普通教学楼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3.39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30510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9153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实训用房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8.35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75150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30060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教研用房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5850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1755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教学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辅助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及行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政管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理用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图书阅览室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5220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1566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行政办公用房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7740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2322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培训中心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与教师进修学院共用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中短期技能培训用房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3500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1050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生活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及附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属用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学生宿舍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5.25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47250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14175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食堂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8820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2646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附属用房（含礼堂、大中型会议室）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2.12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19080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5724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附属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场地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体育运动场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25000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5000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与教师进修学院共用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篮球场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6080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1216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与教师进修学院共用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风雨操场（体育馆）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8100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3240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与教师进修学院共用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停车库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17500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4375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与教师进修学院共用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其他</w:t>
            </w:r>
            <w:r>
              <w:rPr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bCs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绿化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1500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工程建设及其他费用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地勘、设计、环评、招投标代理、概算及预决算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2500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场平、道路、 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>管网、给排水、灯饰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土石方挖填、道路、边坡治理、给排水、围墙、大门、生化池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15000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   </w:t>
            </w:r>
            <w:r>
              <w:rPr>
                <w:bCs/>
                <w:color w:val="000000"/>
                <w:kern w:val="0"/>
                <w:sz w:val="20"/>
              </w:rPr>
              <w:t>备注：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  </w:t>
            </w:r>
            <w:r>
              <w:rPr>
                <w:bCs/>
                <w:color w:val="000000"/>
                <w:kern w:val="0"/>
                <w:sz w:val="20"/>
              </w:rPr>
              <w:t xml:space="preserve"> 1.测算依据：</w:t>
            </w:r>
            <w:r>
              <w:rPr>
                <w:color w:val="000000"/>
                <w:kern w:val="0"/>
                <w:sz w:val="20"/>
              </w:rPr>
              <w:t>依照中华人民共和国住房和城乡建设部、国家发展和改革委员会（建标192--2018）《中等职业学校建设标准》;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  </w:t>
            </w:r>
            <w:r>
              <w:rPr>
                <w:bCs/>
                <w:color w:val="000000"/>
                <w:kern w:val="0"/>
                <w:sz w:val="20"/>
              </w:rPr>
              <w:t xml:space="preserve"> 2.专业设置及人数：7个专业大类   10000人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      电子信息  2000人    装备制造  2000人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      财经商贸  1500人    医    学  1500人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      交通运输  1200人    旅游服务  800人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      建筑艺术  1000人</w:t>
            </w:r>
          </w:p>
        </w:tc>
      </w:tr>
    </w:tbl>
    <w:p>
      <w:pPr>
        <w:shd w:val="clear" w:color="auto" w:fill="FFFFFF"/>
        <w:spacing w:line="578" w:lineRule="exact"/>
        <w:jc w:val="left"/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shd w:val="clear" w:color="auto" w:fill="FFFFFF"/>
        <w:spacing w:line="578" w:lineRule="exact"/>
        <w:jc w:val="left"/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附件5</w:t>
      </w:r>
    </w:p>
    <w:p>
      <w:pPr>
        <w:pStyle w:val="3"/>
        <w:spacing w:line="578" w:lineRule="exact"/>
        <w:jc w:val="center"/>
        <w:rPr>
          <w:rFonts w:eastAsia="方正黑体_GBK"/>
        </w:rPr>
      </w:pPr>
      <w:r>
        <w:rPr>
          <w:rFonts w:eastAsia="方正小标宋_GBK"/>
          <w:color w:val="000000"/>
          <w:kern w:val="0"/>
          <w:sz w:val="44"/>
          <w:szCs w:val="44"/>
        </w:rPr>
        <w:t>云阳教师进修学院迁建资金估算表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75"/>
        <w:gridCol w:w="1053"/>
        <w:gridCol w:w="1460"/>
        <w:gridCol w:w="1087"/>
        <w:gridCol w:w="1335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建设内容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建筑面积（㎡）</w:t>
            </w:r>
          </w:p>
        </w:tc>
        <w:tc>
          <w:tcPr>
            <w:tcW w:w="38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综合单价（万元）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工程单价（含内装）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设施设备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0"/>
              </w:rPr>
            </w:pPr>
            <w:r>
              <w:rPr>
                <w:rFonts w:eastAsia="方正黑体_GBK"/>
                <w:bCs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方正黑体_GBK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3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00</w:t>
            </w:r>
            <w:r>
              <w:rPr>
                <w:bCs/>
                <w:color w:val="000000"/>
                <w:kern w:val="0"/>
                <w:sz w:val="20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</w:rPr>
              <w:t>19050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主       体      建      筑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中小学师训干训综合楼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7000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信息化教育综合楼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4000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办公楼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学员活动中心（含学术报告厅、艺术培训室等）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4000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学员接待中心（含学员住宿、餐饮）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7000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kern w:val="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重庆市开放大学云阳学院综合楼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附属设施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场平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0"/>
              </w:rPr>
            </w:pPr>
            <w:r>
              <w:rPr>
                <w:bCs/>
                <w:color w:val="000000"/>
                <w:kern w:val="0"/>
                <w:sz w:val="20"/>
              </w:rPr>
              <w:t>绿化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0.04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800</w:t>
            </w:r>
          </w:p>
        </w:tc>
      </w:tr>
    </w:tbl>
    <w:p>
      <w:pPr>
        <w:pStyle w:val="3"/>
        <w:rPr>
          <w:rFonts w:eastAsia="方正仿宋_GBK"/>
        </w:rPr>
      </w:pPr>
    </w:p>
    <w:p>
      <w:pPr>
        <w:pStyle w:val="3"/>
        <w:rPr>
          <w:rFonts w:eastAsia="方正仿宋_GBK"/>
        </w:rPr>
      </w:pPr>
    </w:p>
    <w:p>
      <w:pPr>
        <w:pStyle w:val="3"/>
        <w:rPr>
          <w:rFonts w:eastAsia="方正仿宋_GBK"/>
        </w:rPr>
      </w:pPr>
    </w:p>
    <w:p>
      <w:pPr>
        <w:pStyle w:val="3"/>
        <w:rPr>
          <w:rFonts w:eastAsia="方正仿宋_GBK"/>
        </w:rPr>
      </w:pPr>
    </w:p>
    <w:p>
      <w:pPr>
        <w:pStyle w:val="3"/>
        <w:rPr>
          <w:rFonts w:eastAsia="方正仿宋_GBK"/>
        </w:rPr>
      </w:pPr>
    </w:p>
    <w:p>
      <w:pPr>
        <w:ind w:firstLine="562"/>
        <w:jc w:val="center"/>
        <w:rPr>
          <w:rStyle w:val="13"/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578" w:lineRule="exact"/>
        <w:ind w:firstLine="600"/>
        <w:jc w:val="left"/>
        <w:rPr>
          <w:rStyle w:val="13"/>
          <w:rFonts w:ascii="华文仿宋" w:hAnsi="华文仿宋" w:eastAsia="华文仿宋" w:cs="华文仿宋"/>
          <w:kern w:val="0"/>
          <w:sz w:val="32"/>
          <w:szCs w:val="32"/>
        </w:rPr>
      </w:pPr>
    </w:p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isplayHorizontalDrawingGridEvery w:val="0"/>
  <w:displayVerticalDrawingGridEvery w:val="2"/>
  <w:doNotUseMarginsForDrawingGridOrigin w:val="true"/>
  <w:drawingGridHorizontalOrigin w:val="1800"/>
  <w:drawingGridVerticalOrigin w:val="1440"/>
  <w:noPunctuationKerning w:val="true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737B93"/>
    <w:rsid w:val="000829B3"/>
    <w:rsid w:val="000E7270"/>
    <w:rsid w:val="000F426A"/>
    <w:rsid w:val="00144199"/>
    <w:rsid w:val="00177D15"/>
    <w:rsid w:val="00197D7D"/>
    <w:rsid w:val="001B2929"/>
    <w:rsid w:val="002514AE"/>
    <w:rsid w:val="00291ED6"/>
    <w:rsid w:val="00334262"/>
    <w:rsid w:val="003D3055"/>
    <w:rsid w:val="003E5C15"/>
    <w:rsid w:val="00402BE5"/>
    <w:rsid w:val="00446E3E"/>
    <w:rsid w:val="004D3A5C"/>
    <w:rsid w:val="00505CD2"/>
    <w:rsid w:val="00520E4C"/>
    <w:rsid w:val="00543D06"/>
    <w:rsid w:val="00555CD7"/>
    <w:rsid w:val="005F141D"/>
    <w:rsid w:val="00635E75"/>
    <w:rsid w:val="006979FE"/>
    <w:rsid w:val="006D201E"/>
    <w:rsid w:val="00737B93"/>
    <w:rsid w:val="00775567"/>
    <w:rsid w:val="007D2EB9"/>
    <w:rsid w:val="007E0516"/>
    <w:rsid w:val="008C0E3D"/>
    <w:rsid w:val="008C2C77"/>
    <w:rsid w:val="009117EF"/>
    <w:rsid w:val="00983799"/>
    <w:rsid w:val="00A35351"/>
    <w:rsid w:val="00A400CB"/>
    <w:rsid w:val="00AA68CB"/>
    <w:rsid w:val="00AB2B3D"/>
    <w:rsid w:val="00AD11A2"/>
    <w:rsid w:val="00AF273A"/>
    <w:rsid w:val="00AF744E"/>
    <w:rsid w:val="00B33C1C"/>
    <w:rsid w:val="00B97C73"/>
    <w:rsid w:val="00C326CB"/>
    <w:rsid w:val="00CE6B59"/>
    <w:rsid w:val="00D40289"/>
    <w:rsid w:val="00DC6DE0"/>
    <w:rsid w:val="00F36723"/>
    <w:rsid w:val="00F874D3"/>
    <w:rsid w:val="00F94D5C"/>
    <w:rsid w:val="00FB2C2F"/>
    <w:rsid w:val="05860F08"/>
    <w:rsid w:val="16872C62"/>
    <w:rsid w:val="41CA3519"/>
    <w:rsid w:val="5C74656D"/>
    <w:rsid w:val="5F541A8B"/>
    <w:rsid w:val="60274728"/>
    <w:rsid w:val="79A64A70"/>
    <w:rsid w:val="FFB1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unhideWhenUsed/>
    <w:qFormat/>
    <w:uiPriority w:val="99"/>
    <w:pPr>
      <w:widowControl w:val="0"/>
      <w:spacing w:line="360" w:lineRule="auto"/>
      <w:ind w:firstLine="723" w:firstLineChars="200"/>
      <w:jc w:val="left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ody Text"/>
    <w:basedOn w:val="1"/>
    <w:link w:val="27"/>
    <w:qFormat/>
    <w:uiPriority w:val="99"/>
    <w:pPr>
      <w:widowControl w:val="0"/>
      <w:spacing w:after="12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28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宋体" w:hAnsi="宋体" w:eastAsia="方正仿宋_GBK" w:cs="宋体"/>
      <w:sz w:val="24"/>
      <w:szCs w:val="24"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Heading2"/>
    <w:basedOn w:val="1"/>
    <w:next w:val="1"/>
    <w:link w:val="19"/>
    <w:qFormat/>
    <w:uiPriority w:val="0"/>
    <w:pPr>
      <w:keepNext/>
      <w:keepLines/>
      <w:spacing w:line="413" w:lineRule="auto"/>
      <w:ind w:firstLine="723" w:firstLineChars="200"/>
    </w:pPr>
    <w:rPr>
      <w:rFonts w:ascii="DejaVu Sans" w:hAnsi="DejaVu Sans" w:eastAsia="方正黑体_GBK"/>
      <w:b/>
      <w:sz w:val="32"/>
      <w:szCs w:val="24"/>
    </w:rPr>
  </w:style>
  <w:style w:type="character" w:customStyle="1" w:styleId="13">
    <w:name w:val="NormalCharacter"/>
    <w:qFormat/>
    <w:uiPriority w:val="0"/>
  </w:style>
  <w:style w:type="table" w:customStyle="1" w:styleId="14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7">
    <w:name w:val="UserStyle_2"/>
    <w:basedOn w:val="13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8">
    <w:name w:val="UserStyle_3"/>
    <w:basedOn w:val="13"/>
    <w:qFormat/>
    <w:uiPriority w:val="0"/>
  </w:style>
  <w:style w:type="character" w:customStyle="1" w:styleId="19">
    <w:name w:val="UserStyle_4"/>
    <w:basedOn w:val="13"/>
    <w:link w:val="12"/>
    <w:qFormat/>
    <w:uiPriority w:val="0"/>
    <w:rPr>
      <w:rFonts w:ascii="DejaVu Sans" w:hAnsi="DejaVu Sans" w:eastAsia="方正黑体_GBK"/>
      <w:b/>
      <w:kern w:val="2"/>
      <w:sz w:val="32"/>
      <w:szCs w:val="24"/>
    </w:rPr>
  </w:style>
  <w:style w:type="character" w:customStyle="1" w:styleId="20">
    <w:name w:val="UserStyle_5"/>
    <w:link w:val="21"/>
    <w:semiHidden/>
    <w:qFormat/>
    <w:uiPriority w:val="0"/>
    <w:rPr>
      <w:rFonts w:ascii="宋体" w:hAnsi="宋体" w:eastAsia="宋体"/>
      <w:kern w:val="0"/>
      <w:sz w:val="24"/>
      <w:szCs w:val="24"/>
    </w:rPr>
  </w:style>
  <w:style w:type="paragraph" w:customStyle="1" w:styleId="21">
    <w:name w:val="BodyTextIndent"/>
    <w:basedOn w:val="1"/>
    <w:link w:val="20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2">
    <w:name w:val="UserStyle_6"/>
    <w:basedOn w:val="13"/>
    <w:link w:val="23"/>
    <w:qFormat/>
    <w:uiPriority w:val="0"/>
    <w:rPr>
      <w:rFonts w:ascii="Times New Roman" w:hAnsi="Times New Roman" w:eastAsia="仿宋_GB2312"/>
      <w:kern w:val="2"/>
      <w:sz w:val="28"/>
      <w:szCs w:val="24"/>
    </w:rPr>
  </w:style>
  <w:style w:type="paragraph" w:customStyle="1" w:styleId="23">
    <w:name w:val="AnnotationText"/>
    <w:basedOn w:val="1"/>
    <w:link w:val="22"/>
    <w:qFormat/>
    <w:uiPriority w:val="0"/>
    <w:pPr>
      <w:spacing w:line="360" w:lineRule="auto"/>
      <w:ind w:firstLine="723" w:firstLineChars="200"/>
      <w:jc w:val="left"/>
    </w:pPr>
    <w:rPr>
      <w:rFonts w:ascii="Times New Roman" w:hAnsi="Times New Roman" w:eastAsia="仿宋_GB2312"/>
      <w:sz w:val="28"/>
      <w:szCs w:val="24"/>
    </w:rPr>
  </w:style>
  <w:style w:type="paragraph" w:customStyle="1" w:styleId="24">
    <w:name w:val="179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5">
    <w:name w:val="批注文字 Char"/>
    <w:basedOn w:val="9"/>
    <w:link w:val="2"/>
    <w:qFormat/>
    <w:uiPriority w:val="99"/>
    <w:rPr>
      <w:rFonts w:ascii="Times New Roman" w:hAnsi="Times New Roman" w:eastAsia="仿宋_GB2312" w:cs="Times New Roman"/>
      <w:kern w:val="2"/>
      <w:sz w:val="28"/>
      <w:szCs w:val="24"/>
    </w:rPr>
  </w:style>
  <w:style w:type="character" w:customStyle="1" w:styleId="26">
    <w:name w:val="批注文字 Char1"/>
    <w:basedOn w:val="9"/>
    <w:link w:val="2"/>
    <w:qFormat/>
    <w:uiPriority w:val="0"/>
    <w:rPr>
      <w:kern w:val="2"/>
      <w:sz w:val="21"/>
      <w:szCs w:val="22"/>
    </w:rPr>
  </w:style>
  <w:style w:type="character" w:customStyle="1" w:styleId="27">
    <w:name w:val="正文文本 Char"/>
    <w:basedOn w:val="9"/>
    <w:link w:val="3"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28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1607</Words>
  <Characters>1994</Characters>
  <Lines>33</Lines>
  <Paragraphs>9</Paragraphs>
  <TotalTime>2</TotalTime>
  <ScaleCrop>false</ScaleCrop>
  <LinksUpToDate>false</LinksUpToDate>
  <CharactersWithSpaces>2155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2020-06-04T07:31:00Z</dcterms:created>
  <dc:creator>Lenovo</dc:creator>
  <cp:lastModifiedBy>user</cp:lastModifiedBy>
  <cp:lastPrinted>2020-06-05T11:52:00Z</cp:lastPrinted>
  <dcterms:modified xsi:type="dcterms:W3CDTF">2022-04-12T09:35:31Z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9F9167F49A22448F8C5E98021BB7F8FE</vt:lpwstr>
  </property>
</Properties>
</file>