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B8" w:rsidRDefault="00AF08B8" w:rsidP="00AF08B8">
      <w:pPr>
        <w:spacing w:line="420" w:lineRule="exact"/>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 xml:space="preserve">附件1                        </w:t>
      </w:r>
    </w:p>
    <w:p w:rsidR="00AF08B8" w:rsidRDefault="00AF08B8" w:rsidP="00AF08B8">
      <w:pPr>
        <w:spacing w:line="420" w:lineRule="exact"/>
        <w:jc w:val="center"/>
        <w:rPr>
          <w:rFonts w:ascii="方正小标宋_GBK" w:eastAsia="方正小标宋_GBK" w:hAnsi="方正小标宋_GBK" w:cs="方正小标宋_GBK" w:hint="eastAsia"/>
          <w:bCs/>
          <w:sz w:val="32"/>
          <w:szCs w:val="32"/>
        </w:rPr>
      </w:pPr>
    </w:p>
    <w:p w:rsidR="00AF08B8" w:rsidRDefault="00AF08B8" w:rsidP="00AF08B8">
      <w:pPr>
        <w:spacing w:line="420" w:lineRule="exact"/>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云阳县环境质量目标明细表</w:t>
      </w:r>
    </w:p>
    <w:p w:rsidR="00AF08B8" w:rsidRDefault="00AF08B8" w:rsidP="00AF08B8">
      <w:pPr>
        <w:spacing w:line="420" w:lineRule="exact"/>
        <w:jc w:val="center"/>
        <w:rPr>
          <w:rFonts w:ascii="方正小标宋_GBK" w:eastAsia="方正小标宋_GBK" w:hAnsi="方正小标宋_GBK" w:cs="方正小标宋_GBK"/>
          <w:bCs/>
          <w:sz w:val="32"/>
          <w:szCs w:val="32"/>
        </w:rPr>
      </w:pPr>
    </w:p>
    <w:tbl>
      <w:tblPr>
        <w:tblStyle w:val="a4"/>
        <w:tblW w:w="0" w:type="auto"/>
        <w:tblLook w:val="04A0"/>
      </w:tblPr>
      <w:tblGrid>
        <w:gridCol w:w="496"/>
        <w:gridCol w:w="1163"/>
        <w:gridCol w:w="900"/>
        <w:gridCol w:w="1255"/>
        <w:gridCol w:w="1663"/>
        <w:gridCol w:w="559"/>
        <w:gridCol w:w="600"/>
        <w:gridCol w:w="1282"/>
        <w:gridCol w:w="1916"/>
        <w:gridCol w:w="2093"/>
        <w:gridCol w:w="2141"/>
      </w:tblGrid>
      <w:tr w:rsidR="00AF08B8" w:rsidTr="007F7F55">
        <w:tc>
          <w:tcPr>
            <w:tcW w:w="14063" w:type="dxa"/>
            <w:gridSpan w:val="11"/>
            <w:vAlign w:val="center"/>
          </w:tcPr>
          <w:p w:rsidR="00AF08B8" w:rsidRDefault="00AF08B8" w:rsidP="007F7F55">
            <w:pPr>
              <w:jc w:val="center"/>
              <w:rPr>
                <w:rFonts w:eastAsia="仿宋"/>
                <w:color w:val="000000"/>
                <w:sz w:val="22"/>
                <w:szCs w:val="22"/>
              </w:rPr>
            </w:pPr>
            <w:r>
              <w:rPr>
                <w:rFonts w:eastAsia="仿宋" w:hint="eastAsia"/>
                <w:b/>
                <w:bCs/>
                <w:color w:val="000000"/>
                <w:sz w:val="22"/>
                <w:szCs w:val="22"/>
              </w:rPr>
              <w:t>地表水环境质量目标</w:t>
            </w:r>
          </w:p>
        </w:tc>
      </w:tr>
      <w:tr w:rsidR="00AF08B8" w:rsidTr="007F7F55">
        <w:tc>
          <w:tcPr>
            <w:tcW w:w="491"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序号</w:t>
            </w:r>
          </w:p>
        </w:tc>
        <w:tc>
          <w:tcPr>
            <w:tcW w:w="1163"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控制单元</w:t>
            </w:r>
          </w:p>
        </w:tc>
        <w:tc>
          <w:tcPr>
            <w:tcW w:w="900"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控制河段</w:t>
            </w:r>
          </w:p>
        </w:tc>
        <w:tc>
          <w:tcPr>
            <w:tcW w:w="1255"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控制断面</w:t>
            </w:r>
          </w:p>
        </w:tc>
        <w:tc>
          <w:tcPr>
            <w:tcW w:w="8113" w:type="dxa"/>
            <w:gridSpan w:val="6"/>
            <w:vAlign w:val="center"/>
          </w:tcPr>
          <w:p w:rsidR="00AF08B8" w:rsidRDefault="00AF08B8" w:rsidP="007F7F55">
            <w:pPr>
              <w:jc w:val="center"/>
              <w:rPr>
                <w:rFonts w:eastAsia="仿宋"/>
                <w:color w:val="000000"/>
                <w:sz w:val="22"/>
                <w:szCs w:val="22"/>
              </w:rPr>
            </w:pPr>
            <w:r>
              <w:rPr>
                <w:rFonts w:eastAsia="仿宋" w:hint="eastAsia"/>
                <w:color w:val="000000"/>
                <w:sz w:val="22"/>
                <w:szCs w:val="22"/>
              </w:rPr>
              <w:t>水环境质量目标年</w:t>
            </w:r>
          </w:p>
        </w:tc>
        <w:tc>
          <w:tcPr>
            <w:tcW w:w="2141"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制定依据</w:t>
            </w:r>
          </w:p>
        </w:tc>
      </w:tr>
      <w:tr w:rsidR="00AF08B8" w:rsidTr="007F7F55">
        <w:tc>
          <w:tcPr>
            <w:tcW w:w="491" w:type="dxa"/>
            <w:vMerge/>
            <w:vAlign w:val="center"/>
          </w:tcPr>
          <w:p w:rsidR="00AF08B8" w:rsidRDefault="00AF08B8" w:rsidP="007F7F55">
            <w:pPr>
              <w:jc w:val="center"/>
              <w:rPr>
                <w:rFonts w:eastAsia="仿宋"/>
                <w:color w:val="000000"/>
                <w:sz w:val="22"/>
                <w:szCs w:val="22"/>
              </w:rPr>
            </w:pPr>
          </w:p>
        </w:tc>
        <w:tc>
          <w:tcPr>
            <w:tcW w:w="1163" w:type="dxa"/>
            <w:vMerge/>
            <w:vAlign w:val="center"/>
          </w:tcPr>
          <w:p w:rsidR="00AF08B8" w:rsidRDefault="00AF08B8" w:rsidP="007F7F55">
            <w:pPr>
              <w:jc w:val="center"/>
              <w:rPr>
                <w:rFonts w:eastAsia="仿宋"/>
                <w:color w:val="000000"/>
                <w:sz w:val="22"/>
                <w:szCs w:val="22"/>
              </w:rPr>
            </w:pPr>
          </w:p>
        </w:tc>
        <w:tc>
          <w:tcPr>
            <w:tcW w:w="900" w:type="dxa"/>
            <w:vMerge/>
            <w:vAlign w:val="center"/>
          </w:tcPr>
          <w:p w:rsidR="00AF08B8" w:rsidRDefault="00AF08B8" w:rsidP="007F7F55">
            <w:pPr>
              <w:jc w:val="center"/>
              <w:rPr>
                <w:rFonts w:eastAsia="仿宋"/>
                <w:color w:val="000000"/>
                <w:sz w:val="22"/>
                <w:szCs w:val="22"/>
              </w:rPr>
            </w:pPr>
          </w:p>
        </w:tc>
        <w:tc>
          <w:tcPr>
            <w:tcW w:w="1255" w:type="dxa"/>
            <w:vMerge/>
            <w:vAlign w:val="center"/>
          </w:tcPr>
          <w:p w:rsidR="00AF08B8" w:rsidRDefault="00AF08B8" w:rsidP="007F7F55">
            <w:pPr>
              <w:jc w:val="center"/>
              <w:rPr>
                <w:rFonts w:eastAsia="仿宋"/>
                <w:color w:val="000000"/>
                <w:sz w:val="22"/>
                <w:szCs w:val="22"/>
              </w:rPr>
            </w:pPr>
          </w:p>
        </w:tc>
        <w:tc>
          <w:tcPr>
            <w:tcW w:w="166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2020</w:t>
            </w:r>
            <w:r>
              <w:rPr>
                <w:rFonts w:eastAsia="仿宋" w:hint="eastAsia"/>
                <w:color w:val="000000"/>
                <w:sz w:val="22"/>
                <w:szCs w:val="22"/>
              </w:rPr>
              <w:t>年</w:t>
            </w:r>
          </w:p>
        </w:tc>
        <w:tc>
          <w:tcPr>
            <w:tcW w:w="2441" w:type="dxa"/>
            <w:gridSpan w:val="3"/>
            <w:vAlign w:val="center"/>
          </w:tcPr>
          <w:p w:rsidR="00AF08B8" w:rsidRDefault="00AF08B8" w:rsidP="007F7F55">
            <w:pPr>
              <w:jc w:val="center"/>
              <w:rPr>
                <w:rFonts w:eastAsia="仿宋"/>
                <w:color w:val="000000"/>
                <w:sz w:val="22"/>
                <w:szCs w:val="22"/>
              </w:rPr>
            </w:pPr>
            <w:r>
              <w:rPr>
                <w:rFonts w:eastAsia="仿宋" w:hint="eastAsia"/>
                <w:color w:val="000000"/>
                <w:sz w:val="22"/>
                <w:szCs w:val="22"/>
              </w:rPr>
              <w:t>2025</w:t>
            </w:r>
            <w:r>
              <w:rPr>
                <w:rFonts w:eastAsia="仿宋" w:hint="eastAsia"/>
                <w:color w:val="000000"/>
                <w:sz w:val="22"/>
                <w:szCs w:val="22"/>
              </w:rPr>
              <w:t>年</w:t>
            </w:r>
          </w:p>
        </w:tc>
        <w:tc>
          <w:tcPr>
            <w:tcW w:w="1916"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2030</w:t>
            </w:r>
            <w:r>
              <w:rPr>
                <w:rFonts w:eastAsia="仿宋" w:hint="eastAsia"/>
                <w:color w:val="000000"/>
                <w:sz w:val="22"/>
                <w:szCs w:val="22"/>
              </w:rPr>
              <w:t>年</w:t>
            </w:r>
          </w:p>
        </w:tc>
        <w:tc>
          <w:tcPr>
            <w:tcW w:w="209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2035</w:t>
            </w:r>
            <w:r>
              <w:rPr>
                <w:rFonts w:eastAsia="仿宋" w:hint="eastAsia"/>
                <w:color w:val="000000"/>
                <w:sz w:val="22"/>
                <w:szCs w:val="22"/>
              </w:rPr>
              <w:t>年</w:t>
            </w:r>
          </w:p>
        </w:tc>
        <w:tc>
          <w:tcPr>
            <w:tcW w:w="2141" w:type="dxa"/>
            <w:vMerge/>
            <w:vAlign w:val="center"/>
          </w:tcPr>
          <w:p w:rsidR="00AF08B8" w:rsidRDefault="00AF08B8" w:rsidP="007F7F55">
            <w:pPr>
              <w:jc w:val="center"/>
              <w:rPr>
                <w:rFonts w:eastAsia="仿宋"/>
                <w:color w:val="000000"/>
                <w:sz w:val="22"/>
                <w:szCs w:val="22"/>
              </w:rPr>
            </w:pPr>
          </w:p>
        </w:tc>
      </w:tr>
      <w:tr w:rsidR="00AF08B8" w:rsidTr="007F7F55">
        <w:trPr>
          <w:trHeight w:val="899"/>
        </w:trPr>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1</w:t>
            </w:r>
          </w:p>
        </w:tc>
        <w:tc>
          <w:tcPr>
            <w:tcW w:w="116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长江白帝城云阳段</w:t>
            </w:r>
          </w:p>
        </w:tc>
        <w:tc>
          <w:tcPr>
            <w:tcW w:w="900"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长江</w:t>
            </w:r>
          </w:p>
        </w:tc>
        <w:tc>
          <w:tcPr>
            <w:tcW w:w="1255"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苦草沱</w:t>
            </w:r>
          </w:p>
        </w:tc>
        <w:tc>
          <w:tcPr>
            <w:tcW w:w="166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达到</w:t>
            </w:r>
            <w:r>
              <w:rPr>
                <w:rFonts w:eastAsia="仿宋" w:hint="eastAsia"/>
                <w:color w:val="000000"/>
                <w:sz w:val="22"/>
                <w:szCs w:val="22"/>
              </w:rPr>
              <w:t>III</w:t>
            </w:r>
            <w:r>
              <w:rPr>
                <w:rFonts w:eastAsia="仿宋" w:hint="eastAsia"/>
                <w:color w:val="000000"/>
                <w:sz w:val="22"/>
                <w:szCs w:val="22"/>
              </w:rPr>
              <w:t>类</w:t>
            </w:r>
          </w:p>
        </w:tc>
        <w:tc>
          <w:tcPr>
            <w:tcW w:w="2441" w:type="dxa"/>
            <w:gridSpan w:val="3"/>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稳定达到或优于</w:t>
            </w:r>
            <w:r>
              <w:rPr>
                <w:rFonts w:eastAsia="仿宋" w:hint="eastAsia"/>
                <w:color w:val="000000"/>
                <w:sz w:val="22"/>
                <w:szCs w:val="22"/>
              </w:rPr>
              <w:t>III</w:t>
            </w:r>
            <w:r>
              <w:rPr>
                <w:rFonts w:eastAsia="仿宋" w:hint="eastAsia"/>
                <w:color w:val="000000"/>
                <w:sz w:val="22"/>
                <w:szCs w:val="22"/>
              </w:rPr>
              <w:t>类</w:t>
            </w:r>
          </w:p>
        </w:tc>
        <w:tc>
          <w:tcPr>
            <w:tcW w:w="1916"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III</w:t>
            </w:r>
            <w:r>
              <w:rPr>
                <w:rFonts w:eastAsia="仿宋" w:hint="eastAsia"/>
                <w:color w:val="000000"/>
                <w:sz w:val="22"/>
                <w:szCs w:val="22"/>
              </w:rPr>
              <w:t>类</w:t>
            </w:r>
          </w:p>
        </w:tc>
        <w:tc>
          <w:tcPr>
            <w:tcW w:w="209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III</w:t>
            </w:r>
            <w:r>
              <w:rPr>
                <w:rFonts w:eastAsia="仿宋" w:hint="eastAsia"/>
                <w:color w:val="000000"/>
                <w:sz w:val="22"/>
                <w:szCs w:val="22"/>
              </w:rPr>
              <w:t>类</w:t>
            </w:r>
          </w:p>
        </w:tc>
        <w:tc>
          <w:tcPr>
            <w:tcW w:w="2141" w:type="dxa"/>
            <w:vMerge w:val="restart"/>
            <w:vAlign w:val="center"/>
          </w:tcPr>
          <w:p w:rsidR="00AF08B8" w:rsidRDefault="00AF08B8" w:rsidP="00AF08B8">
            <w:pPr>
              <w:numPr>
                <w:ilvl w:val="0"/>
                <w:numId w:val="1"/>
              </w:numPr>
              <w:rPr>
                <w:rFonts w:eastAsia="仿宋"/>
                <w:color w:val="000000"/>
                <w:sz w:val="22"/>
                <w:szCs w:val="22"/>
                <w:lang w:val="fr-FR"/>
              </w:rPr>
            </w:pPr>
            <w:r>
              <w:rPr>
                <w:rFonts w:eastAsia="仿宋"/>
                <w:color w:val="000000"/>
                <w:sz w:val="22"/>
                <w:szCs w:val="22"/>
                <w:lang w:val="fr-FR"/>
              </w:rPr>
              <w:t>《云阳县人民政府关于印发云阳县水污染防治行动计划实施方案（</w:t>
            </w:r>
            <w:r>
              <w:rPr>
                <w:rFonts w:eastAsia="仿宋"/>
                <w:color w:val="000000"/>
                <w:sz w:val="22"/>
                <w:szCs w:val="22"/>
                <w:lang w:val="fr-FR"/>
              </w:rPr>
              <w:t>2016—2030</w:t>
            </w:r>
            <w:r>
              <w:rPr>
                <w:rFonts w:eastAsia="仿宋"/>
                <w:color w:val="000000"/>
                <w:sz w:val="22"/>
                <w:szCs w:val="22"/>
                <w:lang w:val="fr-FR"/>
              </w:rPr>
              <w:t>年）的通知（云阳府发〔</w:t>
            </w:r>
            <w:r>
              <w:rPr>
                <w:rFonts w:eastAsia="仿宋"/>
                <w:color w:val="000000"/>
                <w:sz w:val="22"/>
                <w:szCs w:val="22"/>
                <w:lang w:val="fr-FR"/>
              </w:rPr>
              <w:t>2016</w:t>
            </w:r>
            <w:r>
              <w:rPr>
                <w:rFonts w:eastAsia="仿宋"/>
                <w:color w:val="000000"/>
                <w:sz w:val="22"/>
                <w:szCs w:val="22"/>
                <w:lang w:val="fr-FR"/>
              </w:rPr>
              <w:t>〕</w:t>
            </w:r>
            <w:r>
              <w:rPr>
                <w:rFonts w:eastAsia="仿宋"/>
                <w:color w:val="000000"/>
                <w:sz w:val="22"/>
                <w:szCs w:val="22"/>
                <w:lang w:val="fr-FR"/>
              </w:rPr>
              <w:t>41</w:t>
            </w:r>
            <w:r>
              <w:rPr>
                <w:rFonts w:eastAsia="仿宋"/>
                <w:color w:val="000000"/>
                <w:sz w:val="22"/>
                <w:szCs w:val="22"/>
                <w:lang w:val="fr-FR"/>
              </w:rPr>
              <w:t>号）》</w:t>
            </w:r>
          </w:p>
          <w:p w:rsidR="00AF08B8" w:rsidRDefault="00AF08B8" w:rsidP="00AF08B8">
            <w:pPr>
              <w:numPr>
                <w:ilvl w:val="0"/>
                <w:numId w:val="1"/>
              </w:numPr>
              <w:rPr>
                <w:rFonts w:eastAsia="仿宋"/>
                <w:color w:val="000000"/>
                <w:sz w:val="22"/>
                <w:szCs w:val="22"/>
              </w:rPr>
            </w:pPr>
            <w:r>
              <w:rPr>
                <w:rFonts w:eastAsia="仿宋"/>
                <w:color w:val="000000"/>
                <w:sz w:val="22"/>
                <w:szCs w:val="22"/>
                <w:lang w:val="fr-FR"/>
              </w:rPr>
              <w:t>《云阳县水污染防治目标责任书》</w:t>
            </w:r>
          </w:p>
        </w:tc>
      </w:tr>
      <w:tr w:rsidR="00AF08B8" w:rsidTr="007F7F55">
        <w:tc>
          <w:tcPr>
            <w:tcW w:w="491"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2</w:t>
            </w:r>
          </w:p>
        </w:tc>
        <w:tc>
          <w:tcPr>
            <w:tcW w:w="1163"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汤溪河汤溪河大桥</w:t>
            </w:r>
          </w:p>
        </w:tc>
        <w:tc>
          <w:tcPr>
            <w:tcW w:w="900"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汤溪河</w:t>
            </w:r>
          </w:p>
        </w:tc>
        <w:tc>
          <w:tcPr>
            <w:tcW w:w="1255"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汤溪河大桥</w:t>
            </w:r>
          </w:p>
        </w:tc>
        <w:tc>
          <w:tcPr>
            <w:tcW w:w="166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达到</w:t>
            </w:r>
            <w:r>
              <w:rPr>
                <w:rFonts w:eastAsia="仿宋" w:hint="eastAsia"/>
                <w:color w:val="000000"/>
                <w:sz w:val="22"/>
                <w:szCs w:val="22"/>
              </w:rPr>
              <w:t>III</w:t>
            </w:r>
            <w:r>
              <w:rPr>
                <w:rFonts w:eastAsia="仿宋" w:hint="eastAsia"/>
                <w:color w:val="000000"/>
                <w:sz w:val="22"/>
                <w:szCs w:val="22"/>
              </w:rPr>
              <w:t>类</w:t>
            </w:r>
          </w:p>
        </w:tc>
        <w:tc>
          <w:tcPr>
            <w:tcW w:w="2441" w:type="dxa"/>
            <w:gridSpan w:val="3"/>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稳定达到或优于</w:t>
            </w:r>
            <w:r>
              <w:rPr>
                <w:rFonts w:eastAsia="仿宋" w:hint="eastAsia"/>
                <w:color w:val="000000"/>
                <w:sz w:val="22"/>
                <w:szCs w:val="22"/>
              </w:rPr>
              <w:t>III</w:t>
            </w:r>
            <w:r>
              <w:rPr>
                <w:rFonts w:eastAsia="仿宋" w:hint="eastAsia"/>
                <w:color w:val="000000"/>
                <w:sz w:val="22"/>
                <w:szCs w:val="22"/>
              </w:rPr>
              <w:t>类</w:t>
            </w:r>
          </w:p>
        </w:tc>
        <w:tc>
          <w:tcPr>
            <w:tcW w:w="1916"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III</w:t>
            </w:r>
            <w:r>
              <w:rPr>
                <w:rFonts w:eastAsia="仿宋" w:hint="eastAsia"/>
                <w:color w:val="000000"/>
                <w:sz w:val="22"/>
                <w:szCs w:val="22"/>
              </w:rPr>
              <w:t>类</w:t>
            </w:r>
          </w:p>
        </w:tc>
        <w:tc>
          <w:tcPr>
            <w:tcW w:w="209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III</w:t>
            </w:r>
            <w:r>
              <w:rPr>
                <w:rFonts w:eastAsia="仿宋" w:hint="eastAsia"/>
                <w:color w:val="000000"/>
                <w:sz w:val="22"/>
                <w:szCs w:val="22"/>
              </w:rPr>
              <w:t>类</w:t>
            </w: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491" w:type="dxa"/>
            <w:vMerge/>
            <w:vAlign w:val="center"/>
          </w:tcPr>
          <w:p w:rsidR="00AF08B8" w:rsidRDefault="00AF08B8" w:rsidP="007F7F55">
            <w:pPr>
              <w:jc w:val="center"/>
              <w:rPr>
                <w:rFonts w:eastAsia="仿宋"/>
                <w:color w:val="000000"/>
                <w:sz w:val="22"/>
                <w:szCs w:val="22"/>
              </w:rPr>
            </w:pPr>
          </w:p>
        </w:tc>
        <w:tc>
          <w:tcPr>
            <w:tcW w:w="1163" w:type="dxa"/>
            <w:vMerge/>
            <w:vAlign w:val="center"/>
          </w:tcPr>
          <w:p w:rsidR="00AF08B8" w:rsidRDefault="00AF08B8" w:rsidP="007F7F55">
            <w:pPr>
              <w:jc w:val="center"/>
              <w:rPr>
                <w:rFonts w:eastAsia="仿宋"/>
                <w:color w:val="000000"/>
                <w:sz w:val="22"/>
                <w:szCs w:val="22"/>
              </w:rPr>
            </w:pPr>
          </w:p>
        </w:tc>
        <w:tc>
          <w:tcPr>
            <w:tcW w:w="900" w:type="dxa"/>
            <w:vMerge/>
            <w:vAlign w:val="center"/>
          </w:tcPr>
          <w:p w:rsidR="00AF08B8" w:rsidRDefault="00AF08B8" w:rsidP="007F7F55">
            <w:pPr>
              <w:jc w:val="center"/>
              <w:rPr>
                <w:rFonts w:eastAsia="仿宋"/>
                <w:color w:val="000000"/>
                <w:sz w:val="22"/>
                <w:szCs w:val="22"/>
              </w:rPr>
            </w:pPr>
          </w:p>
        </w:tc>
        <w:tc>
          <w:tcPr>
            <w:tcW w:w="1255"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汤溪河江口</w:t>
            </w:r>
          </w:p>
        </w:tc>
        <w:tc>
          <w:tcPr>
            <w:tcW w:w="166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达到</w:t>
            </w:r>
            <w:r>
              <w:rPr>
                <w:rFonts w:eastAsia="仿宋" w:hint="eastAsia"/>
                <w:color w:val="000000"/>
                <w:sz w:val="22"/>
                <w:szCs w:val="22"/>
              </w:rPr>
              <w:t>II</w:t>
            </w:r>
            <w:r>
              <w:rPr>
                <w:rFonts w:eastAsia="仿宋" w:hint="eastAsia"/>
                <w:color w:val="000000"/>
                <w:sz w:val="22"/>
                <w:szCs w:val="22"/>
              </w:rPr>
              <w:t>类</w:t>
            </w:r>
          </w:p>
        </w:tc>
        <w:tc>
          <w:tcPr>
            <w:tcW w:w="2441" w:type="dxa"/>
            <w:gridSpan w:val="3"/>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稳定达到或优于</w:t>
            </w:r>
            <w:r>
              <w:rPr>
                <w:rFonts w:eastAsia="仿宋" w:hint="eastAsia"/>
                <w:color w:val="000000"/>
                <w:sz w:val="22"/>
                <w:szCs w:val="22"/>
              </w:rPr>
              <w:t>II</w:t>
            </w:r>
            <w:r>
              <w:rPr>
                <w:rFonts w:eastAsia="仿宋" w:hint="eastAsia"/>
                <w:color w:val="000000"/>
                <w:sz w:val="22"/>
                <w:szCs w:val="22"/>
              </w:rPr>
              <w:t>类</w:t>
            </w:r>
          </w:p>
        </w:tc>
        <w:tc>
          <w:tcPr>
            <w:tcW w:w="1916"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w:t>
            </w:r>
            <w:r>
              <w:rPr>
                <w:rFonts w:eastAsia="仿宋" w:hint="eastAsia"/>
                <w:color w:val="000000"/>
                <w:sz w:val="22"/>
                <w:szCs w:val="22"/>
              </w:rPr>
              <w:t>类</w:t>
            </w:r>
          </w:p>
        </w:tc>
        <w:tc>
          <w:tcPr>
            <w:tcW w:w="209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w:t>
            </w:r>
            <w:r>
              <w:rPr>
                <w:rFonts w:eastAsia="仿宋" w:hint="eastAsia"/>
                <w:color w:val="000000"/>
                <w:sz w:val="22"/>
                <w:szCs w:val="22"/>
              </w:rPr>
              <w:t>类</w:t>
            </w: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3</w:t>
            </w:r>
          </w:p>
        </w:tc>
        <w:tc>
          <w:tcPr>
            <w:tcW w:w="116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澎溪河高阳渡口</w:t>
            </w:r>
          </w:p>
        </w:tc>
        <w:tc>
          <w:tcPr>
            <w:tcW w:w="900"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澎溪河</w:t>
            </w:r>
          </w:p>
        </w:tc>
        <w:tc>
          <w:tcPr>
            <w:tcW w:w="1255"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高阳渡口</w:t>
            </w:r>
          </w:p>
        </w:tc>
        <w:tc>
          <w:tcPr>
            <w:tcW w:w="166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达到</w:t>
            </w:r>
            <w:r>
              <w:rPr>
                <w:rFonts w:eastAsia="仿宋" w:hint="eastAsia"/>
                <w:color w:val="000000"/>
                <w:sz w:val="22"/>
                <w:szCs w:val="22"/>
              </w:rPr>
              <w:t>III</w:t>
            </w:r>
            <w:r>
              <w:rPr>
                <w:rFonts w:eastAsia="仿宋" w:hint="eastAsia"/>
                <w:color w:val="000000"/>
                <w:sz w:val="22"/>
                <w:szCs w:val="22"/>
              </w:rPr>
              <w:t>类</w:t>
            </w:r>
          </w:p>
        </w:tc>
        <w:tc>
          <w:tcPr>
            <w:tcW w:w="2441" w:type="dxa"/>
            <w:gridSpan w:val="3"/>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稳定达到或优于</w:t>
            </w:r>
            <w:r>
              <w:rPr>
                <w:rFonts w:eastAsia="仿宋" w:hint="eastAsia"/>
                <w:color w:val="000000"/>
                <w:sz w:val="22"/>
                <w:szCs w:val="22"/>
              </w:rPr>
              <w:t>III</w:t>
            </w:r>
            <w:r>
              <w:rPr>
                <w:rFonts w:eastAsia="仿宋" w:hint="eastAsia"/>
                <w:color w:val="000000"/>
                <w:sz w:val="22"/>
                <w:szCs w:val="22"/>
              </w:rPr>
              <w:t>类</w:t>
            </w:r>
          </w:p>
        </w:tc>
        <w:tc>
          <w:tcPr>
            <w:tcW w:w="1916"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III</w:t>
            </w:r>
            <w:r>
              <w:rPr>
                <w:rFonts w:eastAsia="仿宋" w:hint="eastAsia"/>
                <w:color w:val="000000"/>
                <w:sz w:val="22"/>
                <w:szCs w:val="22"/>
              </w:rPr>
              <w:t>类</w:t>
            </w:r>
          </w:p>
        </w:tc>
        <w:tc>
          <w:tcPr>
            <w:tcW w:w="209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III</w:t>
            </w:r>
            <w:r>
              <w:rPr>
                <w:rFonts w:eastAsia="仿宋" w:hint="eastAsia"/>
                <w:color w:val="000000"/>
                <w:sz w:val="22"/>
                <w:szCs w:val="22"/>
              </w:rPr>
              <w:t>类</w:t>
            </w: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4</w:t>
            </w:r>
          </w:p>
        </w:tc>
        <w:tc>
          <w:tcPr>
            <w:tcW w:w="1163" w:type="dxa"/>
            <w:vAlign w:val="center"/>
          </w:tcPr>
          <w:p w:rsidR="00AF08B8" w:rsidRDefault="00AF08B8" w:rsidP="007F7F55">
            <w:pPr>
              <w:jc w:val="center"/>
              <w:rPr>
                <w:rFonts w:eastAsia="仿宋"/>
                <w:color w:val="000000"/>
                <w:sz w:val="22"/>
                <w:szCs w:val="22"/>
              </w:rPr>
            </w:pPr>
            <w:r>
              <w:rPr>
                <w:rFonts w:eastAsia="仿宋"/>
                <w:color w:val="000000"/>
                <w:sz w:val="22"/>
                <w:szCs w:val="22"/>
                <w:lang w:val="fr-FR"/>
              </w:rPr>
              <w:t>磨刀溪普安渡口</w:t>
            </w:r>
          </w:p>
        </w:tc>
        <w:tc>
          <w:tcPr>
            <w:tcW w:w="900"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磨刀溪</w:t>
            </w:r>
          </w:p>
        </w:tc>
        <w:tc>
          <w:tcPr>
            <w:tcW w:w="1255" w:type="dxa"/>
            <w:vAlign w:val="center"/>
          </w:tcPr>
          <w:p w:rsidR="00AF08B8" w:rsidRDefault="00AF08B8" w:rsidP="007F7F55">
            <w:pPr>
              <w:jc w:val="center"/>
              <w:rPr>
                <w:rFonts w:eastAsia="仿宋"/>
                <w:color w:val="000000"/>
                <w:sz w:val="22"/>
                <w:szCs w:val="22"/>
              </w:rPr>
            </w:pPr>
            <w:r>
              <w:rPr>
                <w:rFonts w:eastAsia="仿宋"/>
                <w:color w:val="000000"/>
                <w:sz w:val="22"/>
                <w:szCs w:val="22"/>
                <w:lang w:val="fr-FR"/>
              </w:rPr>
              <w:t>普安渡口</w:t>
            </w:r>
          </w:p>
        </w:tc>
        <w:tc>
          <w:tcPr>
            <w:tcW w:w="166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达到</w:t>
            </w:r>
            <w:r>
              <w:rPr>
                <w:rFonts w:eastAsia="仿宋" w:hint="eastAsia"/>
                <w:color w:val="000000"/>
                <w:sz w:val="22"/>
                <w:szCs w:val="22"/>
              </w:rPr>
              <w:t>III</w:t>
            </w:r>
            <w:r>
              <w:rPr>
                <w:rFonts w:eastAsia="仿宋" w:hint="eastAsia"/>
                <w:color w:val="000000"/>
                <w:sz w:val="22"/>
                <w:szCs w:val="22"/>
              </w:rPr>
              <w:t>类</w:t>
            </w:r>
          </w:p>
        </w:tc>
        <w:tc>
          <w:tcPr>
            <w:tcW w:w="2441" w:type="dxa"/>
            <w:gridSpan w:val="3"/>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稳定达到或优于</w:t>
            </w:r>
            <w:r>
              <w:rPr>
                <w:rFonts w:eastAsia="仿宋" w:hint="eastAsia"/>
                <w:color w:val="000000"/>
                <w:sz w:val="22"/>
                <w:szCs w:val="22"/>
              </w:rPr>
              <w:t>III</w:t>
            </w:r>
            <w:r>
              <w:rPr>
                <w:rFonts w:eastAsia="仿宋" w:hint="eastAsia"/>
                <w:color w:val="000000"/>
                <w:sz w:val="22"/>
                <w:szCs w:val="22"/>
              </w:rPr>
              <w:t>类</w:t>
            </w:r>
          </w:p>
        </w:tc>
        <w:tc>
          <w:tcPr>
            <w:tcW w:w="1916"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III</w:t>
            </w:r>
            <w:r>
              <w:rPr>
                <w:rFonts w:eastAsia="仿宋" w:hint="eastAsia"/>
                <w:color w:val="000000"/>
                <w:sz w:val="22"/>
                <w:szCs w:val="22"/>
              </w:rPr>
              <w:t>类</w:t>
            </w:r>
          </w:p>
        </w:tc>
        <w:tc>
          <w:tcPr>
            <w:tcW w:w="209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III</w:t>
            </w:r>
            <w:r>
              <w:rPr>
                <w:rFonts w:eastAsia="仿宋" w:hint="eastAsia"/>
                <w:color w:val="000000"/>
                <w:sz w:val="22"/>
                <w:szCs w:val="22"/>
              </w:rPr>
              <w:t>类</w:t>
            </w: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5</w:t>
            </w:r>
          </w:p>
        </w:tc>
        <w:tc>
          <w:tcPr>
            <w:tcW w:w="1163" w:type="dxa"/>
            <w:vAlign w:val="center"/>
          </w:tcPr>
          <w:p w:rsidR="00AF08B8" w:rsidRDefault="00AF08B8" w:rsidP="007F7F55">
            <w:pPr>
              <w:jc w:val="center"/>
              <w:rPr>
                <w:rFonts w:eastAsia="仿宋"/>
                <w:color w:val="000000"/>
                <w:sz w:val="22"/>
                <w:szCs w:val="22"/>
                <w:lang w:val="fr-FR"/>
              </w:rPr>
            </w:pPr>
            <w:r>
              <w:rPr>
                <w:rFonts w:eastAsia="仿宋"/>
                <w:color w:val="000000"/>
                <w:sz w:val="22"/>
                <w:szCs w:val="22"/>
                <w:lang w:val="fr-FR"/>
              </w:rPr>
              <w:t>长滩河黄荆沟</w:t>
            </w:r>
          </w:p>
        </w:tc>
        <w:tc>
          <w:tcPr>
            <w:tcW w:w="900"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长滩河</w:t>
            </w:r>
          </w:p>
        </w:tc>
        <w:tc>
          <w:tcPr>
            <w:tcW w:w="1255" w:type="dxa"/>
            <w:vAlign w:val="center"/>
          </w:tcPr>
          <w:p w:rsidR="00AF08B8" w:rsidRDefault="00AF08B8" w:rsidP="007F7F55">
            <w:pPr>
              <w:jc w:val="center"/>
              <w:rPr>
                <w:rFonts w:eastAsia="仿宋"/>
                <w:color w:val="000000"/>
                <w:sz w:val="22"/>
                <w:szCs w:val="22"/>
                <w:lang w:val="fr-FR"/>
              </w:rPr>
            </w:pPr>
            <w:r>
              <w:rPr>
                <w:rFonts w:eastAsia="仿宋"/>
                <w:color w:val="000000"/>
                <w:sz w:val="22"/>
                <w:szCs w:val="22"/>
                <w:lang w:val="fr-FR"/>
              </w:rPr>
              <w:t>长滩桥</w:t>
            </w:r>
            <w:r>
              <w:rPr>
                <w:rFonts w:eastAsia="仿宋" w:hint="eastAsia"/>
                <w:color w:val="000000"/>
                <w:sz w:val="22"/>
                <w:szCs w:val="22"/>
                <w:lang w:val="fr-FR"/>
              </w:rPr>
              <w:t>、</w:t>
            </w:r>
            <w:r>
              <w:rPr>
                <w:rFonts w:eastAsia="仿宋"/>
                <w:color w:val="000000"/>
                <w:sz w:val="22"/>
                <w:szCs w:val="22"/>
                <w:lang w:val="fr-FR"/>
              </w:rPr>
              <w:t>黄荆沟</w:t>
            </w:r>
          </w:p>
        </w:tc>
        <w:tc>
          <w:tcPr>
            <w:tcW w:w="166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达到</w:t>
            </w:r>
            <w:r>
              <w:rPr>
                <w:rFonts w:eastAsia="仿宋" w:hint="eastAsia"/>
                <w:color w:val="000000"/>
                <w:sz w:val="22"/>
                <w:szCs w:val="22"/>
              </w:rPr>
              <w:t>III</w:t>
            </w:r>
            <w:r>
              <w:rPr>
                <w:rFonts w:eastAsia="仿宋" w:hint="eastAsia"/>
                <w:color w:val="000000"/>
                <w:sz w:val="22"/>
                <w:szCs w:val="22"/>
              </w:rPr>
              <w:t>类</w:t>
            </w:r>
          </w:p>
        </w:tc>
        <w:tc>
          <w:tcPr>
            <w:tcW w:w="2441" w:type="dxa"/>
            <w:gridSpan w:val="3"/>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稳定达到或优于</w:t>
            </w:r>
            <w:r>
              <w:rPr>
                <w:rFonts w:eastAsia="仿宋" w:hint="eastAsia"/>
                <w:color w:val="000000"/>
                <w:sz w:val="22"/>
                <w:szCs w:val="22"/>
              </w:rPr>
              <w:t>III</w:t>
            </w:r>
            <w:r>
              <w:rPr>
                <w:rFonts w:eastAsia="仿宋" w:hint="eastAsia"/>
                <w:color w:val="000000"/>
                <w:sz w:val="22"/>
                <w:szCs w:val="22"/>
              </w:rPr>
              <w:t>类</w:t>
            </w:r>
          </w:p>
        </w:tc>
        <w:tc>
          <w:tcPr>
            <w:tcW w:w="1916"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III</w:t>
            </w:r>
            <w:r>
              <w:rPr>
                <w:rFonts w:eastAsia="仿宋" w:hint="eastAsia"/>
                <w:color w:val="000000"/>
                <w:sz w:val="22"/>
                <w:szCs w:val="22"/>
              </w:rPr>
              <w:t>类</w:t>
            </w:r>
          </w:p>
        </w:tc>
        <w:tc>
          <w:tcPr>
            <w:tcW w:w="209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稳定优于</w:t>
            </w:r>
            <w:r>
              <w:rPr>
                <w:rFonts w:eastAsia="仿宋" w:hint="eastAsia"/>
                <w:color w:val="000000"/>
                <w:sz w:val="22"/>
                <w:szCs w:val="22"/>
              </w:rPr>
              <w:t>III</w:t>
            </w:r>
            <w:r>
              <w:rPr>
                <w:rFonts w:eastAsia="仿宋" w:hint="eastAsia"/>
                <w:color w:val="000000"/>
                <w:sz w:val="22"/>
                <w:szCs w:val="22"/>
              </w:rPr>
              <w:t>类</w:t>
            </w: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14063" w:type="dxa"/>
            <w:gridSpan w:val="11"/>
            <w:vAlign w:val="center"/>
          </w:tcPr>
          <w:p w:rsidR="00AF08B8" w:rsidRDefault="00AF08B8" w:rsidP="007F7F55">
            <w:pPr>
              <w:jc w:val="center"/>
              <w:rPr>
                <w:rFonts w:eastAsia="仿宋"/>
                <w:color w:val="000000"/>
                <w:sz w:val="22"/>
                <w:szCs w:val="22"/>
              </w:rPr>
            </w:pPr>
            <w:r>
              <w:rPr>
                <w:rFonts w:eastAsia="仿宋" w:hint="eastAsia"/>
                <w:b/>
                <w:bCs/>
                <w:color w:val="000000"/>
                <w:sz w:val="22"/>
                <w:szCs w:val="22"/>
              </w:rPr>
              <w:t>环境空气质量目标</w:t>
            </w:r>
          </w:p>
        </w:tc>
      </w:tr>
      <w:tr w:rsidR="00AF08B8" w:rsidTr="007F7F55">
        <w:tc>
          <w:tcPr>
            <w:tcW w:w="496" w:type="dxa"/>
            <w:vMerge w:val="restart"/>
            <w:vAlign w:val="center"/>
          </w:tcPr>
          <w:p w:rsidR="00AF08B8" w:rsidRDefault="00AF08B8" w:rsidP="007F7F55">
            <w:pPr>
              <w:jc w:val="center"/>
              <w:rPr>
                <w:rFonts w:eastAsia="仿宋"/>
                <w:color w:val="000000"/>
                <w:sz w:val="22"/>
                <w:szCs w:val="22"/>
                <w:lang w:val="fr-FR"/>
              </w:rPr>
            </w:pPr>
            <w:r>
              <w:rPr>
                <w:rFonts w:eastAsia="仿宋" w:hint="eastAsia"/>
                <w:color w:val="000000"/>
                <w:sz w:val="22"/>
                <w:szCs w:val="22"/>
                <w:lang w:val="fr-FR"/>
              </w:rPr>
              <w:t>序号</w:t>
            </w:r>
          </w:p>
        </w:tc>
        <w:tc>
          <w:tcPr>
            <w:tcW w:w="3313" w:type="dxa"/>
            <w:gridSpan w:val="3"/>
            <w:vMerge w:val="restart"/>
            <w:vAlign w:val="center"/>
          </w:tcPr>
          <w:p w:rsidR="00AF08B8" w:rsidRDefault="00AF08B8" w:rsidP="007F7F55">
            <w:pPr>
              <w:jc w:val="center"/>
              <w:rPr>
                <w:rFonts w:eastAsia="仿宋"/>
                <w:color w:val="000000"/>
                <w:sz w:val="22"/>
                <w:szCs w:val="22"/>
                <w:lang w:val="fr-FR"/>
              </w:rPr>
            </w:pPr>
            <w:r>
              <w:rPr>
                <w:rFonts w:eastAsia="仿宋" w:hint="eastAsia"/>
                <w:color w:val="000000"/>
                <w:sz w:val="22"/>
                <w:szCs w:val="22"/>
                <w:lang w:val="fr-FR"/>
              </w:rPr>
              <w:t>污染物</w:t>
            </w:r>
          </w:p>
        </w:tc>
        <w:tc>
          <w:tcPr>
            <w:tcW w:w="8113" w:type="dxa"/>
            <w:gridSpan w:val="6"/>
            <w:vAlign w:val="center"/>
          </w:tcPr>
          <w:p w:rsidR="00AF08B8" w:rsidRDefault="00AF08B8" w:rsidP="007F7F55">
            <w:pPr>
              <w:jc w:val="center"/>
              <w:rPr>
                <w:rFonts w:eastAsia="仿宋"/>
                <w:color w:val="000000"/>
                <w:sz w:val="22"/>
                <w:szCs w:val="22"/>
              </w:rPr>
            </w:pPr>
            <w:r>
              <w:rPr>
                <w:rFonts w:eastAsia="仿宋" w:hint="eastAsia"/>
                <w:color w:val="000000"/>
                <w:sz w:val="22"/>
                <w:szCs w:val="22"/>
              </w:rPr>
              <w:t>环境空气质量目标年</w:t>
            </w:r>
          </w:p>
        </w:tc>
        <w:tc>
          <w:tcPr>
            <w:tcW w:w="2141"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制定依据</w:t>
            </w:r>
          </w:p>
        </w:tc>
      </w:tr>
      <w:tr w:rsidR="00AF08B8" w:rsidTr="007F7F55">
        <w:tc>
          <w:tcPr>
            <w:tcW w:w="496" w:type="dxa"/>
            <w:vMerge/>
            <w:vAlign w:val="center"/>
          </w:tcPr>
          <w:p w:rsidR="00AF08B8" w:rsidRDefault="00AF08B8" w:rsidP="007F7F55">
            <w:pPr>
              <w:jc w:val="center"/>
              <w:rPr>
                <w:rFonts w:eastAsia="仿宋"/>
                <w:color w:val="000000"/>
                <w:sz w:val="22"/>
                <w:szCs w:val="22"/>
                <w:lang w:val="fr-FR"/>
              </w:rPr>
            </w:pPr>
          </w:p>
        </w:tc>
        <w:tc>
          <w:tcPr>
            <w:tcW w:w="3313" w:type="dxa"/>
            <w:gridSpan w:val="3"/>
            <w:vMerge/>
            <w:vAlign w:val="center"/>
          </w:tcPr>
          <w:p w:rsidR="00AF08B8" w:rsidRDefault="00AF08B8" w:rsidP="007F7F55">
            <w:pPr>
              <w:jc w:val="center"/>
              <w:rPr>
                <w:rFonts w:eastAsia="仿宋"/>
                <w:color w:val="000000"/>
                <w:sz w:val="22"/>
                <w:szCs w:val="22"/>
                <w:lang w:val="fr-FR"/>
              </w:rPr>
            </w:pPr>
          </w:p>
        </w:tc>
        <w:tc>
          <w:tcPr>
            <w:tcW w:w="2822" w:type="dxa"/>
            <w:gridSpan w:val="3"/>
            <w:vAlign w:val="center"/>
          </w:tcPr>
          <w:p w:rsidR="00AF08B8" w:rsidRDefault="00AF08B8" w:rsidP="007F7F55">
            <w:pPr>
              <w:jc w:val="center"/>
              <w:rPr>
                <w:rFonts w:eastAsia="仿宋"/>
                <w:color w:val="000000"/>
                <w:sz w:val="22"/>
                <w:szCs w:val="22"/>
              </w:rPr>
            </w:pPr>
            <w:r>
              <w:rPr>
                <w:rFonts w:eastAsia="仿宋" w:hint="eastAsia"/>
                <w:color w:val="000000"/>
                <w:sz w:val="22"/>
                <w:szCs w:val="22"/>
              </w:rPr>
              <w:t>2020</w:t>
            </w:r>
            <w:r>
              <w:rPr>
                <w:rFonts w:eastAsia="仿宋" w:hint="eastAsia"/>
                <w:color w:val="000000"/>
                <w:sz w:val="22"/>
                <w:szCs w:val="22"/>
              </w:rPr>
              <w:t>年</w:t>
            </w:r>
          </w:p>
        </w:tc>
        <w:tc>
          <w:tcPr>
            <w:tcW w:w="3198" w:type="dxa"/>
            <w:gridSpan w:val="2"/>
            <w:vAlign w:val="center"/>
          </w:tcPr>
          <w:p w:rsidR="00AF08B8" w:rsidRDefault="00AF08B8" w:rsidP="007F7F55">
            <w:pPr>
              <w:jc w:val="center"/>
              <w:rPr>
                <w:rFonts w:eastAsia="仿宋"/>
                <w:color w:val="000000"/>
                <w:sz w:val="22"/>
                <w:szCs w:val="22"/>
              </w:rPr>
            </w:pPr>
            <w:r>
              <w:rPr>
                <w:rFonts w:eastAsia="仿宋"/>
                <w:sz w:val="22"/>
                <w:szCs w:val="22"/>
              </w:rPr>
              <w:t>2025</w:t>
            </w:r>
            <w:r>
              <w:rPr>
                <w:rFonts w:eastAsia="仿宋" w:hint="eastAsia"/>
                <w:sz w:val="22"/>
                <w:szCs w:val="22"/>
              </w:rPr>
              <w:t>年</w:t>
            </w:r>
          </w:p>
        </w:tc>
        <w:tc>
          <w:tcPr>
            <w:tcW w:w="209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2035</w:t>
            </w:r>
            <w:r>
              <w:rPr>
                <w:rFonts w:eastAsia="仿宋" w:hint="eastAsia"/>
                <w:color w:val="000000"/>
                <w:sz w:val="22"/>
                <w:szCs w:val="22"/>
              </w:rPr>
              <w:t>年</w:t>
            </w: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1</w:t>
            </w:r>
          </w:p>
        </w:tc>
        <w:tc>
          <w:tcPr>
            <w:tcW w:w="3318" w:type="dxa"/>
            <w:gridSpan w:val="3"/>
            <w:vAlign w:val="center"/>
          </w:tcPr>
          <w:p w:rsidR="00AF08B8" w:rsidRDefault="00AF08B8" w:rsidP="007F7F55">
            <w:pPr>
              <w:jc w:val="center"/>
              <w:rPr>
                <w:rFonts w:eastAsia="仿宋"/>
                <w:color w:val="000000"/>
                <w:sz w:val="22"/>
                <w:szCs w:val="22"/>
                <w:lang w:val="fr-FR"/>
              </w:rPr>
            </w:pPr>
            <w:r>
              <w:rPr>
                <w:rFonts w:eastAsia="仿宋"/>
                <w:sz w:val="22"/>
                <w:szCs w:val="22"/>
              </w:rPr>
              <w:t>SO</w:t>
            </w:r>
            <w:r>
              <w:rPr>
                <w:rFonts w:eastAsia="仿宋"/>
                <w:sz w:val="22"/>
                <w:szCs w:val="22"/>
                <w:vertAlign w:val="subscript"/>
              </w:rPr>
              <w:t>2</w:t>
            </w:r>
            <w:r>
              <w:rPr>
                <w:rFonts w:eastAsia="仿宋"/>
                <w:sz w:val="22"/>
                <w:szCs w:val="22"/>
              </w:rPr>
              <w:t>年均浓度</w:t>
            </w:r>
          </w:p>
        </w:tc>
        <w:tc>
          <w:tcPr>
            <w:tcW w:w="2822" w:type="dxa"/>
            <w:gridSpan w:val="3"/>
            <w:vAlign w:val="center"/>
          </w:tcPr>
          <w:p w:rsidR="00AF08B8" w:rsidRDefault="00AF08B8" w:rsidP="007F7F55">
            <w:pPr>
              <w:jc w:val="center"/>
              <w:rPr>
                <w:rFonts w:eastAsia="仿宋"/>
                <w:sz w:val="22"/>
                <w:szCs w:val="22"/>
              </w:rPr>
            </w:pPr>
            <w:r>
              <w:rPr>
                <w:rFonts w:eastAsia="仿宋" w:hint="eastAsia"/>
                <w:sz w:val="22"/>
                <w:szCs w:val="22"/>
              </w:rPr>
              <w:t>30</w:t>
            </w:r>
            <w:r>
              <w:rPr>
                <w:rFonts w:eastAsia="仿宋"/>
                <w:sz w:val="22"/>
                <w:szCs w:val="22"/>
              </w:rPr>
              <w:t>μg/m</w:t>
            </w:r>
            <w:r>
              <w:rPr>
                <w:rFonts w:eastAsia="仿宋"/>
                <w:sz w:val="22"/>
                <w:szCs w:val="22"/>
                <w:vertAlign w:val="superscript"/>
              </w:rPr>
              <w:t>3</w:t>
            </w:r>
            <w:r>
              <w:rPr>
                <w:rFonts w:eastAsia="仿宋"/>
                <w:sz w:val="22"/>
                <w:szCs w:val="22"/>
              </w:rPr>
              <w:t>（优于二级标准）</w:t>
            </w:r>
          </w:p>
        </w:tc>
        <w:tc>
          <w:tcPr>
            <w:tcW w:w="3198" w:type="dxa"/>
            <w:gridSpan w:val="2"/>
            <w:vAlign w:val="center"/>
          </w:tcPr>
          <w:p w:rsidR="00AF08B8" w:rsidRDefault="00AF08B8" w:rsidP="007F7F55">
            <w:pPr>
              <w:jc w:val="center"/>
              <w:rPr>
                <w:rFonts w:eastAsia="仿宋"/>
                <w:sz w:val="22"/>
                <w:szCs w:val="22"/>
              </w:rPr>
            </w:pPr>
            <w:r>
              <w:rPr>
                <w:rFonts w:eastAsia="仿宋" w:hint="eastAsia"/>
                <w:sz w:val="22"/>
                <w:szCs w:val="22"/>
              </w:rPr>
              <w:t>30</w:t>
            </w:r>
            <w:r>
              <w:rPr>
                <w:rFonts w:eastAsia="仿宋"/>
                <w:sz w:val="22"/>
                <w:szCs w:val="22"/>
                <w:lang w:val="fr-FR"/>
              </w:rPr>
              <w:t>μg/m</w:t>
            </w:r>
            <w:r>
              <w:rPr>
                <w:rFonts w:eastAsia="仿宋"/>
                <w:sz w:val="22"/>
                <w:szCs w:val="22"/>
                <w:vertAlign w:val="superscript"/>
                <w:lang w:val="fr-FR"/>
              </w:rPr>
              <w:t>3</w:t>
            </w:r>
            <w:r>
              <w:rPr>
                <w:rFonts w:eastAsia="仿宋"/>
                <w:sz w:val="22"/>
                <w:szCs w:val="22"/>
                <w:lang w:val="fr-FR"/>
              </w:rPr>
              <w:t>（优于二级标准）</w:t>
            </w:r>
          </w:p>
        </w:tc>
        <w:tc>
          <w:tcPr>
            <w:tcW w:w="2093" w:type="dxa"/>
            <w:vMerge w:val="restart"/>
            <w:vAlign w:val="center"/>
          </w:tcPr>
          <w:p w:rsidR="00AF08B8" w:rsidRDefault="00AF08B8" w:rsidP="007F7F55">
            <w:pPr>
              <w:jc w:val="center"/>
              <w:rPr>
                <w:rFonts w:eastAsia="仿宋"/>
                <w:color w:val="000000"/>
                <w:sz w:val="22"/>
                <w:szCs w:val="22"/>
              </w:rPr>
            </w:pPr>
            <w:r>
              <w:rPr>
                <w:rFonts w:eastAsia="仿宋"/>
                <w:sz w:val="22"/>
                <w:szCs w:val="22"/>
                <w:lang w:val="fr-FR"/>
              </w:rPr>
              <w:t>在</w:t>
            </w:r>
            <w:r>
              <w:rPr>
                <w:rFonts w:eastAsia="仿宋"/>
                <w:sz w:val="22"/>
                <w:szCs w:val="22"/>
              </w:rPr>
              <w:t>2025</w:t>
            </w:r>
            <w:r>
              <w:rPr>
                <w:rFonts w:eastAsia="仿宋"/>
                <w:sz w:val="22"/>
                <w:szCs w:val="22"/>
              </w:rPr>
              <w:t>年基础上</w:t>
            </w:r>
            <w:r>
              <w:rPr>
                <w:rFonts w:eastAsia="仿宋" w:hint="eastAsia"/>
                <w:sz w:val="22"/>
                <w:szCs w:val="22"/>
              </w:rPr>
              <w:t>持</w:t>
            </w:r>
            <w:r>
              <w:rPr>
                <w:rFonts w:eastAsia="仿宋"/>
                <w:sz w:val="22"/>
                <w:szCs w:val="22"/>
              </w:rPr>
              <w:lastRenderedPageBreak/>
              <w:t>续改善</w:t>
            </w:r>
          </w:p>
        </w:tc>
        <w:tc>
          <w:tcPr>
            <w:tcW w:w="2141" w:type="dxa"/>
            <w:vMerge w:val="restart"/>
            <w:vAlign w:val="center"/>
          </w:tcPr>
          <w:p w:rsidR="00AF08B8" w:rsidRDefault="00AF08B8" w:rsidP="007F7F55">
            <w:pPr>
              <w:jc w:val="center"/>
              <w:rPr>
                <w:rFonts w:eastAsia="仿宋"/>
                <w:color w:val="000000"/>
                <w:sz w:val="22"/>
                <w:szCs w:val="22"/>
              </w:rPr>
            </w:pPr>
            <w:r>
              <w:rPr>
                <w:rFonts w:eastAsia="仿宋"/>
                <w:sz w:val="22"/>
                <w:szCs w:val="22"/>
                <w:lang w:val="fr-FR"/>
              </w:rPr>
              <w:lastRenderedPageBreak/>
              <w:t>《重庆市云阳县大</w:t>
            </w:r>
            <w:r>
              <w:rPr>
                <w:rFonts w:eastAsia="仿宋"/>
                <w:sz w:val="22"/>
                <w:szCs w:val="22"/>
                <w:lang w:val="fr-FR"/>
              </w:rPr>
              <w:lastRenderedPageBreak/>
              <w:t>气环境质量限期达标规划》</w:t>
            </w:r>
          </w:p>
        </w:tc>
      </w:tr>
      <w:tr w:rsidR="00AF08B8" w:rsidTr="007F7F55">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lastRenderedPageBreak/>
              <w:t>2</w:t>
            </w:r>
          </w:p>
        </w:tc>
        <w:tc>
          <w:tcPr>
            <w:tcW w:w="3318" w:type="dxa"/>
            <w:gridSpan w:val="3"/>
            <w:vAlign w:val="center"/>
          </w:tcPr>
          <w:p w:rsidR="00AF08B8" w:rsidRDefault="00AF08B8" w:rsidP="007F7F55">
            <w:pPr>
              <w:jc w:val="center"/>
              <w:rPr>
                <w:rFonts w:eastAsia="仿宋"/>
                <w:sz w:val="22"/>
                <w:szCs w:val="22"/>
              </w:rPr>
            </w:pPr>
            <w:r>
              <w:rPr>
                <w:rFonts w:eastAsia="仿宋"/>
                <w:sz w:val="22"/>
                <w:szCs w:val="22"/>
              </w:rPr>
              <w:t>NO</w:t>
            </w:r>
            <w:r>
              <w:rPr>
                <w:rFonts w:eastAsia="仿宋"/>
                <w:sz w:val="22"/>
                <w:szCs w:val="22"/>
                <w:vertAlign w:val="subscript"/>
              </w:rPr>
              <w:t>2</w:t>
            </w:r>
            <w:r>
              <w:rPr>
                <w:rFonts w:eastAsia="仿宋"/>
                <w:sz w:val="22"/>
                <w:szCs w:val="22"/>
              </w:rPr>
              <w:t>年均浓度</w:t>
            </w:r>
          </w:p>
        </w:tc>
        <w:tc>
          <w:tcPr>
            <w:tcW w:w="2822" w:type="dxa"/>
            <w:gridSpan w:val="3"/>
            <w:vAlign w:val="center"/>
          </w:tcPr>
          <w:p w:rsidR="00AF08B8" w:rsidRDefault="00AF08B8" w:rsidP="007F7F55">
            <w:pPr>
              <w:jc w:val="center"/>
              <w:rPr>
                <w:rFonts w:eastAsia="仿宋"/>
                <w:sz w:val="22"/>
                <w:szCs w:val="22"/>
              </w:rPr>
            </w:pPr>
            <w:r>
              <w:rPr>
                <w:rFonts w:eastAsia="仿宋" w:hint="eastAsia"/>
                <w:sz w:val="22"/>
                <w:szCs w:val="22"/>
              </w:rPr>
              <w:t>40</w:t>
            </w:r>
            <w:r>
              <w:rPr>
                <w:rFonts w:eastAsia="仿宋"/>
                <w:sz w:val="22"/>
                <w:szCs w:val="22"/>
              </w:rPr>
              <w:t>μg/m</w:t>
            </w:r>
            <w:r>
              <w:rPr>
                <w:rFonts w:eastAsia="仿宋"/>
                <w:sz w:val="22"/>
                <w:szCs w:val="22"/>
                <w:vertAlign w:val="superscript"/>
              </w:rPr>
              <w:t>3</w:t>
            </w:r>
            <w:r>
              <w:rPr>
                <w:rFonts w:eastAsia="仿宋"/>
                <w:sz w:val="22"/>
                <w:szCs w:val="22"/>
              </w:rPr>
              <w:t>（优于二级标准）</w:t>
            </w:r>
          </w:p>
        </w:tc>
        <w:tc>
          <w:tcPr>
            <w:tcW w:w="3198" w:type="dxa"/>
            <w:gridSpan w:val="2"/>
            <w:vAlign w:val="center"/>
          </w:tcPr>
          <w:p w:rsidR="00AF08B8" w:rsidRDefault="00AF08B8" w:rsidP="007F7F55">
            <w:pPr>
              <w:jc w:val="center"/>
              <w:rPr>
                <w:rFonts w:eastAsia="仿宋"/>
                <w:sz w:val="22"/>
                <w:szCs w:val="22"/>
              </w:rPr>
            </w:pPr>
            <w:r>
              <w:rPr>
                <w:rFonts w:eastAsia="仿宋" w:hint="eastAsia"/>
                <w:sz w:val="22"/>
                <w:szCs w:val="22"/>
              </w:rPr>
              <w:t>40</w:t>
            </w:r>
            <w:r>
              <w:rPr>
                <w:rFonts w:eastAsia="仿宋"/>
                <w:sz w:val="22"/>
                <w:szCs w:val="22"/>
                <w:lang w:val="fr-FR"/>
              </w:rPr>
              <w:t>μg/m</w:t>
            </w:r>
            <w:r>
              <w:rPr>
                <w:rFonts w:eastAsia="仿宋"/>
                <w:sz w:val="22"/>
                <w:szCs w:val="22"/>
                <w:vertAlign w:val="superscript"/>
                <w:lang w:val="fr-FR"/>
              </w:rPr>
              <w:t>3</w:t>
            </w:r>
            <w:r>
              <w:rPr>
                <w:rFonts w:eastAsia="仿宋"/>
                <w:sz w:val="22"/>
                <w:szCs w:val="22"/>
                <w:lang w:val="fr-FR"/>
              </w:rPr>
              <w:t>（优于二级标准）</w:t>
            </w:r>
          </w:p>
        </w:tc>
        <w:tc>
          <w:tcPr>
            <w:tcW w:w="2093" w:type="dxa"/>
            <w:vMerge/>
            <w:vAlign w:val="center"/>
          </w:tcPr>
          <w:p w:rsidR="00AF08B8" w:rsidRDefault="00AF08B8" w:rsidP="007F7F55">
            <w:pPr>
              <w:jc w:val="center"/>
              <w:rPr>
                <w:rFonts w:eastAsia="仿宋"/>
                <w:color w:val="000000"/>
                <w:sz w:val="22"/>
                <w:szCs w:val="22"/>
              </w:rPr>
            </w:pP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lastRenderedPageBreak/>
              <w:t>3</w:t>
            </w:r>
          </w:p>
        </w:tc>
        <w:tc>
          <w:tcPr>
            <w:tcW w:w="3318" w:type="dxa"/>
            <w:gridSpan w:val="3"/>
            <w:vAlign w:val="center"/>
          </w:tcPr>
          <w:p w:rsidR="00AF08B8" w:rsidRDefault="00AF08B8" w:rsidP="007F7F55">
            <w:pPr>
              <w:jc w:val="center"/>
              <w:rPr>
                <w:rFonts w:eastAsia="仿宋"/>
                <w:sz w:val="22"/>
                <w:szCs w:val="22"/>
              </w:rPr>
            </w:pPr>
            <w:r>
              <w:rPr>
                <w:rFonts w:eastAsia="仿宋"/>
                <w:sz w:val="22"/>
                <w:szCs w:val="22"/>
              </w:rPr>
              <w:t>PM</w:t>
            </w:r>
            <w:r>
              <w:rPr>
                <w:rFonts w:eastAsia="仿宋"/>
                <w:sz w:val="22"/>
                <w:szCs w:val="22"/>
                <w:vertAlign w:val="subscript"/>
              </w:rPr>
              <w:t>10</w:t>
            </w:r>
            <w:r>
              <w:rPr>
                <w:rFonts w:eastAsia="仿宋"/>
                <w:sz w:val="22"/>
                <w:szCs w:val="22"/>
              </w:rPr>
              <w:t>年均浓度</w:t>
            </w:r>
          </w:p>
        </w:tc>
        <w:tc>
          <w:tcPr>
            <w:tcW w:w="2822" w:type="dxa"/>
            <w:gridSpan w:val="3"/>
            <w:vAlign w:val="center"/>
          </w:tcPr>
          <w:p w:rsidR="00AF08B8" w:rsidRDefault="00AF08B8" w:rsidP="007F7F55">
            <w:pPr>
              <w:jc w:val="center"/>
              <w:rPr>
                <w:rFonts w:eastAsia="仿宋"/>
                <w:sz w:val="22"/>
                <w:szCs w:val="22"/>
              </w:rPr>
            </w:pPr>
            <w:r>
              <w:rPr>
                <w:rFonts w:eastAsia="仿宋"/>
                <w:sz w:val="22"/>
                <w:szCs w:val="22"/>
              </w:rPr>
              <w:t>70μg/m</w:t>
            </w:r>
            <w:r>
              <w:rPr>
                <w:rFonts w:eastAsia="仿宋"/>
                <w:sz w:val="22"/>
                <w:szCs w:val="22"/>
                <w:vertAlign w:val="superscript"/>
              </w:rPr>
              <w:t>3</w:t>
            </w:r>
          </w:p>
        </w:tc>
        <w:tc>
          <w:tcPr>
            <w:tcW w:w="3198" w:type="dxa"/>
            <w:gridSpan w:val="2"/>
            <w:vAlign w:val="center"/>
          </w:tcPr>
          <w:p w:rsidR="00AF08B8" w:rsidRDefault="00AF08B8" w:rsidP="007F7F55">
            <w:pPr>
              <w:jc w:val="center"/>
              <w:rPr>
                <w:rFonts w:eastAsia="仿宋"/>
                <w:sz w:val="22"/>
                <w:szCs w:val="22"/>
              </w:rPr>
            </w:pPr>
            <w:r>
              <w:rPr>
                <w:rFonts w:eastAsia="仿宋" w:hint="eastAsia"/>
                <w:sz w:val="22"/>
                <w:szCs w:val="22"/>
              </w:rPr>
              <w:t>70</w:t>
            </w:r>
            <w:r>
              <w:rPr>
                <w:rFonts w:eastAsia="仿宋"/>
                <w:sz w:val="22"/>
                <w:szCs w:val="22"/>
                <w:lang w:val="fr-FR"/>
              </w:rPr>
              <w:t>μg/m</w:t>
            </w:r>
            <w:r>
              <w:rPr>
                <w:rFonts w:eastAsia="仿宋"/>
                <w:sz w:val="22"/>
                <w:szCs w:val="22"/>
                <w:vertAlign w:val="superscript"/>
                <w:lang w:val="fr-FR"/>
              </w:rPr>
              <w:t>3</w:t>
            </w:r>
          </w:p>
        </w:tc>
        <w:tc>
          <w:tcPr>
            <w:tcW w:w="2093" w:type="dxa"/>
            <w:vMerge/>
            <w:vAlign w:val="center"/>
          </w:tcPr>
          <w:p w:rsidR="00AF08B8" w:rsidRDefault="00AF08B8" w:rsidP="007F7F55">
            <w:pPr>
              <w:jc w:val="center"/>
              <w:rPr>
                <w:rFonts w:eastAsia="仿宋"/>
                <w:color w:val="000000"/>
                <w:sz w:val="22"/>
                <w:szCs w:val="22"/>
              </w:rPr>
            </w:pP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4</w:t>
            </w:r>
          </w:p>
        </w:tc>
        <w:tc>
          <w:tcPr>
            <w:tcW w:w="3318" w:type="dxa"/>
            <w:gridSpan w:val="3"/>
            <w:vAlign w:val="center"/>
          </w:tcPr>
          <w:p w:rsidR="00AF08B8" w:rsidRDefault="00AF08B8" w:rsidP="007F7F55">
            <w:pPr>
              <w:jc w:val="center"/>
              <w:rPr>
                <w:rFonts w:eastAsia="仿宋"/>
                <w:sz w:val="22"/>
                <w:szCs w:val="22"/>
              </w:rPr>
            </w:pPr>
            <w:r>
              <w:rPr>
                <w:rFonts w:eastAsia="仿宋"/>
                <w:sz w:val="22"/>
                <w:szCs w:val="22"/>
              </w:rPr>
              <w:t>PM</w:t>
            </w:r>
            <w:r>
              <w:rPr>
                <w:rFonts w:eastAsia="仿宋"/>
                <w:sz w:val="22"/>
                <w:szCs w:val="22"/>
                <w:vertAlign w:val="subscript"/>
              </w:rPr>
              <w:t>2.5</w:t>
            </w:r>
            <w:r>
              <w:rPr>
                <w:rFonts w:eastAsia="仿宋"/>
                <w:sz w:val="22"/>
                <w:szCs w:val="22"/>
              </w:rPr>
              <w:t>年均浓度</w:t>
            </w:r>
          </w:p>
        </w:tc>
        <w:tc>
          <w:tcPr>
            <w:tcW w:w="2822" w:type="dxa"/>
            <w:gridSpan w:val="3"/>
            <w:vAlign w:val="center"/>
          </w:tcPr>
          <w:p w:rsidR="00AF08B8" w:rsidRDefault="00AF08B8" w:rsidP="007F7F55">
            <w:pPr>
              <w:jc w:val="center"/>
              <w:rPr>
                <w:rFonts w:eastAsia="仿宋"/>
                <w:sz w:val="22"/>
                <w:szCs w:val="22"/>
              </w:rPr>
            </w:pPr>
            <w:r>
              <w:rPr>
                <w:rFonts w:eastAsia="仿宋"/>
                <w:sz w:val="22"/>
                <w:szCs w:val="22"/>
              </w:rPr>
              <w:t>35μg/m</w:t>
            </w:r>
            <w:r>
              <w:rPr>
                <w:rFonts w:eastAsia="仿宋"/>
                <w:sz w:val="22"/>
                <w:szCs w:val="22"/>
                <w:vertAlign w:val="superscript"/>
              </w:rPr>
              <w:t>3</w:t>
            </w:r>
          </w:p>
        </w:tc>
        <w:tc>
          <w:tcPr>
            <w:tcW w:w="3198" w:type="dxa"/>
            <w:gridSpan w:val="2"/>
            <w:vAlign w:val="center"/>
          </w:tcPr>
          <w:p w:rsidR="00AF08B8" w:rsidRDefault="00AF08B8" w:rsidP="007F7F55">
            <w:pPr>
              <w:jc w:val="center"/>
              <w:rPr>
                <w:rFonts w:eastAsia="仿宋"/>
                <w:sz w:val="22"/>
                <w:szCs w:val="22"/>
              </w:rPr>
            </w:pPr>
            <w:r>
              <w:rPr>
                <w:rFonts w:eastAsia="仿宋"/>
                <w:sz w:val="22"/>
                <w:szCs w:val="22"/>
                <w:lang w:val="fr-FR"/>
              </w:rPr>
              <w:t>35μg/m</w:t>
            </w:r>
            <w:r>
              <w:rPr>
                <w:rFonts w:eastAsia="仿宋"/>
                <w:sz w:val="22"/>
                <w:szCs w:val="22"/>
                <w:vertAlign w:val="superscript"/>
                <w:lang w:val="fr-FR"/>
              </w:rPr>
              <w:t>3</w:t>
            </w:r>
          </w:p>
        </w:tc>
        <w:tc>
          <w:tcPr>
            <w:tcW w:w="2093" w:type="dxa"/>
            <w:vMerge/>
            <w:vAlign w:val="center"/>
          </w:tcPr>
          <w:p w:rsidR="00AF08B8" w:rsidRDefault="00AF08B8" w:rsidP="007F7F55">
            <w:pPr>
              <w:jc w:val="center"/>
              <w:rPr>
                <w:rFonts w:eastAsia="仿宋"/>
                <w:color w:val="000000"/>
                <w:sz w:val="22"/>
                <w:szCs w:val="22"/>
              </w:rPr>
            </w:pP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5</w:t>
            </w:r>
          </w:p>
        </w:tc>
        <w:tc>
          <w:tcPr>
            <w:tcW w:w="3318" w:type="dxa"/>
            <w:gridSpan w:val="3"/>
            <w:vAlign w:val="center"/>
          </w:tcPr>
          <w:p w:rsidR="00AF08B8" w:rsidRDefault="00AF08B8" w:rsidP="007F7F55">
            <w:pPr>
              <w:jc w:val="center"/>
              <w:rPr>
                <w:rFonts w:eastAsia="仿宋"/>
                <w:sz w:val="22"/>
                <w:szCs w:val="22"/>
              </w:rPr>
            </w:pPr>
            <w:r>
              <w:rPr>
                <w:rFonts w:eastAsia="仿宋"/>
              </w:rPr>
              <w:t>O</w:t>
            </w:r>
            <w:r>
              <w:rPr>
                <w:rFonts w:eastAsia="仿宋"/>
                <w:vertAlign w:val="subscript"/>
              </w:rPr>
              <w:t>3</w:t>
            </w:r>
            <w:r>
              <w:rPr>
                <w:rFonts w:eastAsia="仿宋"/>
              </w:rPr>
              <w:t xml:space="preserve"> 8</w:t>
            </w:r>
            <w:r>
              <w:rPr>
                <w:rFonts w:eastAsia="仿宋"/>
              </w:rPr>
              <w:t>小时浓度</w:t>
            </w:r>
          </w:p>
        </w:tc>
        <w:tc>
          <w:tcPr>
            <w:tcW w:w="6020" w:type="dxa"/>
            <w:gridSpan w:val="5"/>
            <w:vAlign w:val="center"/>
          </w:tcPr>
          <w:p w:rsidR="00AF08B8" w:rsidRDefault="00AF08B8" w:rsidP="007F7F55">
            <w:pPr>
              <w:jc w:val="center"/>
              <w:rPr>
                <w:rFonts w:eastAsia="仿宋"/>
                <w:color w:val="000000"/>
                <w:sz w:val="22"/>
                <w:szCs w:val="22"/>
              </w:rPr>
            </w:pPr>
            <w:r>
              <w:rPr>
                <w:rFonts w:eastAsia="仿宋"/>
              </w:rPr>
              <w:t>稳定达标，日最大</w:t>
            </w:r>
            <w:r>
              <w:rPr>
                <w:rFonts w:eastAsia="仿宋"/>
              </w:rPr>
              <w:t>8</w:t>
            </w:r>
            <w:r>
              <w:rPr>
                <w:rFonts w:eastAsia="仿宋"/>
              </w:rPr>
              <w:t>小时平均浓度小于</w:t>
            </w:r>
            <w:r>
              <w:rPr>
                <w:rFonts w:eastAsia="仿宋"/>
              </w:rPr>
              <w:t>160μg/m</w:t>
            </w:r>
            <w:r>
              <w:rPr>
                <w:rFonts w:eastAsia="仿宋"/>
                <w:vertAlign w:val="superscript"/>
              </w:rPr>
              <w:t>3</w:t>
            </w:r>
          </w:p>
        </w:tc>
        <w:tc>
          <w:tcPr>
            <w:tcW w:w="2093" w:type="dxa"/>
            <w:vMerge/>
            <w:vAlign w:val="center"/>
          </w:tcPr>
          <w:p w:rsidR="00AF08B8" w:rsidRDefault="00AF08B8" w:rsidP="007F7F55">
            <w:pPr>
              <w:jc w:val="center"/>
              <w:rPr>
                <w:rFonts w:eastAsia="仿宋"/>
                <w:color w:val="000000"/>
                <w:sz w:val="22"/>
                <w:szCs w:val="22"/>
              </w:rPr>
            </w:pPr>
          </w:p>
        </w:tc>
        <w:tc>
          <w:tcPr>
            <w:tcW w:w="2141" w:type="dxa"/>
            <w:vMerge/>
            <w:vAlign w:val="center"/>
          </w:tcPr>
          <w:p w:rsidR="00AF08B8" w:rsidRDefault="00AF08B8" w:rsidP="007F7F55">
            <w:pPr>
              <w:jc w:val="center"/>
              <w:rPr>
                <w:rFonts w:eastAsia="仿宋"/>
                <w:color w:val="000000"/>
                <w:sz w:val="22"/>
                <w:szCs w:val="22"/>
              </w:rPr>
            </w:pPr>
          </w:p>
        </w:tc>
      </w:tr>
      <w:tr w:rsidR="00AF08B8" w:rsidTr="007F7F55">
        <w:trPr>
          <w:trHeight w:val="276"/>
        </w:trPr>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6</w:t>
            </w:r>
          </w:p>
        </w:tc>
        <w:tc>
          <w:tcPr>
            <w:tcW w:w="3318" w:type="dxa"/>
            <w:gridSpan w:val="3"/>
            <w:vAlign w:val="center"/>
          </w:tcPr>
          <w:p w:rsidR="00AF08B8" w:rsidRDefault="00AF08B8" w:rsidP="007F7F55">
            <w:pPr>
              <w:jc w:val="center"/>
              <w:rPr>
                <w:rFonts w:eastAsia="仿宋"/>
              </w:rPr>
            </w:pPr>
            <w:r>
              <w:rPr>
                <w:rFonts w:eastAsia="仿宋"/>
              </w:rPr>
              <w:t>CO 24</w:t>
            </w:r>
            <w:r>
              <w:rPr>
                <w:rFonts w:eastAsia="仿宋"/>
              </w:rPr>
              <w:t>小时浓度</w:t>
            </w:r>
          </w:p>
        </w:tc>
        <w:tc>
          <w:tcPr>
            <w:tcW w:w="6020" w:type="dxa"/>
            <w:gridSpan w:val="5"/>
            <w:vAlign w:val="center"/>
          </w:tcPr>
          <w:p w:rsidR="00AF08B8" w:rsidRDefault="00AF08B8" w:rsidP="007F7F55">
            <w:pPr>
              <w:pStyle w:val="a5"/>
              <w:framePr w:wrap="around"/>
              <w:snapToGrid w:val="0"/>
              <w:spacing w:line="240" w:lineRule="auto"/>
              <w:rPr>
                <w:rFonts w:eastAsia="仿宋"/>
                <w:sz w:val="22"/>
                <w:szCs w:val="22"/>
              </w:rPr>
            </w:pPr>
            <w:r>
              <w:rPr>
                <w:rFonts w:eastAsia="仿宋"/>
              </w:rPr>
              <w:t>稳定达标，</w:t>
            </w:r>
            <w:r>
              <w:rPr>
                <w:rFonts w:eastAsia="仿宋"/>
              </w:rPr>
              <w:t>24</w:t>
            </w:r>
            <w:r>
              <w:rPr>
                <w:rFonts w:eastAsia="仿宋"/>
              </w:rPr>
              <w:t>小时平均浓度小于</w:t>
            </w:r>
            <w:r>
              <w:rPr>
                <w:rFonts w:eastAsia="仿宋"/>
              </w:rPr>
              <w:t>4mg/m</w:t>
            </w:r>
            <w:r>
              <w:rPr>
                <w:rFonts w:eastAsia="仿宋"/>
                <w:vertAlign w:val="superscript"/>
              </w:rPr>
              <w:t>3</w:t>
            </w:r>
          </w:p>
        </w:tc>
        <w:tc>
          <w:tcPr>
            <w:tcW w:w="2093" w:type="dxa"/>
            <w:vMerge/>
            <w:vAlign w:val="center"/>
          </w:tcPr>
          <w:p w:rsidR="00AF08B8" w:rsidRDefault="00AF08B8" w:rsidP="007F7F55">
            <w:pPr>
              <w:jc w:val="center"/>
              <w:rPr>
                <w:rFonts w:eastAsia="仿宋"/>
                <w:color w:val="000000"/>
                <w:sz w:val="22"/>
                <w:szCs w:val="22"/>
              </w:rPr>
            </w:pP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7</w:t>
            </w:r>
          </w:p>
        </w:tc>
        <w:tc>
          <w:tcPr>
            <w:tcW w:w="3318" w:type="dxa"/>
            <w:gridSpan w:val="3"/>
            <w:vAlign w:val="center"/>
          </w:tcPr>
          <w:p w:rsidR="00AF08B8" w:rsidRDefault="00AF08B8" w:rsidP="007F7F55">
            <w:pPr>
              <w:jc w:val="center"/>
              <w:rPr>
                <w:rFonts w:eastAsia="仿宋"/>
                <w:sz w:val="22"/>
                <w:szCs w:val="22"/>
              </w:rPr>
            </w:pPr>
            <w:r>
              <w:rPr>
                <w:rFonts w:eastAsia="仿宋"/>
                <w:sz w:val="22"/>
                <w:szCs w:val="22"/>
              </w:rPr>
              <w:t>空气质量优良天数</w:t>
            </w:r>
          </w:p>
        </w:tc>
        <w:tc>
          <w:tcPr>
            <w:tcW w:w="2822" w:type="dxa"/>
            <w:gridSpan w:val="3"/>
            <w:vAlign w:val="center"/>
          </w:tcPr>
          <w:p w:rsidR="00AF08B8" w:rsidRDefault="00AF08B8" w:rsidP="007F7F55">
            <w:pPr>
              <w:jc w:val="center"/>
              <w:rPr>
                <w:rFonts w:eastAsia="仿宋"/>
                <w:sz w:val="22"/>
                <w:szCs w:val="22"/>
              </w:rPr>
            </w:pPr>
            <w:r>
              <w:rPr>
                <w:rFonts w:eastAsia="仿宋"/>
                <w:sz w:val="22"/>
                <w:szCs w:val="22"/>
                <w:lang w:val="fr-FR"/>
              </w:rPr>
              <w:t>大于</w:t>
            </w:r>
            <w:r>
              <w:rPr>
                <w:rFonts w:eastAsia="仿宋"/>
                <w:sz w:val="22"/>
                <w:szCs w:val="22"/>
                <w:lang w:val="fr-FR"/>
              </w:rPr>
              <w:t>292</w:t>
            </w:r>
            <w:r>
              <w:rPr>
                <w:rFonts w:eastAsia="仿宋"/>
                <w:sz w:val="22"/>
                <w:szCs w:val="22"/>
                <w:lang w:val="fr-FR"/>
              </w:rPr>
              <w:t>天</w:t>
            </w:r>
          </w:p>
        </w:tc>
        <w:tc>
          <w:tcPr>
            <w:tcW w:w="3198" w:type="dxa"/>
            <w:gridSpan w:val="2"/>
            <w:vAlign w:val="center"/>
          </w:tcPr>
          <w:p w:rsidR="00AF08B8" w:rsidRDefault="00AF08B8" w:rsidP="007F7F55">
            <w:pPr>
              <w:jc w:val="center"/>
              <w:rPr>
                <w:rFonts w:eastAsia="仿宋"/>
                <w:sz w:val="22"/>
                <w:szCs w:val="22"/>
              </w:rPr>
            </w:pPr>
            <w:r>
              <w:rPr>
                <w:rFonts w:eastAsia="仿宋"/>
                <w:sz w:val="22"/>
                <w:szCs w:val="22"/>
              </w:rPr>
              <w:t>大于</w:t>
            </w:r>
            <w:r>
              <w:rPr>
                <w:rFonts w:eastAsia="仿宋"/>
                <w:sz w:val="22"/>
                <w:szCs w:val="22"/>
              </w:rPr>
              <w:t>300</w:t>
            </w:r>
            <w:r>
              <w:rPr>
                <w:rFonts w:eastAsia="仿宋"/>
                <w:sz w:val="22"/>
                <w:szCs w:val="22"/>
              </w:rPr>
              <w:t>天</w:t>
            </w:r>
          </w:p>
        </w:tc>
        <w:tc>
          <w:tcPr>
            <w:tcW w:w="2093" w:type="dxa"/>
            <w:vMerge/>
            <w:vAlign w:val="center"/>
          </w:tcPr>
          <w:p w:rsidR="00AF08B8" w:rsidRDefault="00AF08B8" w:rsidP="007F7F55">
            <w:pPr>
              <w:jc w:val="center"/>
              <w:rPr>
                <w:rFonts w:eastAsia="仿宋"/>
                <w:color w:val="000000"/>
                <w:sz w:val="22"/>
                <w:szCs w:val="22"/>
              </w:rPr>
            </w:pPr>
          </w:p>
        </w:tc>
        <w:tc>
          <w:tcPr>
            <w:tcW w:w="2141" w:type="dxa"/>
            <w:vMerge/>
            <w:vAlign w:val="center"/>
          </w:tcPr>
          <w:p w:rsidR="00AF08B8" w:rsidRDefault="00AF08B8" w:rsidP="007F7F55">
            <w:pPr>
              <w:jc w:val="center"/>
              <w:rPr>
                <w:rFonts w:eastAsia="仿宋"/>
                <w:color w:val="000000"/>
                <w:sz w:val="22"/>
                <w:szCs w:val="22"/>
              </w:rPr>
            </w:pPr>
          </w:p>
        </w:tc>
      </w:tr>
      <w:tr w:rsidR="00AF08B8" w:rsidTr="007F7F55">
        <w:tc>
          <w:tcPr>
            <w:tcW w:w="14063" w:type="dxa"/>
            <w:gridSpan w:val="11"/>
          </w:tcPr>
          <w:p w:rsidR="00AF08B8" w:rsidRDefault="00AF08B8" w:rsidP="007F7F55">
            <w:pPr>
              <w:jc w:val="center"/>
              <w:rPr>
                <w:rFonts w:eastAsia="仿宋"/>
                <w:color w:val="000000"/>
                <w:sz w:val="22"/>
                <w:szCs w:val="22"/>
              </w:rPr>
            </w:pPr>
            <w:r>
              <w:rPr>
                <w:rFonts w:eastAsia="仿宋" w:hint="eastAsia"/>
                <w:b/>
                <w:bCs/>
                <w:color w:val="000000"/>
                <w:sz w:val="22"/>
                <w:szCs w:val="22"/>
              </w:rPr>
              <w:t>土壤环境保护目标</w:t>
            </w:r>
          </w:p>
        </w:tc>
      </w:tr>
      <w:tr w:rsidR="00AF08B8" w:rsidTr="007F7F55">
        <w:trPr>
          <w:trHeight w:val="96"/>
        </w:trPr>
        <w:tc>
          <w:tcPr>
            <w:tcW w:w="491"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序号</w:t>
            </w:r>
          </w:p>
        </w:tc>
        <w:tc>
          <w:tcPr>
            <w:tcW w:w="11431" w:type="dxa"/>
            <w:gridSpan w:val="9"/>
            <w:vAlign w:val="center"/>
          </w:tcPr>
          <w:p w:rsidR="00AF08B8" w:rsidRDefault="00AF08B8" w:rsidP="007F7F55">
            <w:pPr>
              <w:jc w:val="center"/>
              <w:rPr>
                <w:rFonts w:eastAsia="仿宋"/>
                <w:color w:val="000000"/>
                <w:sz w:val="22"/>
                <w:szCs w:val="22"/>
              </w:rPr>
            </w:pPr>
            <w:r>
              <w:rPr>
                <w:rFonts w:eastAsia="仿宋" w:hint="eastAsia"/>
                <w:color w:val="000000"/>
                <w:sz w:val="22"/>
                <w:szCs w:val="22"/>
              </w:rPr>
              <w:t>环境质量目标年</w:t>
            </w:r>
          </w:p>
        </w:tc>
        <w:tc>
          <w:tcPr>
            <w:tcW w:w="2141" w:type="dxa"/>
            <w:vMerge w:val="restart"/>
            <w:vAlign w:val="center"/>
          </w:tcPr>
          <w:p w:rsidR="00AF08B8" w:rsidRDefault="00AF08B8" w:rsidP="007F7F55">
            <w:pPr>
              <w:jc w:val="center"/>
              <w:rPr>
                <w:rFonts w:eastAsia="仿宋"/>
                <w:color w:val="000000"/>
                <w:sz w:val="22"/>
                <w:szCs w:val="22"/>
              </w:rPr>
            </w:pPr>
            <w:r>
              <w:rPr>
                <w:rFonts w:eastAsia="仿宋" w:hint="eastAsia"/>
                <w:color w:val="000000"/>
                <w:sz w:val="22"/>
                <w:szCs w:val="22"/>
              </w:rPr>
              <w:t>制定依据</w:t>
            </w:r>
          </w:p>
        </w:tc>
      </w:tr>
      <w:tr w:rsidR="00AF08B8" w:rsidTr="007F7F55">
        <w:tc>
          <w:tcPr>
            <w:tcW w:w="491" w:type="dxa"/>
            <w:vMerge/>
            <w:vAlign w:val="center"/>
          </w:tcPr>
          <w:p w:rsidR="00AF08B8" w:rsidRDefault="00AF08B8" w:rsidP="007F7F55">
            <w:pPr>
              <w:jc w:val="center"/>
              <w:rPr>
                <w:rFonts w:eastAsia="仿宋"/>
                <w:color w:val="000000"/>
                <w:sz w:val="22"/>
                <w:szCs w:val="22"/>
              </w:rPr>
            </w:pPr>
          </w:p>
        </w:tc>
        <w:tc>
          <w:tcPr>
            <w:tcW w:w="5540" w:type="dxa"/>
            <w:gridSpan w:val="5"/>
            <w:vAlign w:val="center"/>
          </w:tcPr>
          <w:p w:rsidR="00AF08B8" w:rsidRDefault="00AF08B8" w:rsidP="007F7F55">
            <w:pPr>
              <w:jc w:val="center"/>
              <w:rPr>
                <w:rFonts w:eastAsia="仿宋"/>
                <w:color w:val="000000"/>
                <w:sz w:val="22"/>
                <w:szCs w:val="22"/>
              </w:rPr>
            </w:pPr>
            <w:r>
              <w:rPr>
                <w:rFonts w:eastAsia="仿宋" w:hint="eastAsia"/>
                <w:color w:val="000000"/>
                <w:sz w:val="22"/>
                <w:szCs w:val="22"/>
              </w:rPr>
              <w:t>2020</w:t>
            </w:r>
            <w:r>
              <w:rPr>
                <w:rFonts w:eastAsia="仿宋" w:hint="eastAsia"/>
                <w:color w:val="000000"/>
                <w:sz w:val="22"/>
                <w:szCs w:val="22"/>
              </w:rPr>
              <w:t>年</w:t>
            </w:r>
          </w:p>
        </w:tc>
        <w:tc>
          <w:tcPr>
            <w:tcW w:w="3798" w:type="dxa"/>
            <w:gridSpan w:val="3"/>
            <w:vAlign w:val="center"/>
          </w:tcPr>
          <w:p w:rsidR="00AF08B8" w:rsidRDefault="00AF08B8" w:rsidP="007F7F55">
            <w:pPr>
              <w:jc w:val="center"/>
              <w:rPr>
                <w:rFonts w:eastAsia="仿宋"/>
                <w:color w:val="000000"/>
                <w:sz w:val="22"/>
                <w:szCs w:val="22"/>
              </w:rPr>
            </w:pPr>
            <w:r>
              <w:rPr>
                <w:rFonts w:eastAsia="仿宋"/>
                <w:sz w:val="22"/>
                <w:szCs w:val="22"/>
              </w:rPr>
              <w:t>2025</w:t>
            </w:r>
            <w:r>
              <w:rPr>
                <w:rFonts w:eastAsia="仿宋" w:hint="eastAsia"/>
                <w:sz w:val="22"/>
                <w:szCs w:val="22"/>
              </w:rPr>
              <w:t>年</w:t>
            </w:r>
          </w:p>
        </w:tc>
        <w:tc>
          <w:tcPr>
            <w:tcW w:w="2093"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2035</w:t>
            </w:r>
            <w:r>
              <w:rPr>
                <w:rFonts w:eastAsia="仿宋" w:hint="eastAsia"/>
                <w:color w:val="000000"/>
                <w:sz w:val="22"/>
                <w:szCs w:val="22"/>
              </w:rPr>
              <w:t>年</w:t>
            </w:r>
          </w:p>
        </w:tc>
        <w:tc>
          <w:tcPr>
            <w:tcW w:w="2141" w:type="dxa"/>
            <w:vMerge/>
            <w:vAlign w:val="center"/>
          </w:tcPr>
          <w:p w:rsidR="00AF08B8" w:rsidRDefault="00AF08B8" w:rsidP="007F7F55">
            <w:pPr>
              <w:jc w:val="center"/>
              <w:rPr>
                <w:rFonts w:eastAsia="仿宋"/>
                <w:color w:val="000000"/>
                <w:sz w:val="22"/>
                <w:szCs w:val="22"/>
              </w:rPr>
            </w:pPr>
          </w:p>
        </w:tc>
      </w:tr>
      <w:tr w:rsidR="00AF08B8" w:rsidTr="007F7F55">
        <w:trPr>
          <w:trHeight w:val="490"/>
        </w:trPr>
        <w:tc>
          <w:tcPr>
            <w:tcW w:w="491" w:type="dxa"/>
            <w:vAlign w:val="center"/>
          </w:tcPr>
          <w:p w:rsidR="00AF08B8" w:rsidRDefault="00AF08B8" w:rsidP="007F7F55">
            <w:pPr>
              <w:jc w:val="center"/>
              <w:rPr>
                <w:rFonts w:eastAsia="仿宋"/>
                <w:color w:val="000000"/>
                <w:sz w:val="22"/>
                <w:szCs w:val="22"/>
              </w:rPr>
            </w:pPr>
            <w:r>
              <w:rPr>
                <w:rFonts w:eastAsia="仿宋" w:hint="eastAsia"/>
                <w:color w:val="000000"/>
                <w:sz w:val="22"/>
                <w:szCs w:val="22"/>
              </w:rPr>
              <w:t>1</w:t>
            </w:r>
          </w:p>
        </w:tc>
        <w:tc>
          <w:tcPr>
            <w:tcW w:w="5540" w:type="dxa"/>
            <w:gridSpan w:val="5"/>
            <w:vAlign w:val="center"/>
          </w:tcPr>
          <w:p w:rsidR="00AF08B8" w:rsidRDefault="00AF08B8" w:rsidP="007F7F55">
            <w:pPr>
              <w:jc w:val="left"/>
              <w:rPr>
                <w:rFonts w:eastAsia="仿宋"/>
                <w:color w:val="000000"/>
                <w:sz w:val="22"/>
                <w:szCs w:val="22"/>
                <w:lang w:val="fr-FR"/>
              </w:rPr>
            </w:pPr>
            <w:r>
              <w:rPr>
                <w:rFonts w:eastAsia="仿宋"/>
                <w:color w:val="000000"/>
                <w:sz w:val="22"/>
                <w:szCs w:val="22"/>
                <w:lang w:val="fr-FR"/>
              </w:rPr>
              <w:t>全县土壤环境质量总体稳定，农用地、建设用地土壤环境安全得到基本保障，土壤环境风险得到基本管控</w:t>
            </w:r>
            <w:r>
              <w:rPr>
                <w:rFonts w:eastAsia="仿宋" w:hint="eastAsia"/>
                <w:color w:val="000000"/>
                <w:sz w:val="22"/>
                <w:szCs w:val="22"/>
                <w:lang w:val="fr-FR"/>
              </w:rPr>
              <w:t>。</w:t>
            </w:r>
          </w:p>
          <w:p w:rsidR="00AF08B8" w:rsidRDefault="00AF08B8" w:rsidP="007F7F55">
            <w:pPr>
              <w:jc w:val="left"/>
              <w:rPr>
                <w:rFonts w:eastAsia="仿宋"/>
                <w:color w:val="000000"/>
                <w:sz w:val="22"/>
                <w:szCs w:val="22"/>
                <w:lang w:val="fr-FR"/>
              </w:rPr>
            </w:pPr>
            <w:r>
              <w:rPr>
                <w:rFonts w:eastAsia="仿宋"/>
                <w:b/>
                <w:bCs/>
                <w:color w:val="000000"/>
                <w:sz w:val="22"/>
                <w:szCs w:val="22"/>
                <w:lang w:val="fr-FR"/>
              </w:rPr>
              <w:t>土地安全利用指标</w:t>
            </w:r>
            <w:r>
              <w:rPr>
                <w:rFonts w:eastAsia="仿宋" w:hint="eastAsia"/>
                <w:b/>
                <w:bCs/>
                <w:color w:val="000000"/>
                <w:sz w:val="22"/>
                <w:szCs w:val="22"/>
                <w:lang w:val="fr-FR"/>
              </w:rPr>
              <w:t>：</w:t>
            </w:r>
            <w:r>
              <w:rPr>
                <w:rFonts w:eastAsia="仿宋"/>
                <w:color w:val="000000"/>
                <w:sz w:val="22"/>
                <w:szCs w:val="22"/>
                <w:lang w:val="fr-FR"/>
              </w:rPr>
              <w:t>到</w:t>
            </w:r>
            <w:r>
              <w:rPr>
                <w:rFonts w:eastAsia="仿宋"/>
                <w:color w:val="000000"/>
                <w:sz w:val="22"/>
                <w:szCs w:val="22"/>
                <w:lang w:val="fr-FR"/>
              </w:rPr>
              <w:t>2020</w:t>
            </w:r>
            <w:r>
              <w:rPr>
                <w:rFonts w:eastAsia="仿宋"/>
                <w:color w:val="000000"/>
                <w:sz w:val="22"/>
                <w:szCs w:val="22"/>
                <w:lang w:val="fr-FR"/>
              </w:rPr>
              <w:t>年，全县受污染耕地安全利用率达到</w:t>
            </w:r>
            <w:r>
              <w:rPr>
                <w:rFonts w:eastAsia="仿宋"/>
                <w:color w:val="000000"/>
                <w:sz w:val="22"/>
                <w:szCs w:val="22"/>
                <w:lang w:val="fr-FR"/>
              </w:rPr>
              <w:t>90%</w:t>
            </w:r>
            <w:r>
              <w:rPr>
                <w:rFonts w:eastAsia="仿宋"/>
                <w:color w:val="000000"/>
                <w:sz w:val="22"/>
                <w:szCs w:val="22"/>
                <w:lang w:val="fr-FR"/>
              </w:rPr>
              <w:t>，污染地</w:t>
            </w:r>
            <w:r>
              <w:rPr>
                <w:rFonts w:eastAsia="仿宋" w:hint="eastAsia"/>
                <w:color w:val="000000"/>
                <w:sz w:val="22"/>
                <w:szCs w:val="22"/>
              </w:rPr>
              <w:t>块</w:t>
            </w:r>
            <w:r>
              <w:rPr>
                <w:rFonts w:eastAsia="仿宋"/>
                <w:color w:val="000000"/>
                <w:sz w:val="22"/>
                <w:szCs w:val="22"/>
                <w:lang w:val="fr-FR"/>
              </w:rPr>
              <w:t>安全利用率达到</w:t>
            </w:r>
            <w:r>
              <w:rPr>
                <w:rFonts w:eastAsia="仿宋"/>
                <w:color w:val="000000"/>
                <w:sz w:val="22"/>
                <w:szCs w:val="22"/>
                <w:lang w:val="fr-FR"/>
              </w:rPr>
              <w:t>95%</w:t>
            </w:r>
            <w:r>
              <w:rPr>
                <w:rFonts w:eastAsia="仿宋"/>
                <w:color w:val="000000"/>
                <w:sz w:val="22"/>
                <w:szCs w:val="22"/>
                <w:lang w:val="fr-FR"/>
              </w:rPr>
              <w:t>，在开发利用地块土壤环境调查与风险评估率达到</w:t>
            </w:r>
            <w:r>
              <w:rPr>
                <w:rFonts w:eastAsia="仿宋"/>
                <w:color w:val="000000"/>
                <w:sz w:val="22"/>
                <w:szCs w:val="22"/>
                <w:lang w:val="fr-FR"/>
              </w:rPr>
              <w:t>95%</w:t>
            </w:r>
            <w:r>
              <w:rPr>
                <w:rFonts w:eastAsia="仿宋" w:hint="eastAsia"/>
                <w:color w:val="000000"/>
                <w:sz w:val="22"/>
                <w:szCs w:val="22"/>
                <w:lang w:val="fr-FR"/>
              </w:rPr>
              <w:t>。</w:t>
            </w:r>
          </w:p>
          <w:p w:rsidR="00AF08B8" w:rsidRDefault="00AF08B8" w:rsidP="007F7F55">
            <w:pPr>
              <w:jc w:val="left"/>
              <w:rPr>
                <w:rFonts w:eastAsia="仿宋"/>
                <w:color w:val="000000"/>
                <w:sz w:val="22"/>
                <w:szCs w:val="22"/>
                <w:lang w:val="fr-FR"/>
              </w:rPr>
            </w:pPr>
            <w:r>
              <w:rPr>
                <w:rFonts w:eastAsia="仿宋"/>
                <w:b/>
                <w:bCs/>
                <w:color w:val="000000"/>
                <w:sz w:val="22"/>
                <w:szCs w:val="22"/>
                <w:lang w:val="fr-FR"/>
              </w:rPr>
              <w:t>农业污染控制指标</w:t>
            </w:r>
            <w:r>
              <w:rPr>
                <w:rFonts w:eastAsia="仿宋" w:hint="eastAsia"/>
                <w:b/>
                <w:bCs/>
                <w:color w:val="000000"/>
                <w:sz w:val="22"/>
                <w:szCs w:val="22"/>
                <w:lang w:val="fr-FR"/>
              </w:rPr>
              <w:t>：</w:t>
            </w:r>
            <w:r>
              <w:rPr>
                <w:rFonts w:eastAsia="仿宋"/>
                <w:color w:val="000000"/>
                <w:sz w:val="22"/>
                <w:szCs w:val="22"/>
                <w:lang w:val="fr-FR"/>
              </w:rPr>
              <w:t>到</w:t>
            </w:r>
            <w:r>
              <w:rPr>
                <w:rFonts w:eastAsia="仿宋"/>
                <w:color w:val="000000"/>
                <w:sz w:val="22"/>
                <w:szCs w:val="22"/>
                <w:lang w:val="fr-FR"/>
              </w:rPr>
              <w:t>2020</w:t>
            </w:r>
            <w:r>
              <w:rPr>
                <w:rFonts w:eastAsia="仿宋"/>
                <w:color w:val="000000"/>
                <w:sz w:val="22"/>
                <w:szCs w:val="22"/>
                <w:lang w:val="fr-FR"/>
              </w:rPr>
              <w:t>年，全县粮油、蔬果产地化肥、农药施用量实现零增长，化肥利用率提高到</w:t>
            </w:r>
            <w:r>
              <w:rPr>
                <w:rFonts w:eastAsia="仿宋"/>
                <w:color w:val="000000"/>
                <w:sz w:val="22"/>
                <w:szCs w:val="22"/>
                <w:lang w:val="fr-FR"/>
              </w:rPr>
              <w:t>40%</w:t>
            </w:r>
            <w:r>
              <w:rPr>
                <w:rFonts w:eastAsia="仿宋"/>
                <w:color w:val="000000"/>
                <w:sz w:val="22"/>
                <w:szCs w:val="22"/>
                <w:lang w:val="fr-FR"/>
              </w:rPr>
              <w:t>；测土配方施肥技术推广覆盖率达到</w:t>
            </w:r>
            <w:r>
              <w:rPr>
                <w:rFonts w:eastAsia="仿宋"/>
                <w:color w:val="000000"/>
                <w:sz w:val="22"/>
                <w:szCs w:val="22"/>
                <w:lang w:val="fr-FR"/>
              </w:rPr>
              <w:t>93%</w:t>
            </w:r>
            <w:r>
              <w:rPr>
                <w:rFonts w:eastAsia="仿宋"/>
                <w:color w:val="000000"/>
                <w:sz w:val="22"/>
                <w:szCs w:val="22"/>
                <w:lang w:val="fr-FR"/>
              </w:rPr>
              <w:t>；规模化养殖场和养殖小区配套废弃物处理设施比例达到</w:t>
            </w:r>
            <w:r>
              <w:rPr>
                <w:rFonts w:eastAsia="仿宋"/>
                <w:color w:val="000000"/>
                <w:sz w:val="22"/>
                <w:szCs w:val="22"/>
                <w:lang w:val="fr-FR"/>
              </w:rPr>
              <w:t>75%</w:t>
            </w:r>
            <w:r>
              <w:rPr>
                <w:rFonts w:eastAsia="仿宋"/>
                <w:color w:val="000000"/>
                <w:sz w:val="22"/>
                <w:szCs w:val="22"/>
                <w:lang w:val="fr-FR"/>
              </w:rPr>
              <w:t>。</w:t>
            </w:r>
          </w:p>
        </w:tc>
        <w:tc>
          <w:tcPr>
            <w:tcW w:w="3798" w:type="dxa"/>
            <w:gridSpan w:val="3"/>
            <w:vAlign w:val="center"/>
          </w:tcPr>
          <w:p w:rsidR="00AF08B8" w:rsidRDefault="00AF08B8" w:rsidP="007F7F55">
            <w:pPr>
              <w:rPr>
                <w:rFonts w:eastAsia="仿宋"/>
                <w:color w:val="000000"/>
                <w:sz w:val="22"/>
                <w:szCs w:val="22"/>
                <w:lang w:val="fr-FR"/>
              </w:rPr>
            </w:pPr>
            <w:r>
              <w:rPr>
                <w:rFonts w:eastAsia="仿宋" w:hint="eastAsia"/>
                <w:color w:val="000000"/>
                <w:sz w:val="22"/>
                <w:szCs w:val="22"/>
                <w:lang w:val="fr-FR"/>
              </w:rPr>
              <w:t>（</w:t>
            </w:r>
            <w:r>
              <w:rPr>
                <w:rFonts w:eastAsia="仿宋" w:hint="eastAsia"/>
                <w:color w:val="000000"/>
                <w:sz w:val="22"/>
                <w:szCs w:val="22"/>
              </w:rPr>
              <w:t>1</w:t>
            </w:r>
            <w:r>
              <w:rPr>
                <w:rFonts w:eastAsia="仿宋" w:hint="eastAsia"/>
                <w:color w:val="000000"/>
                <w:sz w:val="22"/>
                <w:szCs w:val="22"/>
                <w:lang w:val="fr-FR"/>
              </w:rPr>
              <w:t>）</w:t>
            </w:r>
            <w:r>
              <w:rPr>
                <w:rFonts w:eastAsia="仿宋"/>
                <w:color w:val="000000"/>
                <w:sz w:val="22"/>
                <w:szCs w:val="22"/>
                <w:lang w:val="fr-FR"/>
              </w:rPr>
              <w:t>受污染耕地安全利用率达到</w:t>
            </w:r>
            <w:r>
              <w:rPr>
                <w:rFonts w:eastAsia="仿宋"/>
                <w:color w:val="000000"/>
                <w:sz w:val="22"/>
                <w:szCs w:val="22"/>
                <w:lang w:val="fr-FR"/>
              </w:rPr>
              <w:t>95%</w:t>
            </w:r>
            <w:r>
              <w:rPr>
                <w:rFonts w:eastAsia="仿宋"/>
                <w:color w:val="000000"/>
                <w:sz w:val="22"/>
                <w:szCs w:val="22"/>
                <w:lang w:val="fr-FR"/>
              </w:rPr>
              <w:t>；污染地块安全利用率达到</w:t>
            </w:r>
            <w:r>
              <w:rPr>
                <w:rFonts w:eastAsia="仿宋"/>
                <w:color w:val="000000"/>
                <w:sz w:val="22"/>
                <w:szCs w:val="22"/>
                <w:lang w:val="fr-FR"/>
              </w:rPr>
              <w:t>95%</w:t>
            </w:r>
            <w:r>
              <w:rPr>
                <w:rFonts w:eastAsia="仿宋"/>
                <w:color w:val="000000"/>
                <w:sz w:val="22"/>
                <w:szCs w:val="22"/>
                <w:lang w:val="fr-FR"/>
              </w:rPr>
              <w:t>；</w:t>
            </w:r>
          </w:p>
          <w:p w:rsidR="00AF08B8" w:rsidRDefault="00AF08B8" w:rsidP="007F7F55">
            <w:pPr>
              <w:rPr>
                <w:rFonts w:eastAsia="仿宋"/>
                <w:sz w:val="22"/>
                <w:szCs w:val="22"/>
              </w:rPr>
            </w:pPr>
            <w:r>
              <w:rPr>
                <w:rFonts w:eastAsia="仿宋" w:hint="eastAsia"/>
                <w:color w:val="000000"/>
                <w:sz w:val="22"/>
                <w:szCs w:val="22"/>
                <w:lang w:val="fr-FR"/>
              </w:rPr>
              <w:t>（</w:t>
            </w:r>
            <w:r>
              <w:rPr>
                <w:rFonts w:eastAsia="仿宋" w:hint="eastAsia"/>
                <w:color w:val="000000"/>
                <w:sz w:val="22"/>
                <w:szCs w:val="22"/>
              </w:rPr>
              <w:t>2</w:t>
            </w:r>
            <w:r>
              <w:rPr>
                <w:rFonts w:eastAsia="仿宋" w:hint="eastAsia"/>
                <w:color w:val="000000"/>
                <w:sz w:val="22"/>
                <w:szCs w:val="22"/>
                <w:lang w:val="fr-FR"/>
              </w:rPr>
              <w:t>）</w:t>
            </w:r>
            <w:r>
              <w:rPr>
                <w:rFonts w:eastAsia="仿宋"/>
                <w:color w:val="000000"/>
                <w:sz w:val="22"/>
                <w:szCs w:val="22"/>
                <w:lang w:val="fr-FR"/>
              </w:rPr>
              <w:t>重点重金属（铅、汞、镉、铬、类金属砷）排放量比历年有所下降，土壤环境质量得到持续改善。</w:t>
            </w:r>
          </w:p>
        </w:tc>
        <w:tc>
          <w:tcPr>
            <w:tcW w:w="2093" w:type="dxa"/>
            <w:vAlign w:val="center"/>
          </w:tcPr>
          <w:p w:rsidR="00AF08B8" w:rsidRDefault="00AF08B8" w:rsidP="007F7F55">
            <w:pPr>
              <w:jc w:val="left"/>
              <w:rPr>
                <w:rFonts w:eastAsia="仿宋"/>
                <w:color w:val="000000"/>
                <w:sz w:val="22"/>
                <w:szCs w:val="22"/>
              </w:rPr>
            </w:pPr>
            <w:r>
              <w:rPr>
                <w:rFonts w:eastAsia="仿宋"/>
                <w:color w:val="000000"/>
                <w:sz w:val="22"/>
                <w:szCs w:val="22"/>
                <w:lang w:val="fr-FR"/>
              </w:rPr>
              <w:t>全县土壤环境质量稳中向好，农用地和建设用地土壤环境安全得到有效保障，土壤环境风险得到全面管控。</w:t>
            </w:r>
          </w:p>
        </w:tc>
        <w:tc>
          <w:tcPr>
            <w:tcW w:w="2141" w:type="dxa"/>
            <w:vAlign w:val="center"/>
          </w:tcPr>
          <w:p w:rsidR="00AF08B8" w:rsidRDefault="00AF08B8" w:rsidP="007F7F55">
            <w:pPr>
              <w:jc w:val="center"/>
              <w:rPr>
                <w:rFonts w:eastAsia="仿宋"/>
                <w:color w:val="000000"/>
                <w:sz w:val="22"/>
                <w:szCs w:val="22"/>
              </w:rPr>
            </w:pPr>
            <w:r>
              <w:rPr>
                <w:rFonts w:eastAsia="仿宋"/>
                <w:color w:val="000000"/>
                <w:sz w:val="22"/>
                <w:szCs w:val="22"/>
                <w:lang w:val="fr-FR"/>
              </w:rPr>
              <w:t>《云阳县人民政府办公室关于印发云阳县贯彻落实土壤污染防治行动计划工作方案的通知》（云阳府办发〔</w:t>
            </w:r>
            <w:r>
              <w:rPr>
                <w:rFonts w:eastAsia="仿宋"/>
                <w:color w:val="000000"/>
                <w:sz w:val="22"/>
                <w:szCs w:val="22"/>
                <w:lang w:val="fr-FR"/>
              </w:rPr>
              <w:t>201</w:t>
            </w:r>
            <w:r>
              <w:rPr>
                <w:rFonts w:eastAsia="仿宋" w:hint="eastAsia"/>
                <w:color w:val="000000"/>
                <w:sz w:val="22"/>
                <w:szCs w:val="22"/>
              </w:rPr>
              <w:t>7</w:t>
            </w:r>
            <w:r>
              <w:rPr>
                <w:rFonts w:eastAsia="仿宋"/>
                <w:color w:val="000000"/>
                <w:sz w:val="22"/>
                <w:szCs w:val="22"/>
                <w:lang w:val="fr-FR"/>
              </w:rPr>
              <w:t>〕</w:t>
            </w:r>
            <w:r>
              <w:rPr>
                <w:rFonts w:eastAsia="仿宋"/>
                <w:color w:val="000000"/>
                <w:sz w:val="22"/>
                <w:szCs w:val="22"/>
                <w:lang w:val="fr-FR"/>
              </w:rPr>
              <w:t>168</w:t>
            </w:r>
            <w:r>
              <w:rPr>
                <w:rFonts w:eastAsia="仿宋"/>
                <w:color w:val="000000"/>
                <w:sz w:val="22"/>
                <w:szCs w:val="22"/>
                <w:lang w:val="fr-FR"/>
              </w:rPr>
              <w:t>号）</w:t>
            </w:r>
          </w:p>
        </w:tc>
      </w:tr>
    </w:tbl>
    <w:p w:rsidR="00AF08B8" w:rsidRDefault="00AF08B8" w:rsidP="00AF08B8">
      <w:pPr>
        <w:pStyle w:val="a3"/>
        <w:spacing w:beforeAutospacing="0" w:afterAutospacing="0" w:line="580" w:lineRule="exact"/>
        <w:jc w:val="center"/>
        <w:rPr>
          <w:rFonts w:ascii="Times New Roman" w:eastAsia="方正小标宋_GBK" w:hAnsi="Times New Roman"/>
          <w:sz w:val="44"/>
          <w:szCs w:val="44"/>
        </w:rPr>
      </w:pPr>
    </w:p>
    <w:p w:rsidR="00015B85" w:rsidRDefault="00015B85"/>
    <w:sectPr w:rsidR="00015B85" w:rsidSect="00AF08B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246EC"/>
    <w:multiLevelType w:val="singleLevel"/>
    <w:tmpl w:val="E2F246E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08B8"/>
    <w:rsid w:val="00015B85"/>
    <w:rsid w:val="00AF08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AF08B8"/>
    <w:pPr>
      <w:spacing w:beforeAutospacing="1" w:afterAutospacing="1"/>
      <w:jc w:val="left"/>
    </w:pPr>
    <w:rPr>
      <w:rFonts w:ascii="宋体" w:hAnsi="宋体"/>
      <w:kern w:val="0"/>
      <w:sz w:val="24"/>
    </w:rPr>
  </w:style>
  <w:style w:type="table" w:styleId="a4">
    <w:name w:val="Table Grid"/>
    <w:basedOn w:val="a1"/>
    <w:qFormat/>
    <w:rsid w:val="00AF08B8"/>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图表内容"/>
    <w:basedOn w:val="a"/>
    <w:qFormat/>
    <w:rsid w:val="00AF08B8"/>
    <w:pPr>
      <w:framePr w:hSpace="180" w:wrap="around" w:vAnchor="text" w:hAnchor="text" w:xAlign="center" w:y="1"/>
      <w:widowControl/>
      <w:spacing w:line="300" w:lineRule="exact"/>
      <w:jc w:val="center"/>
      <w:textAlignment w:val="center"/>
    </w:pPr>
    <w:rPr>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2020-11-27T06:48:00Z</dcterms:created>
  <dcterms:modified xsi:type="dcterms:W3CDTF">2020-11-27T06:49:00Z</dcterms:modified>
</cp:coreProperties>
</file>