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116" w:rsidRDefault="00170116" w:rsidP="00170116">
      <w:pPr>
        <w:tabs>
          <w:tab w:val="left" w:pos="7513"/>
        </w:tabs>
        <w:spacing w:line="578" w:lineRule="exact"/>
        <w:rPr>
          <w:rFonts w:ascii="Times New Roman" w:eastAsia="方正黑体_GBK" w:hAnsi="Times New Roman" w:cs="Times New Roman"/>
          <w:color w:val="auto"/>
        </w:rPr>
      </w:pPr>
      <w:r>
        <w:rPr>
          <w:rFonts w:ascii="Times New Roman" w:eastAsia="方正黑体_GBK" w:hAnsi="Times New Roman" w:cs="Times New Roman"/>
          <w:color w:val="auto"/>
        </w:rPr>
        <w:t>附件</w:t>
      </w:r>
    </w:p>
    <w:p w:rsidR="00170116" w:rsidRDefault="00170116" w:rsidP="00170116">
      <w:pPr>
        <w:spacing w:line="720" w:lineRule="exact"/>
        <w:jc w:val="center"/>
        <w:rPr>
          <w:rFonts w:ascii="Times New Roman" w:eastAsia="方正小标宋_GBK" w:hAnsi="Times New Roman" w:cs="Times New Roman"/>
          <w:color w:val="auto"/>
          <w:sz w:val="44"/>
          <w:szCs w:val="44"/>
        </w:rPr>
      </w:pPr>
      <w:r>
        <w:rPr>
          <w:rFonts w:ascii="Times New Roman" w:eastAsia="方正小标宋_GBK" w:hAnsi="Times New Roman" w:cs="Times New Roman"/>
          <w:color w:val="auto"/>
          <w:sz w:val="44"/>
          <w:szCs w:val="44"/>
        </w:rPr>
        <w:t>2022</w:t>
      </w:r>
      <w:r>
        <w:rPr>
          <w:rFonts w:ascii="Times New Roman" w:eastAsia="方正小标宋_GBK" w:hAnsi="Times New Roman" w:cs="Times New Roman"/>
          <w:color w:val="auto"/>
          <w:sz w:val="44"/>
          <w:szCs w:val="44"/>
        </w:rPr>
        <w:t>年云阳县农业主推技术</w:t>
      </w:r>
    </w:p>
    <w:p w:rsidR="00170116" w:rsidRDefault="00170116" w:rsidP="00170116">
      <w:pPr>
        <w:spacing w:line="600" w:lineRule="exact"/>
        <w:ind w:firstLine="880"/>
        <w:jc w:val="center"/>
        <w:rPr>
          <w:rFonts w:ascii="Times New Roman" w:eastAsia="方正小标宋_GBK" w:hAnsi="Times New Roman" w:cs="Times New Roman"/>
          <w:color w:val="auto"/>
          <w:sz w:val="44"/>
          <w:szCs w:val="44"/>
        </w:rPr>
      </w:pPr>
    </w:p>
    <w:tbl>
      <w:tblPr>
        <w:tblW w:w="9180" w:type="dxa"/>
        <w:tblInd w:w="93" w:type="dxa"/>
        <w:tblLayout w:type="fixed"/>
        <w:tblLook w:val="04A0"/>
      </w:tblPr>
      <w:tblGrid>
        <w:gridCol w:w="772"/>
        <w:gridCol w:w="908"/>
        <w:gridCol w:w="755"/>
        <w:gridCol w:w="3929"/>
        <w:gridCol w:w="2816"/>
      </w:tblGrid>
      <w:tr w:rsidR="00170116" w:rsidTr="00AD62FD">
        <w:trPr>
          <w:trHeight w:val="994"/>
        </w:trPr>
        <w:tc>
          <w:tcPr>
            <w:tcW w:w="772" w:type="dxa"/>
            <w:tcBorders>
              <w:top w:val="single" w:sz="4" w:space="0" w:color="auto"/>
              <w:left w:val="single" w:sz="4" w:space="0" w:color="auto"/>
              <w:bottom w:val="single" w:sz="4" w:space="0" w:color="auto"/>
              <w:right w:val="single" w:sz="4" w:space="0" w:color="auto"/>
            </w:tcBorders>
            <w:noWrap/>
            <w:vAlign w:val="center"/>
          </w:tcPr>
          <w:p w:rsidR="00170116" w:rsidRDefault="00170116" w:rsidP="00AD62FD">
            <w:pPr>
              <w:widowControl/>
              <w:spacing w:line="520" w:lineRule="exact"/>
              <w:jc w:val="center"/>
              <w:rPr>
                <w:rFonts w:ascii="Times New Roman" w:eastAsia="方正黑体_GBK" w:hAnsi="Times New Roman" w:cs="Times New Roman"/>
                <w:color w:val="auto"/>
                <w:kern w:val="0"/>
                <w:sz w:val="22"/>
              </w:rPr>
            </w:pPr>
            <w:r>
              <w:rPr>
                <w:rFonts w:ascii="Times New Roman" w:eastAsia="方正黑体_GBK" w:hAnsi="Times New Roman" w:cs="Times New Roman"/>
                <w:color w:val="auto"/>
                <w:kern w:val="0"/>
                <w:sz w:val="22"/>
              </w:rPr>
              <w:t>序号</w:t>
            </w:r>
          </w:p>
        </w:tc>
        <w:tc>
          <w:tcPr>
            <w:tcW w:w="908" w:type="dxa"/>
            <w:tcBorders>
              <w:top w:val="single" w:sz="4" w:space="0" w:color="auto"/>
              <w:left w:val="nil"/>
              <w:bottom w:val="single" w:sz="4" w:space="0" w:color="auto"/>
              <w:right w:val="single" w:sz="4" w:space="0" w:color="auto"/>
            </w:tcBorders>
            <w:noWrap/>
            <w:vAlign w:val="center"/>
          </w:tcPr>
          <w:p w:rsidR="00170116" w:rsidRDefault="00170116" w:rsidP="00AD62FD">
            <w:pPr>
              <w:widowControl/>
              <w:spacing w:line="520" w:lineRule="exact"/>
              <w:jc w:val="center"/>
              <w:rPr>
                <w:rFonts w:ascii="Times New Roman" w:eastAsia="方正黑体_GBK" w:hAnsi="Times New Roman" w:cs="Times New Roman"/>
                <w:color w:val="auto"/>
                <w:kern w:val="0"/>
                <w:sz w:val="22"/>
              </w:rPr>
            </w:pPr>
            <w:r>
              <w:rPr>
                <w:rFonts w:ascii="Times New Roman" w:eastAsia="方正黑体_GBK" w:hAnsi="Times New Roman" w:cs="Times New Roman"/>
                <w:color w:val="auto"/>
                <w:kern w:val="0"/>
                <w:sz w:val="22"/>
              </w:rPr>
              <w:t>类型</w:t>
            </w:r>
          </w:p>
        </w:tc>
        <w:tc>
          <w:tcPr>
            <w:tcW w:w="755" w:type="dxa"/>
            <w:tcBorders>
              <w:top w:val="single" w:sz="4" w:space="0" w:color="auto"/>
              <w:left w:val="nil"/>
              <w:bottom w:val="single" w:sz="4" w:space="0" w:color="auto"/>
              <w:right w:val="single" w:sz="4" w:space="0" w:color="auto"/>
            </w:tcBorders>
            <w:noWrap/>
            <w:vAlign w:val="center"/>
          </w:tcPr>
          <w:p w:rsidR="00170116" w:rsidRDefault="00170116" w:rsidP="00AD62FD">
            <w:pPr>
              <w:widowControl/>
              <w:spacing w:line="520" w:lineRule="exact"/>
              <w:jc w:val="center"/>
              <w:rPr>
                <w:rFonts w:ascii="Times New Roman" w:eastAsia="方正黑体_GBK" w:hAnsi="Times New Roman" w:cs="Times New Roman"/>
                <w:color w:val="auto"/>
                <w:kern w:val="0"/>
                <w:sz w:val="22"/>
              </w:rPr>
            </w:pPr>
            <w:r>
              <w:rPr>
                <w:rFonts w:ascii="Times New Roman" w:eastAsia="方正黑体_GBK" w:hAnsi="Times New Roman" w:cs="Times New Roman"/>
                <w:color w:val="auto"/>
                <w:kern w:val="0"/>
                <w:sz w:val="22"/>
              </w:rPr>
              <w:t>数量</w:t>
            </w:r>
          </w:p>
        </w:tc>
        <w:tc>
          <w:tcPr>
            <w:tcW w:w="3929" w:type="dxa"/>
            <w:tcBorders>
              <w:top w:val="single" w:sz="4" w:space="0" w:color="auto"/>
              <w:left w:val="nil"/>
              <w:bottom w:val="single" w:sz="4" w:space="0" w:color="auto"/>
              <w:right w:val="single" w:sz="4" w:space="0" w:color="auto"/>
            </w:tcBorders>
            <w:noWrap/>
            <w:vAlign w:val="center"/>
          </w:tcPr>
          <w:p w:rsidR="00170116" w:rsidRDefault="00170116" w:rsidP="00AD62FD">
            <w:pPr>
              <w:widowControl/>
              <w:spacing w:line="520" w:lineRule="exact"/>
              <w:jc w:val="center"/>
              <w:rPr>
                <w:rFonts w:ascii="Times New Roman" w:eastAsia="方正黑体_GBK" w:hAnsi="Times New Roman" w:cs="Times New Roman"/>
                <w:color w:val="auto"/>
                <w:kern w:val="0"/>
                <w:sz w:val="22"/>
              </w:rPr>
            </w:pPr>
            <w:r>
              <w:rPr>
                <w:rFonts w:ascii="Times New Roman" w:eastAsia="方正黑体_GBK" w:hAnsi="Times New Roman" w:cs="Times New Roman"/>
                <w:color w:val="auto"/>
                <w:kern w:val="0"/>
                <w:sz w:val="22"/>
              </w:rPr>
              <w:t>技</w:t>
            </w:r>
            <w:r>
              <w:rPr>
                <w:rFonts w:ascii="Times New Roman" w:eastAsia="方正黑体_GBK" w:hAnsi="Times New Roman" w:cs="Times New Roman"/>
                <w:color w:val="auto"/>
                <w:kern w:val="0"/>
                <w:sz w:val="22"/>
              </w:rPr>
              <w:t xml:space="preserve"> </w:t>
            </w:r>
            <w:r>
              <w:rPr>
                <w:rFonts w:ascii="Times New Roman" w:eastAsia="方正黑体_GBK" w:hAnsi="Times New Roman" w:cs="Times New Roman"/>
                <w:color w:val="auto"/>
                <w:kern w:val="0"/>
                <w:sz w:val="22"/>
              </w:rPr>
              <w:t>术</w:t>
            </w:r>
            <w:r>
              <w:rPr>
                <w:rFonts w:ascii="Times New Roman" w:eastAsia="方正黑体_GBK" w:hAnsi="Times New Roman" w:cs="Times New Roman"/>
                <w:color w:val="auto"/>
                <w:kern w:val="0"/>
                <w:sz w:val="22"/>
              </w:rPr>
              <w:t xml:space="preserve"> </w:t>
            </w:r>
            <w:r>
              <w:rPr>
                <w:rFonts w:ascii="Times New Roman" w:eastAsia="方正黑体_GBK" w:hAnsi="Times New Roman" w:cs="Times New Roman"/>
                <w:color w:val="auto"/>
                <w:kern w:val="0"/>
                <w:sz w:val="22"/>
              </w:rPr>
              <w:t>名</w:t>
            </w:r>
            <w:r>
              <w:rPr>
                <w:rFonts w:ascii="Times New Roman" w:eastAsia="方正黑体_GBK" w:hAnsi="Times New Roman" w:cs="Times New Roman"/>
                <w:color w:val="auto"/>
                <w:kern w:val="0"/>
                <w:sz w:val="22"/>
              </w:rPr>
              <w:t xml:space="preserve"> </w:t>
            </w:r>
            <w:r>
              <w:rPr>
                <w:rFonts w:ascii="Times New Roman" w:eastAsia="方正黑体_GBK" w:hAnsi="Times New Roman" w:cs="Times New Roman"/>
                <w:color w:val="auto"/>
                <w:kern w:val="0"/>
                <w:sz w:val="22"/>
              </w:rPr>
              <w:t>称</w:t>
            </w:r>
          </w:p>
        </w:tc>
        <w:tc>
          <w:tcPr>
            <w:tcW w:w="2816" w:type="dxa"/>
            <w:tcBorders>
              <w:top w:val="single" w:sz="4" w:space="0" w:color="auto"/>
              <w:left w:val="nil"/>
              <w:bottom w:val="single" w:sz="4" w:space="0" w:color="auto"/>
              <w:right w:val="single" w:sz="4" w:space="0" w:color="auto"/>
            </w:tcBorders>
            <w:noWrap/>
            <w:vAlign w:val="center"/>
          </w:tcPr>
          <w:p w:rsidR="00170116" w:rsidRDefault="00170116" w:rsidP="00AD62FD">
            <w:pPr>
              <w:widowControl/>
              <w:spacing w:line="520" w:lineRule="exact"/>
              <w:jc w:val="center"/>
              <w:rPr>
                <w:rFonts w:ascii="Times New Roman" w:eastAsia="方正黑体_GBK" w:hAnsi="Times New Roman" w:cs="Times New Roman"/>
                <w:color w:val="auto"/>
                <w:kern w:val="0"/>
                <w:sz w:val="22"/>
              </w:rPr>
            </w:pPr>
            <w:r>
              <w:rPr>
                <w:rFonts w:ascii="Times New Roman" w:eastAsia="方正黑体_GBK" w:hAnsi="Times New Roman" w:cs="Times New Roman"/>
                <w:color w:val="auto"/>
                <w:kern w:val="0"/>
                <w:sz w:val="22"/>
              </w:rPr>
              <w:t>技术支撑单位</w:t>
            </w:r>
          </w:p>
        </w:tc>
      </w:tr>
      <w:tr w:rsidR="00170116" w:rsidTr="00AD62FD">
        <w:trPr>
          <w:trHeight w:val="994"/>
        </w:trPr>
        <w:tc>
          <w:tcPr>
            <w:tcW w:w="772" w:type="dxa"/>
            <w:tcBorders>
              <w:top w:val="nil"/>
              <w:left w:val="single" w:sz="4" w:space="0" w:color="auto"/>
              <w:bottom w:val="single" w:sz="4" w:space="0" w:color="auto"/>
              <w:right w:val="single" w:sz="4" w:space="0" w:color="auto"/>
            </w:tcBorders>
            <w:noWrap/>
            <w:vAlign w:val="center"/>
          </w:tcPr>
          <w:p w:rsidR="00170116" w:rsidRDefault="00170116" w:rsidP="00AD62FD">
            <w:pPr>
              <w:widowControl/>
              <w:spacing w:line="520" w:lineRule="exact"/>
              <w:jc w:val="center"/>
              <w:rPr>
                <w:rFonts w:ascii="Times New Roman" w:hAnsi="Times New Roman" w:cs="Times New Roman"/>
                <w:color w:val="auto"/>
                <w:kern w:val="0"/>
                <w:sz w:val="22"/>
              </w:rPr>
            </w:pPr>
            <w:r>
              <w:rPr>
                <w:rFonts w:ascii="Times New Roman" w:hAnsi="Times New Roman" w:cs="Times New Roman"/>
                <w:color w:val="auto"/>
                <w:kern w:val="0"/>
                <w:sz w:val="22"/>
              </w:rPr>
              <w:t>1</w:t>
            </w:r>
          </w:p>
        </w:tc>
        <w:tc>
          <w:tcPr>
            <w:tcW w:w="908" w:type="dxa"/>
            <w:tcBorders>
              <w:top w:val="nil"/>
              <w:left w:val="single" w:sz="4" w:space="0" w:color="auto"/>
              <w:bottom w:val="single" w:sz="4" w:space="0" w:color="000000"/>
              <w:right w:val="single" w:sz="4" w:space="0" w:color="auto"/>
            </w:tcBorders>
            <w:noWrap/>
            <w:vAlign w:val="center"/>
          </w:tcPr>
          <w:p w:rsidR="00170116" w:rsidRDefault="00170116" w:rsidP="00AD62FD">
            <w:pPr>
              <w:widowControl/>
              <w:spacing w:line="520" w:lineRule="exact"/>
              <w:jc w:val="center"/>
              <w:rPr>
                <w:rFonts w:ascii="Times New Roman" w:hAnsi="Times New Roman" w:cs="Times New Roman"/>
                <w:color w:val="auto"/>
                <w:kern w:val="0"/>
                <w:sz w:val="22"/>
              </w:rPr>
            </w:pPr>
            <w:r>
              <w:rPr>
                <w:rFonts w:ascii="Times New Roman" w:hAnsi="Times New Roman" w:cs="Times New Roman"/>
                <w:color w:val="auto"/>
                <w:kern w:val="0"/>
                <w:sz w:val="22"/>
              </w:rPr>
              <w:t>粮油</w:t>
            </w:r>
          </w:p>
        </w:tc>
        <w:tc>
          <w:tcPr>
            <w:tcW w:w="755" w:type="dxa"/>
            <w:tcBorders>
              <w:top w:val="nil"/>
              <w:left w:val="single" w:sz="4" w:space="0" w:color="auto"/>
              <w:bottom w:val="single" w:sz="4" w:space="0" w:color="000000"/>
              <w:right w:val="single" w:sz="4" w:space="0" w:color="auto"/>
            </w:tcBorders>
            <w:noWrap/>
            <w:vAlign w:val="center"/>
          </w:tcPr>
          <w:p w:rsidR="00170116" w:rsidRDefault="00170116" w:rsidP="00AD62FD">
            <w:pPr>
              <w:widowControl/>
              <w:spacing w:line="520" w:lineRule="exact"/>
              <w:jc w:val="center"/>
              <w:rPr>
                <w:rFonts w:ascii="Times New Roman" w:hAnsi="Times New Roman" w:cs="Times New Roman"/>
                <w:color w:val="auto"/>
                <w:kern w:val="0"/>
                <w:sz w:val="22"/>
              </w:rPr>
            </w:pPr>
            <w:r>
              <w:rPr>
                <w:rFonts w:ascii="Times New Roman" w:hAnsi="Times New Roman" w:cs="Times New Roman"/>
                <w:color w:val="auto"/>
                <w:kern w:val="0"/>
                <w:sz w:val="22"/>
              </w:rPr>
              <w:t>1</w:t>
            </w:r>
          </w:p>
        </w:tc>
        <w:tc>
          <w:tcPr>
            <w:tcW w:w="3929" w:type="dxa"/>
            <w:tcBorders>
              <w:top w:val="nil"/>
              <w:left w:val="nil"/>
              <w:bottom w:val="single" w:sz="4" w:space="0" w:color="auto"/>
              <w:right w:val="single" w:sz="4" w:space="0" w:color="auto"/>
            </w:tcBorders>
            <w:noWrap/>
            <w:vAlign w:val="center"/>
          </w:tcPr>
          <w:p w:rsidR="00170116" w:rsidRDefault="00170116" w:rsidP="00AD62FD">
            <w:pPr>
              <w:widowControl/>
              <w:spacing w:line="400" w:lineRule="exact"/>
              <w:jc w:val="left"/>
              <w:rPr>
                <w:rFonts w:ascii="Times New Roman" w:hAnsi="Times New Roman" w:cs="Times New Roman"/>
                <w:color w:val="auto"/>
                <w:kern w:val="0"/>
                <w:sz w:val="22"/>
              </w:rPr>
            </w:pPr>
            <w:r>
              <w:rPr>
                <w:rFonts w:ascii="Times New Roman" w:hAnsi="Times New Roman" w:cs="Times New Roman"/>
                <w:color w:val="auto"/>
                <w:kern w:val="0"/>
                <w:sz w:val="22"/>
              </w:rPr>
              <w:t>大豆玉米带状复合种植技术</w:t>
            </w:r>
          </w:p>
        </w:tc>
        <w:tc>
          <w:tcPr>
            <w:tcW w:w="2816" w:type="dxa"/>
            <w:tcBorders>
              <w:top w:val="nil"/>
              <w:left w:val="nil"/>
              <w:bottom w:val="single" w:sz="4" w:space="0" w:color="auto"/>
              <w:right w:val="single" w:sz="4" w:space="0" w:color="auto"/>
            </w:tcBorders>
            <w:noWrap/>
            <w:vAlign w:val="center"/>
          </w:tcPr>
          <w:p w:rsidR="00170116" w:rsidRDefault="00170116" w:rsidP="00AD62FD">
            <w:pPr>
              <w:widowControl/>
              <w:spacing w:line="520" w:lineRule="exact"/>
              <w:jc w:val="center"/>
              <w:rPr>
                <w:rFonts w:ascii="Times New Roman" w:hAnsi="Times New Roman" w:cs="Times New Roman"/>
                <w:color w:val="auto"/>
                <w:kern w:val="0"/>
                <w:sz w:val="22"/>
              </w:rPr>
            </w:pPr>
            <w:r>
              <w:rPr>
                <w:rFonts w:ascii="Times New Roman" w:hAnsi="Times New Roman" w:cs="Times New Roman"/>
                <w:color w:val="auto"/>
                <w:kern w:val="0"/>
                <w:sz w:val="22"/>
              </w:rPr>
              <w:t>县农业技术服务中心</w:t>
            </w:r>
          </w:p>
        </w:tc>
      </w:tr>
      <w:tr w:rsidR="00170116" w:rsidTr="00AD62FD">
        <w:trPr>
          <w:trHeight w:val="994"/>
        </w:trPr>
        <w:tc>
          <w:tcPr>
            <w:tcW w:w="772" w:type="dxa"/>
            <w:tcBorders>
              <w:top w:val="nil"/>
              <w:left w:val="single" w:sz="4" w:space="0" w:color="auto"/>
              <w:bottom w:val="single" w:sz="4" w:space="0" w:color="auto"/>
              <w:right w:val="single" w:sz="4" w:space="0" w:color="auto"/>
            </w:tcBorders>
            <w:noWrap/>
            <w:vAlign w:val="center"/>
          </w:tcPr>
          <w:p w:rsidR="00170116" w:rsidRDefault="00170116" w:rsidP="00AD62FD">
            <w:pPr>
              <w:widowControl/>
              <w:spacing w:line="520" w:lineRule="exact"/>
              <w:jc w:val="center"/>
              <w:rPr>
                <w:rFonts w:ascii="Times New Roman" w:hAnsi="Times New Roman" w:cs="Times New Roman"/>
                <w:color w:val="auto"/>
                <w:kern w:val="0"/>
                <w:sz w:val="22"/>
              </w:rPr>
            </w:pPr>
            <w:r>
              <w:rPr>
                <w:rFonts w:ascii="Times New Roman" w:hAnsi="Times New Roman" w:cs="Times New Roman"/>
                <w:color w:val="auto"/>
                <w:kern w:val="0"/>
                <w:sz w:val="22"/>
              </w:rPr>
              <w:t>2</w:t>
            </w:r>
          </w:p>
        </w:tc>
        <w:tc>
          <w:tcPr>
            <w:tcW w:w="908" w:type="dxa"/>
            <w:tcBorders>
              <w:top w:val="nil"/>
              <w:left w:val="single" w:sz="4" w:space="0" w:color="auto"/>
              <w:bottom w:val="single" w:sz="4" w:space="0" w:color="000000"/>
              <w:right w:val="single" w:sz="4" w:space="0" w:color="auto"/>
            </w:tcBorders>
            <w:noWrap/>
            <w:vAlign w:val="center"/>
          </w:tcPr>
          <w:p w:rsidR="00170116" w:rsidRDefault="00170116" w:rsidP="00AD62FD">
            <w:pPr>
              <w:widowControl/>
              <w:spacing w:line="520" w:lineRule="exact"/>
              <w:jc w:val="center"/>
              <w:rPr>
                <w:rFonts w:ascii="Times New Roman" w:hAnsi="Times New Roman" w:cs="Times New Roman"/>
                <w:color w:val="auto"/>
                <w:kern w:val="0"/>
                <w:sz w:val="22"/>
              </w:rPr>
            </w:pPr>
            <w:r>
              <w:rPr>
                <w:rFonts w:ascii="Times New Roman" w:hAnsi="Times New Roman" w:cs="Times New Roman"/>
                <w:color w:val="auto"/>
                <w:kern w:val="0"/>
                <w:sz w:val="22"/>
              </w:rPr>
              <w:t>蔬菜</w:t>
            </w:r>
          </w:p>
        </w:tc>
        <w:tc>
          <w:tcPr>
            <w:tcW w:w="755" w:type="dxa"/>
            <w:tcBorders>
              <w:top w:val="nil"/>
              <w:left w:val="single" w:sz="4" w:space="0" w:color="auto"/>
              <w:bottom w:val="single" w:sz="4" w:space="0" w:color="000000"/>
              <w:right w:val="single" w:sz="4" w:space="0" w:color="auto"/>
            </w:tcBorders>
            <w:noWrap/>
            <w:vAlign w:val="center"/>
          </w:tcPr>
          <w:p w:rsidR="00170116" w:rsidRDefault="00170116" w:rsidP="00AD62FD">
            <w:pPr>
              <w:widowControl/>
              <w:spacing w:line="520" w:lineRule="exact"/>
              <w:jc w:val="center"/>
              <w:rPr>
                <w:rFonts w:ascii="Times New Roman" w:hAnsi="Times New Roman" w:cs="Times New Roman"/>
                <w:color w:val="auto"/>
                <w:kern w:val="0"/>
                <w:sz w:val="22"/>
              </w:rPr>
            </w:pPr>
            <w:r>
              <w:rPr>
                <w:rFonts w:ascii="Times New Roman" w:hAnsi="Times New Roman" w:cs="Times New Roman"/>
                <w:color w:val="auto"/>
                <w:kern w:val="0"/>
                <w:sz w:val="22"/>
              </w:rPr>
              <w:t>1</w:t>
            </w:r>
          </w:p>
        </w:tc>
        <w:tc>
          <w:tcPr>
            <w:tcW w:w="3929" w:type="dxa"/>
            <w:tcBorders>
              <w:top w:val="nil"/>
              <w:left w:val="nil"/>
              <w:bottom w:val="single" w:sz="4" w:space="0" w:color="auto"/>
              <w:right w:val="single" w:sz="4" w:space="0" w:color="auto"/>
            </w:tcBorders>
            <w:noWrap/>
            <w:vAlign w:val="center"/>
          </w:tcPr>
          <w:p w:rsidR="00170116" w:rsidRDefault="00170116" w:rsidP="00AD62FD">
            <w:pPr>
              <w:widowControl/>
              <w:spacing w:line="520" w:lineRule="exact"/>
              <w:jc w:val="left"/>
              <w:rPr>
                <w:rFonts w:ascii="Times New Roman" w:hAnsi="Times New Roman" w:cs="Times New Roman"/>
                <w:color w:val="auto"/>
                <w:kern w:val="0"/>
                <w:sz w:val="22"/>
              </w:rPr>
            </w:pPr>
            <w:r>
              <w:rPr>
                <w:rFonts w:ascii="Times New Roman" w:hAnsi="Times New Roman" w:cs="Times New Roman"/>
                <w:color w:val="auto"/>
                <w:kern w:val="0"/>
                <w:sz w:val="22"/>
              </w:rPr>
              <w:t>春淡保供速生叶菜绿色生产技术</w:t>
            </w:r>
          </w:p>
        </w:tc>
        <w:tc>
          <w:tcPr>
            <w:tcW w:w="2816" w:type="dxa"/>
            <w:tcBorders>
              <w:top w:val="nil"/>
              <w:left w:val="nil"/>
              <w:bottom w:val="single" w:sz="4" w:space="0" w:color="auto"/>
              <w:right w:val="single" w:sz="4" w:space="0" w:color="auto"/>
            </w:tcBorders>
            <w:noWrap/>
            <w:vAlign w:val="center"/>
          </w:tcPr>
          <w:p w:rsidR="00170116" w:rsidRDefault="00170116" w:rsidP="00AD62FD">
            <w:pPr>
              <w:widowControl/>
              <w:spacing w:line="520" w:lineRule="exact"/>
              <w:jc w:val="center"/>
              <w:rPr>
                <w:rFonts w:ascii="Times New Roman" w:hAnsi="Times New Roman" w:cs="Times New Roman"/>
                <w:color w:val="auto"/>
                <w:kern w:val="0"/>
                <w:sz w:val="22"/>
              </w:rPr>
            </w:pPr>
            <w:r>
              <w:rPr>
                <w:rFonts w:ascii="Times New Roman" w:hAnsi="Times New Roman" w:cs="Times New Roman"/>
                <w:color w:val="auto"/>
                <w:kern w:val="0"/>
                <w:sz w:val="22"/>
              </w:rPr>
              <w:t>县农业技术服务中心</w:t>
            </w:r>
          </w:p>
        </w:tc>
      </w:tr>
      <w:tr w:rsidR="00170116" w:rsidTr="00AD62FD">
        <w:trPr>
          <w:trHeight w:val="994"/>
        </w:trPr>
        <w:tc>
          <w:tcPr>
            <w:tcW w:w="772" w:type="dxa"/>
            <w:tcBorders>
              <w:top w:val="nil"/>
              <w:left w:val="single" w:sz="4" w:space="0" w:color="auto"/>
              <w:bottom w:val="single" w:sz="4" w:space="0" w:color="auto"/>
              <w:right w:val="single" w:sz="4" w:space="0" w:color="auto"/>
            </w:tcBorders>
            <w:noWrap/>
            <w:vAlign w:val="center"/>
          </w:tcPr>
          <w:p w:rsidR="00170116" w:rsidRDefault="00170116" w:rsidP="00AD62FD">
            <w:pPr>
              <w:widowControl/>
              <w:spacing w:line="520" w:lineRule="exact"/>
              <w:jc w:val="center"/>
              <w:rPr>
                <w:rFonts w:ascii="Times New Roman" w:hAnsi="Times New Roman" w:cs="Times New Roman"/>
                <w:color w:val="auto"/>
                <w:kern w:val="0"/>
                <w:sz w:val="22"/>
              </w:rPr>
            </w:pPr>
            <w:r>
              <w:rPr>
                <w:rFonts w:ascii="Times New Roman" w:hAnsi="Times New Roman" w:cs="Times New Roman"/>
                <w:color w:val="auto"/>
                <w:kern w:val="0"/>
                <w:sz w:val="22"/>
              </w:rPr>
              <w:t>3</w:t>
            </w:r>
          </w:p>
        </w:tc>
        <w:tc>
          <w:tcPr>
            <w:tcW w:w="908" w:type="dxa"/>
            <w:vMerge w:val="restart"/>
            <w:tcBorders>
              <w:top w:val="nil"/>
              <w:left w:val="single" w:sz="4" w:space="0" w:color="auto"/>
              <w:bottom w:val="single" w:sz="4" w:space="0" w:color="000000"/>
              <w:right w:val="single" w:sz="4" w:space="0" w:color="auto"/>
            </w:tcBorders>
            <w:noWrap/>
            <w:vAlign w:val="center"/>
          </w:tcPr>
          <w:p w:rsidR="00170116" w:rsidRDefault="00170116" w:rsidP="00AD62FD">
            <w:pPr>
              <w:widowControl/>
              <w:spacing w:line="520" w:lineRule="exact"/>
              <w:jc w:val="center"/>
              <w:rPr>
                <w:rFonts w:ascii="Times New Roman" w:hAnsi="Times New Roman" w:cs="Times New Roman"/>
                <w:color w:val="auto"/>
                <w:kern w:val="0"/>
                <w:sz w:val="22"/>
              </w:rPr>
            </w:pPr>
            <w:r>
              <w:rPr>
                <w:rFonts w:ascii="Times New Roman" w:hAnsi="Times New Roman" w:cs="Times New Roman"/>
                <w:color w:val="auto"/>
                <w:kern w:val="0"/>
                <w:sz w:val="22"/>
              </w:rPr>
              <w:t>果业</w:t>
            </w:r>
          </w:p>
        </w:tc>
        <w:tc>
          <w:tcPr>
            <w:tcW w:w="755" w:type="dxa"/>
            <w:vMerge w:val="restart"/>
            <w:tcBorders>
              <w:top w:val="nil"/>
              <w:left w:val="single" w:sz="4" w:space="0" w:color="auto"/>
              <w:bottom w:val="single" w:sz="4" w:space="0" w:color="000000"/>
              <w:right w:val="single" w:sz="4" w:space="0" w:color="auto"/>
            </w:tcBorders>
            <w:noWrap/>
            <w:vAlign w:val="center"/>
          </w:tcPr>
          <w:p w:rsidR="00170116" w:rsidRDefault="00170116" w:rsidP="00AD62FD">
            <w:pPr>
              <w:widowControl/>
              <w:spacing w:line="520" w:lineRule="exact"/>
              <w:jc w:val="center"/>
              <w:rPr>
                <w:rFonts w:ascii="Times New Roman" w:hAnsi="Times New Roman" w:cs="Times New Roman"/>
                <w:color w:val="auto"/>
                <w:kern w:val="0"/>
                <w:sz w:val="22"/>
              </w:rPr>
            </w:pPr>
            <w:r>
              <w:rPr>
                <w:rFonts w:ascii="Times New Roman" w:hAnsi="Times New Roman" w:cs="Times New Roman"/>
                <w:color w:val="auto"/>
                <w:kern w:val="0"/>
                <w:sz w:val="22"/>
              </w:rPr>
              <w:t>2</w:t>
            </w:r>
          </w:p>
        </w:tc>
        <w:tc>
          <w:tcPr>
            <w:tcW w:w="3929" w:type="dxa"/>
            <w:tcBorders>
              <w:top w:val="nil"/>
              <w:left w:val="nil"/>
              <w:bottom w:val="single" w:sz="4" w:space="0" w:color="auto"/>
              <w:right w:val="single" w:sz="4" w:space="0" w:color="auto"/>
            </w:tcBorders>
            <w:noWrap/>
            <w:vAlign w:val="center"/>
          </w:tcPr>
          <w:p w:rsidR="00170116" w:rsidRDefault="00170116" w:rsidP="00AD62FD">
            <w:pPr>
              <w:spacing w:line="240" w:lineRule="exact"/>
              <w:rPr>
                <w:rFonts w:ascii="Times New Roman" w:hAnsi="Times New Roman" w:cs="Times New Roman"/>
                <w:color w:val="auto"/>
                <w:kern w:val="0"/>
                <w:sz w:val="22"/>
              </w:rPr>
            </w:pPr>
            <w:r>
              <w:rPr>
                <w:rFonts w:ascii="Times New Roman" w:hAnsi="Times New Roman" w:cs="Times New Roman"/>
                <w:color w:val="auto"/>
                <w:kern w:val="0"/>
                <w:sz w:val="22"/>
              </w:rPr>
              <w:t>果园树盘秸秆覆盖行间绿肥种植免耕栽培综合技术</w:t>
            </w:r>
          </w:p>
        </w:tc>
        <w:tc>
          <w:tcPr>
            <w:tcW w:w="2816" w:type="dxa"/>
            <w:tcBorders>
              <w:top w:val="nil"/>
              <w:left w:val="nil"/>
              <w:bottom w:val="single" w:sz="4" w:space="0" w:color="auto"/>
              <w:right w:val="single" w:sz="4" w:space="0" w:color="auto"/>
            </w:tcBorders>
            <w:noWrap/>
            <w:vAlign w:val="center"/>
          </w:tcPr>
          <w:p w:rsidR="00170116" w:rsidRDefault="00170116" w:rsidP="00AD62FD">
            <w:pPr>
              <w:widowControl/>
              <w:spacing w:line="520" w:lineRule="exact"/>
              <w:jc w:val="center"/>
              <w:rPr>
                <w:rFonts w:ascii="Times New Roman" w:hAnsi="Times New Roman" w:cs="Times New Roman"/>
                <w:color w:val="auto"/>
                <w:kern w:val="0"/>
                <w:sz w:val="22"/>
              </w:rPr>
            </w:pPr>
            <w:r>
              <w:rPr>
                <w:rFonts w:ascii="Times New Roman" w:hAnsi="Times New Roman" w:cs="Times New Roman"/>
                <w:color w:val="auto"/>
                <w:kern w:val="0"/>
                <w:sz w:val="22"/>
              </w:rPr>
              <w:t>县果品产业发展中心</w:t>
            </w:r>
          </w:p>
        </w:tc>
      </w:tr>
      <w:tr w:rsidR="00170116" w:rsidTr="00AD62FD">
        <w:trPr>
          <w:trHeight w:val="994"/>
        </w:trPr>
        <w:tc>
          <w:tcPr>
            <w:tcW w:w="772" w:type="dxa"/>
            <w:tcBorders>
              <w:top w:val="nil"/>
              <w:left w:val="single" w:sz="4" w:space="0" w:color="auto"/>
              <w:bottom w:val="single" w:sz="4" w:space="0" w:color="auto"/>
              <w:right w:val="single" w:sz="4" w:space="0" w:color="auto"/>
            </w:tcBorders>
            <w:noWrap/>
            <w:vAlign w:val="center"/>
          </w:tcPr>
          <w:p w:rsidR="00170116" w:rsidRDefault="00170116" w:rsidP="00AD62FD">
            <w:pPr>
              <w:widowControl/>
              <w:spacing w:line="520" w:lineRule="exact"/>
              <w:jc w:val="center"/>
              <w:rPr>
                <w:rFonts w:ascii="Times New Roman" w:hAnsi="Times New Roman" w:cs="Times New Roman"/>
                <w:color w:val="auto"/>
                <w:kern w:val="0"/>
                <w:sz w:val="22"/>
              </w:rPr>
            </w:pPr>
            <w:r>
              <w:rPr>
                <w:rFonts w:ascii="Times New Roman" w:hAnsi="Times New Roman" w:cs="Times New Roman"/>
                <w:color w:val="auto"/>
                <w:kern w:val="0"/>
                <w:sz w:val="22"/>
              </w:rPr>
              <w:t>4</w:t>
            </w:r>
          </w:p>
        </w:tc>
        <w:tc>
          <w:tcPr>
            <w:tcW w:w="908" w:type="dxa"/>
            <w:vMerge/>
            <w:tcBorders>
              <w:top w:val="nil"/>
              <w:left w:val="single" w:sz="4" w:space="0" w:color="auto"/>
              <w:bottom w:val="single" w:sz="4" w:space="0" w:color="auto"/>
              <w:right w:val="single" w:sz="4" w:space="0" w:color="auto"/>
            </w:tcBorders>
            <w:noWrap/>
            <w:vAlign w:val="center"/>
          </w:tcPr>
          <w:p w:rsidR="00170116" w:rsidRDefault="00170116" w:rsidP="00AD62FD">
            <w:pPr>
              <w:widowControl/>
              <w:spacing w:line="520" w:lineRule="exact"/>
              <w:jc w:val="center"/>
              <w:rPr>
                <w:rFonts w:ascii="Times New Roman" w:hAnsi="Times New Roman" w:cs="Times New Roman"/>
                <w:color w:val="auto"/>
                <w:kern w:val="0"/>
                <w:sz w:val="22"/>
              </w:rPr>
            </w:pPr>
          </w:p>
        </w:tc>
        <w:tc>
          <w:tcPr>
            <w:tcW w:w="755" w:type="dxa"/>
            <w:vMerge/>
            <w:tcBorders>
              <w:top w:val="nil"/>
              <w:left w:val="single" w:sz="4" w:space="0" w:color="auto"/>
              <w:bottom w:val="single" w:sz="4" w:space="0" w:color="auto"/>
              <w:right w:val="single" w:sz="4" w:space="0" w:color="auto"/>
            </w:tcBorders>
            <w:noWrap/>
            <w:vAlign w:val="center"/>
          </w:tcPr>
          <w:p w:rsidR="00170116" w:rsidRDefault="00170116" w:rsidP="00AD62FD">
            <w:pPr>
              <w:widowControl/>
              <w:spacing w:line="520" w:lineRule="exact"/>
              <w:jc w:val="center"/>
              <w:rPr>
                <w:rFonts w:ascii="Times New Roman" w:hAnsi="Times New Roman" w:cs="Times New Roman"/>
                <w:color w:val="auto"/>
                <w:kern w:val="0"/>
                <w:sz w:val="22"/>
              </w:rPr>
            </w:pPr>
          </w:p>
        </w:tc>
        <w:tc>
          <w:tcPr>
            <w:tcW w:w="3929" w:type="dxa"/>
            <w:tcBorders>
              <w:top w:val="nil"/>
              <w:left w:val="nil"/>
              <w:bottom w:val="single" w:sz="4" w:space="0" w:color="auto"/>
              <w:right w:val="single" w:sz="4" w:space="0" w:color="auto"/>
            </w:tcBorders>
            <w:noWrap/>
            <w:vAlign w:val="center"/>
          </w:tcPr>
          <w:p w:rsidR="00170116" w:rsidRDefault="00170116" w:rsidP="00AD62FD">
            <w:pPr>
              <w:widowControl/>
              <w:spacing w:line="520" w:lineRule="exact"/>
              <w:jc w:val="left"/>
              <w:rPr>
                <w:rFonts w:ascii="Times New Roman" w:hAnsi="Times New Roman" w:cs="Times New Roman"/>
                <w:color w:val="auto"/>
                <w:kern w:val="0"/>
                <w:sz w:val="22"/>
              </w:rPr>
            </w:pPr>
            <w:r>
              <w:rPr>
                <w:rFonts w:ascii="Times New Roman" w:hAnsi="Times New Roman" w:cs="Times New Roman"/>
                <w:color w:val="auto"/>
                <w:kern w:val="0"/>
                <w:sz w:val="22"/>
              </w:rPr>
              <w:t>抗药性捕食螨防治柑橘害螨技术</w:t>
            </w:r>
          </w:p>
        </w:tc>
        <w:tc>
          <w:tcPr>
            <w:tcW w:w="2816" w:type="dxa"/>
            <w:tcBorders>
              <w:top w:val="nil"/>
              <w:left w:val="nil"/>
              <w:bottom w:val="single" w:sz="4" w:space="0" w:color="auto"/>
              <w:right w:val="single" w:sz="4" w:space="0" w:color="auto"/>
            </w:tcBorders>
            <w:noWrap/>
            <w:vAlign w:val="center"/>
          </w:tcPr>
          <w:p w:rsidR="00170116" w:rsidRDefault="00170116" w:rsidP="00AD62FD">
            <w:pPr>
              <w:widowControl/>
              <w:spacing w:line="520" w:lineRule="exact"/>
              <w:jc w:val="center"/>
              <w:rPr>
                <w:rFonts w:ascii="Times New Roman" w:hAnsi="Times New Roman" w:cs="Times New Roman"/>
                <w:color w:val="auto"/>
                <w:kern w:val="0"/>
                <w:sz w:val="22"/>
              </w:rPr>
            </w:pPr>
            <w:r>
              <w:rPr>
                <w:rFonts w:ascii="Times New Roman" w:hAnsi="Times New Roman" w:cs="Times New Roman"/>
                <w:color w:val="auto"/>
                <w:kern w:val="0"/>
                <w:sz w:val="22"/>
              </w:rPr>
              <w:t>县果品产业发展中心</w:t>
            </w:r>
          </w:p>
        </w:tc>
      </w:tr>
      <w:tr w:rsidR="00170116" w:rsidTr="00AD62FD">
        <w:trPr>
          <w:trHeight w:val="994"/>
        </w:trPr>
        <w:tc>
          <w:tcPr>
            <w:tcW w:w="772" w:type="dxa"/>
            <w:vMerge w:val="restart"/>
            <w:tcBorders>
              <w:top w:val="single" w:sz="4" w:space="0" w:color="auto"/>
              <w:left w:val="single" w:sz="4" w:space="0" w:color="auto"/>
              <w:right w:val="single" w:sz="4" w:space="0" w:color="auto"/>
            </w:tcBorders>
            <w:noWrap/>
            <w:vAlign w:val="center"/>
          </w:tcPr>
          <w:p w:rsidR="00170116" w:rsidRDefault="00170116" w:rsidP="00AD62FD">
            <w:pPr>
              <w:widowControl/>
              <w:spacing w:line="520" w:lineRule="exact"/>
              <w:jc w:val="center"/>
              <w:rPr>
                <w:rFonts w:ascii="Times New Roman" w:hAnsi="Times New Roman" w:cs="Times New Roman"/>
                <w:color w:val="auto"/>
                <w:kern w:val="0"/>
                <w:sz w:val="22"/>
              </w:rPr>
            </w:pPr>
            <w:r>
              <w:rPr>
                <w:rFonts w:ascii="Times New Roman" w:hAnsi="Times New Roman" w:cs="Times New Roman"/>
                <w:color w:val="auto"/>
                <w:kern w:val="0"/>
                <w:sz w:val="22"/>
              </w:rPr>
              <w:t>5</w:t>
            </w:r>
          </w:p>
        </w:tc>
        <w:tc>
          <w:tcPr>
            <w:tcW w:w="908" w:type="dxa"/>
            <w:vMerge w:val="restart"/>
            <w:tcBorders>
              <w:top w:val="single" w:sz="4" w:space="0" w:color="auto"/>
              <w:left w:val="single" w:sz="4" w:space="0" w:color="auto"/>
              <w:right w:val="single" w:sz="4" w:space="0" w:color="auto"/>
            </w:tcBorders>
            <w:noWrap/>
            <w:vAlign w:val="center"/>
          </w:tcPr>
          <w:p w:rsidR="00170116" w:rsidRDefault="00170116" w:rsidP="00AD62FD">
            <w:pPr>
              <w:widowControl/>
              <w:spacing w:line="520" w:lineRule="exact"/>
              <w:jc w:val="center"/>
              <w:rPr>
                <w:rFonts w:ascii="Times New Roman" w:hAnsi="Times New Roman" w:cs="Times New Roman"/>
                <w:color w:val="auto"/>
                <w:kern w:val="0"/>
                <w:sz w:val="22"/>
              </w:rPr>
            </w:pPr>
            <w:r>
              <w:rPr>
                <w:rFonts w:ascii="Times New Roman" w:hAnsi="Times New Roman" w:cs="Times New Roman"/>
                <w:color w:val="auto"/>
                <w:kern w:val="0"/>
                <w:sz w:val="22"/>
              </w:rPr>
              <w:t>畜牧</w:t>
            </w:r>
          </w:p>
        </w:tc>
        <w:tc>
          <w:tcPr>
            <w:tcW w:w="755" w:type="dxa"/>
            <w:vMerge w:val="restart"/>
            <w:tcBorders>
              <w:top w:val="single" w:sz="4" w:space="0" w:color="auto"/>
              <w:left w:val="single" w:sz="4" w:space="0" w:color="auto"/>
              <w:right w:val="single" w:sz="4" w:space="0" w:color="auto"/>
            </w:tcBorders>
            <w:noWrap/>
            <w:vAlign w:val="center"/>
          </w:tcPr>
          <w:p w:rsidR="00170116" w:rsidRDefault="00170116" w:rsidP="00AD62FD">
            <w:pPr>
              <w:widowControl/>
              <w:spacing w:line="520" w:lineRule="exact"/>
              <w:jc w:val="center"/>
              <w:rPr>
                <w:rFonts w:ascii="Times New Roman" w:hAnsi="Times New Roman" w:cs="Times New Roman"/>
                <w:color w:val="auto"/>
                <w:kern w:val="0"/>
                <w:sz w:val="22"/>
              </w:rPr>
            </w:pPr>
            <w:r>
              <w:rPr>
                <w:rFonts w:ascii="Times New Roman" w:hAnsi="Times New Roman" w:cs="Times New Roman"/>
                <w:color w:val="auto"/>
                <w:kern w:val="0"/>
                <w:sz w:val="22"/>
              </w:rPr>
              <w:t>2</w:t>
            </w:r>
          </w:p>
        </w:tc>
        <w:tc>
          <w:tcPr>
            <w:tcW w:w="3929" w:type="dxa"/>
            <w:tcBorders>
              <w:top w:val="nil"/>
              <w:left w:val="nil"/>
              <w:bottom w:val="single" w:sz="4" w:space="0" w:color="auto"/>
              <w:right w:val="single" w:sz="4" w:space="0" w:color="auto"/>
            </w:tcBorders>
            <w:noWrap/>
            <w:vAlign w:val="center"/>
          </w:tcPr>
          <w:p w:rsidR="00170116" w:rsidRDefault="00170116" w:rsidP="00AD62FD">
            <w:pPr>
              <w:widowControl/>
              <w:spacing w:line="520" w:lineRule="exact"/>
              <w:jc w:val="left"/>
              <w:rPr>
                <w:rFonts w:ascii="Times New Roman" w:hAnsi="Times New Roman" w:cs="Times New Roman"/>
                <w:color w:val="auto"/>
                <w:kern w:val="0"/>
                <w:sz w:val="22"/>
              </w:rPr>
            </w:pPr>
            <w:r>
              <w:rPr>
                <w:rFonts w:ascii="Times New Roman" w:hAnsi="Times New Roman" w:cs="Times New Roman"/>
                <w:color w:val="auto"/>
                <w:kern w:val="0"/>
                <w:sz w:val="22"/>
              </w:rPr>
              <w:t>异位发酵床处理生猪养殖粪污技术</w:t>
            </w:r>
          </w:p>
        </w:tc>
        <w:tc>
          <w:tcPr>
            <w:tcW w:w="2816" w:type="dxa"/>
            <w:tcBorders>
              <w:top w:val="nil"/>
              <w:left w:val="nil"/>
              <w:bottom w:val="single" w:sz="4" w:space="0" w:color="auto"/>
              <w:right w:val="single" w:sz="4" w:space="0" w:color="auto"/>
            </w:tcBorders>
            <w:noWrap/>
            <w:vAlign w:val="center"/>
          </w:tcPr>
          <w:p w:rsidR="00170116" w:rsidRDefault="00170116" w:rsidP="00AD62FD">
            <w:pPr>
              <w:widowControl/>
              <w:spacing w:line="520" w:lineRule="exact"/>
              <w:jc w:val="center"/>
              <w:rPr>
                <w:rFonts w:ascii="Times New Roman" w:hAnsi="Times New Roman" w:cs="Times New Roman"/>
                <w:color w:val="auto"/>
                <w:kern w:val="0"/>
                <w:sz w:val="22"/>
              </w:rPr>
            </w:pPr>
            <w:r>
              <w:rPr>
                <w:rFonts w:ascii="Times New Roman" w:hAnsi="Times New Roman" w:cs="Times New Roman"/>
                <w:color w:val="auto"/>
                <w:kern w:val="0"/>
                <w:sz w:val="22"/>
              </w:rPr>
              <w:t>县畜牧发展中心</w:t>
            </w:r>
          </w:p>
        </w:tc>
      </w:tr>
      <w:tr w:rsidR="00170116" w:rsidTr="00AD62FD">
        <w:trPr>
          <w:trHeight w:val="994"/>
        </w:trPr>
        <w:tc>
          <w:tcPr>
            <w:tcW w:w="772" w:type="dxa"/>
            <w:vMerge/>
            <w:tcBorders>
              <w:left w:val="single" w:sz="4" w:space="0" w:color="auto"/>
              <w:bottom w:val="single" w:sz="4" w:space="0" w:color="auto"/>
              <w:right w:val="single" w:sz="4" w:space="0" w:color="auto"/>
            </w:tcBorders>
            <w:noWrap/>
            <w:vAlign w:val="center"/>
          </w:tcPr>
          <w:p w:rsidR="00170116" w:rsidRDefault="00170116" w:rsidP="00AD62FD">
            <w:pPr>
              <w:widowControl/>
              <w:spacing w:line="520" w:lineRule="exact"/>
              <w:jc w:val="center"/>
              <w:rPr>
                <w:rFonts w:ascii="Times New Roman" w:hAnsi="Times New Roman" w:cs="Times New Roman"/>
                <w:color w:val="auto"/>
                <w:kern w:val="0"/>
                <w:sz w:val="22"/>
              </w:rPr>
            </w:pPr>
          </w:p>
        </w:tc>
        <w:tc>
          <w:tcPr>
            <w:tcW w:w="908" w:type="dxa"/>
            <w:vMerge/>
            <w:tcBorders>
              <w:left w:val="single" w:sz="4" w:space="0" w:color="auto"/>
              <w:bottom w:val="single" w:sz="4" w:space="0" w:color="auto"/>
              <w:right w:val="single" w:sz="4" w:space="0" w:color="auto"/>
            </w:tcBorders>
            <w:noWrap/>
            <w:vAlign w:val="center"/>
          </w:tcPr>
          <w:p w:rsidR="00170116" w:rsidRDefault="00170116" w:rsidP="00AD62FD">
            <w:pPr>
              <w:widowControl/>
              <w:spacing w:line="520" w:lineRule="exact"/>
              <w:jc w:val="center"/>
              <w:rPr>
                <w:rFonts w:ascii="Times New Roman" w:hAnsi="Times New Roman" w:cs="Times New Roman"/>
                <w:color w:val="auto"/>
                <w:kern w:val="0"/>
                <w:sz w:val="22"/>
              </w:rPr>
            </w:pPr>
          </w:p>
        </w:tc>
        <w:tc>
          <w:tcPr>
            <w:tcW w:w="755" w:type="dxa"/>
            <w:vMerge/>
            <w:tcBorders>
              <w:left w:val="single" w:sz="4" w:space="0" w:color="auto"/>
              <w:bottom w:val="single" w:sz="4" w:space="0" w:color="auto"/>
              <w:right w:val="single" w:sz="4" w:space="0" w:color="auto"/>
            </w:tcBorders>
            <w:noWrap/>
            <w:vAlign w:val="center"/>
          </w:tcPr>
          <w:p w:rsidR="00170116" w:rsidRDefault="00170116" w:rsidP="00AD62FD">
            <w:pPr>
              <w:widowControl/>
              <w:spacing w:line="520" w:lineRule="exact"/>
              <w:jc w:val="center"/>
              <w:rPr>
                <w:rFonts w:ascii="Times New Roman" w:hAnsi="Times New Roman" w:cs="Times New Roman"/>
                <w:color w:val="auto"/>
                <w:kern w:val="0"/>
                <w:sz w:val="22"/>
              </w:rPr>
            </w:pPr>
          </w:p>
        </w:tc>
        <w:tc>
          <w:tcPr>
            <w:tcW w:w="3929" w:type="dxa"/>
            <w:tcBorders>
              <w:top w:val="nil"/>
              <w:left w:val="nil"/>
              <w:bottom w:val="single" w:sz="4" w:space="0" w:color="auto"/>
              <w:right w:val="single" w:sz="4" w:space="0" w:color="auto"/>
            </w:tcBorders>
            <w:noWrap/>
            <w:vAlign w:val="center"/>
          </w:tcPr>
          <w:p w:rsidR="00170116" w:rsidRDefault="00170116" w:rsidP="00AD62FD">
            <w:pPr>
              <w:widowControl/>
              <w:spacing w:line="520" w:lineRule="exact"/>
              <w:jc w:val="left"/>
              <w:rPr>
                <w:rFonts w:ascii="Times New Roman" w:hAnsi="Times New Roman" w:cs="Times New Roman"/>
                <w:color w:val="auto"/>
                <w:kern w:val="0"/>
                <w:sz w:val="22"/>
              </w:rPr>
            </w:pPr>
            <w:r>
              <w:rPr>
                <w:rFonts w:ascii="Times New Roman" w:hAnsi="Times New Roman" w:cs="Times New Roman"/>
                <w:color w:val="auto"/>
                <w:kern w:val="0"/>
                <w:sz w:val="22"/>
              </w:rPr>
              <w:t>饲草高效生产及养畜配套技术</w:t>
            </w:r>
          </w:p>
        </w:tc>
        <w:tc>
          <w:tcPr>
            <w:tcW w:w="2816" w:type="dxa"/>
            <w:tcBorders>
              <w:top w:val="nil"/>
              <w:left w:val="nil"/>
              <w:bottom w:val="single" w:sz="4" w:space="0" w:color="auto"/>
              <w:right w:val="single" w:sz="4" w:space="0" w:color="auto"/>
            </w:tcBorders>
            <w:noWrap/>
            <w:vAlign w:val="center"/>
          </w:tcPr>
          <w:p w:rsidR="00170116" w:rsidRDefault="00170116" w:rsidP="00AD62FD">
            <w:pPr>
              <w:widowControl/>
              <w:spacing w:line="520" w:lineRule="exact"/>
              <w:jc w:val="center"/>
              <w:rPr>
                <w:rFonts w:ascii="Times New Roman" w:hAnsi="Times New Roman" w:cs="Times New Roman"/>
                <w:color w:val="auto"/>
                <w:kern w:val="0"/>
                <w:sz w:val="22"/>
              </w:rPr>
            </w:pPr>
            <w:r>
              <w:rPr>
                <w:rFonts w:ascii="Times New Roman" w:hAnsi="Times New Roman" w:cs="Times New Roman"/>
                <w:color w:val="auto"/>
                <w:kern w:val="0"/>
                <w:sz w:val="22"/>
              </w:rPr>
              <w:t>县畜牧发展中心</w:t>
            </w:r>
          </w:p>
        </w:tc>
      </w:tr>
      <w:tr w:rsidR="00170116" w:rsidTr="00AD62FD">
        <w:trPr>
          <w:trHeight w:val="994"/>
        </w:trPr>
        <w:tc>
          <w:tcPr>
            <w:tcW w:w="772" w:type="dxa"/>
            <w:vMerge w:val="restart"/>
            <w:tcBorders>
              <w:top w:val="single" w:sz="4" w:space="0" w:color="auto"/>
              <w:left w:val="single" w:sz="4" w:space="0" w:color="auto"/>
              <w:bottom w:val="single" w:sz="4" w:space="0" w:color="auto"/>
              <w:right w:val="single" w:sz="4" w:space="0" w:color="auto"/>
            </w:tcBorders>
            <w:noWrap/>
            <w:vAlign w:val="center"/>
          </w:tcPr>
          <w:p w:rsidR="00170116" w:rsidRDefault="00170116" w:rsidP="00AD62FD">
            <w:pPr>
              <w:widowControl/>
              <w:spacing w:line="520" w:lineRule="exact"/>
              <w:jc w:val="center"/>
              <w:rPr>
                <w:rFonts w:ascii="Times New Roman" w:hAnsi="Times New Roman" w:cs="Times New Roman"/>
                <w:color w:val="auto"/>
                <w:kern w:val="0"/>
                <w:sz w:val="22"/>
              </w:rPr>
            </w:pPr>
            <w:r>
              <w:rPr>
                <w:rFonts w:ascii="Times New Roman" w:hAnsi="Times New Roman" w:cs="Times New Roman"/>
                <w:color w:val="auto"/>
                <w:kern w:val="0"/>
                <w:sz w:val="22"/>
              </w:rPr>
              <w:t>6</w:t>
            </w:r>
          </w:p>
        </w:tc>
        <w:tc>
          <w:tcPr>
            <w:tcW w:w="908" w:type="dxa"/>
            <w:vMerge w:val="restart"/>
            <w:tcBorders>
              <w:top w:val="single" w:sz="4" w:space="0" w:color="auto"/>
              <w:left w:val="single" w:sz="4" w:space="0" w:color="auto"/>
              <w:bottom w:val="single" w:sz="4" w:space="0" w:color="auto"/>
              <w:right w:val="single" w:sz="4" w:space="0" w:color="auto"/>
            </w:tcBorders>
            <w:noWrap/>
            <w:vAlign w:val="center"/>
          </w:tcPr>
          <w:p w:rsidR="00170116" w:rsidRDefault="00170116" w:rsidP="00AD62FD">
            <w:pPr>
              <w:widowControl/>
              <w:spacing w:line="520" w:lineRule="exact"/>
              <w:jc w:val="center"/>
              <w:rPr>
                <w:rFonts w:ascii="Times New Roman" w:hAnsi="Times New Roman" w:cs="Times New Roman"/>
                <w:color w:val="auto"/>
                <w:kern w:val="0"/>
                <w:sz w:val="22"/>
              </w:rPr>
            </w:pPr>
            <w:r>
              <w:rPr>
                <w:rFonts w:ascii="Times New Roman" w:hAnsi="Times New Roman" w:cs="Times New Roman"/>
                <w:color w:val="auto"/>
                <w:kern w:val="0"/>
                <w:sz w:val="22"/>
              </w:rPr>
              <w:t>水产</w:t>
            </w:r>
          </w:p>
        </w:tc>
        <w:tc>
          <w:tcPr>
            <w:tcW w:w="755" w:type="dxa"/>
            <w:vMerge w:val="restart"/>
            <w:tcBorders>
              <w:top w:val="single" w:sz="4" w:space="0" w:color="auto"/>
              <w:left w:val="single" w:sz="4" w:space="0" w:color="auto"/>
              <w:bottom w:val="single" w:sz="4" w:space="0" w:color="auto"/>
              <w:right w:val="single" w:sz="4" w:space="0" w:color="auto"/>
            </w:tcBorders>
            <w:noWrap/>
            <w:vAlign w:val="center"/>
          </w:tcPr>
          <w:p w:rsidR="00170116" w:rsidRDefault="00170116" w:rsidP="00AD62FD">
            <w:pPr>
              <w:widowControl/>
              <w:spacing w:line="520" w:lineRule="exact"/>
              <w:jc w:val="center"/>
              <w:rPr>
                <w:rFonts w:ascii="Times New Roman" w:hAnsi="Times New Roman" w:cs="Times New Roman"/>
                <w:color w:val="auto"/>
                <w:kern w:val="0"/>
                <w:sz w:val="22"/>
              </w:rPr>
            </w:pPr>
            <w:r>
              <w:rPr>
                <w:rFonts w:ascii="Times New Roman" w:hAnsi="Times New Roman" w:cs="Times New Roman"/>
                <w:color w:val="auto"/>
                <w:kern w:val="0"/>
                <w:sz w:val="22"/>
              </w:rPr>
              <w:t>2</w:t>
            </w:r>
          </w:p>
        </w:tc>
        <w:tc>
          <w:tcPr>
            <w:tcW w:w="3929" w:type="dxa"/>
            <w:tcBorders>
              <w:top w:val="nil"/>
              <w:left w:val="nil"/>
              <w:bottom w:val="single" w:sz="4" w:space="0" w:color="auto"/>
              <w:right w:val="single" w:sz="4" w:space="0" w:color="auto"/>
            </w:tcBorders>
            <w:noWrap/>
            <w:vAlign w:val="center"/>
          </w:tcPr>
          <w:p w:rsidR="00170116" w:rsidRDefault="00170116" w:rsidP="00AD62FD">
            <w:pPr>
              <w:widowControl/>
              <w:spacing w:line="520" w:lineRule="exact"/>
              <w:jc w:val="left"/>
              <w:rPr>
                <w:rFonts w:ascii="Times New Roman" w:hAnsi="Times New Roman" w:cs="Times New Roman"/>
                <w:color w:val="auto"/>
                <w:kern w:val="0"/>
                <w:sz w:val="22"/>
              </w:rPr>
            </w:pPr>
            <w:r>
              <w:rPr>
                <w:rFonts w:ascii="Times New Roman" w:hAnsi="Times New Roman" w:cs="Times New Roman"/>
                <w:color w:val="auto"/>
                <w:kern w:val="0"/>
                <w:sz w:val="22"/>
              </w:rPr>
              <w:t>池塘</w:t>
            </w:r>
            <w:r>
              <w:rPr>
                <w:rFonts w:ascii="Times New Roman" w:hAnsi="Times New Roman" w:cs="Times New Roman"/>
                <w:color w:val="auto"/>
                <w:kern w:val="0"/>
                <w:sz w:val="22"/>
              </w:rPr>
              <w:t>“</w:t>
            </w:r>
            <w:r>
              <w:rPr>
                <w:rFonts w:ascii="Times New Roman" w:hAnsi="Times New Roman" w:cs="Times New Roman"/>
                <w:color w:val="auto"/>
                <w:kern w:val="0"/>
                <w:sz w:val="22"/>
              </w:rPr>
              <w:t>鱼</w:t>
            </w:r>
            <w:r>
              <w:rPr>
                <w:rFonts w:ascii="Times New Roman" w:hAnsi="Times New Roman" w:cs="Times New Roman"/>
                <w:color w:val="auto"/>
                <w:kern w:val="0"/>
                <w:sz w:val="22"/>
              </w:rPr>
              <w:t>—</w:t>
            </w:r>
            <w:r>
              <w:rPr>
                <w:rFonts w:ascii="Times New Roman" w:hAnsi="Times New Roman" w:cs="Times New Roman"/>
                <w:color w:val="auto"/>
                <w:kern w:val="0"/>
                <w:sz w:val="22"/>
              </w:rPr>
              <w:t>水产植物</w:t>
            </w:r>
            <w:r>
              <w:rPr>
                <w:rFonts w:ascii="Times New Roman" w:hAnsi="Times New Roman" w:cs="Times New Roman"/>
                <w:color w:val="auto"/>
                <w:kern w:val="0"/>
                <w:sz w:val="22"/>
              </w:rPr>
              <w:t>”</w:t>
            </w:r>
            <w:r>
              <w:rPr>
                <w:rFonts w:ascii="Times New Roman" w:hAnsi="Times New Roman" w:cs="Times New Roman"/>
                <w:color w:val="auto"/>
                <w:kern w:val="0"/>
                <w:sz w:val="22"/>
              </w:rPr>
              <w:t>生态循环技术</w:t>
            </w:r>
          </w:p>
        </w:tc>
        <w:tc>
          <w:tcPr>
            <w:tcW w:w="2816" w:type="dxa"/>
            <w:tcBorders>
              <w:top w:val="nil"/>
              <w:left w:val="nil"/>
              <w:bottom w:val="single" w:sz="4" w:space="0" w:color="auto"/>
              <w:right w:val="single" w:sz="4" w:space="0" w:color="auto"/>
            </w:tcBorders>
            <w:noWrap/>
            <w:vAlign w:val="center"/>
          </w:tcPr>
          <w:p w:rsidR="00170116" w:rsidRDefault="00170116" w:rsidP="00AD62FD">
            <w:pPr>
              <w:widowControl/>
              <w:spacing w:line="520" w:lineRule="exact"/>
              <w:jc w:val="center"/>
              <w:rPr>
                <w:rFonts w:ascii="Times New Roman" w:hAnsi="Times New Roman" w:cs="Times New Roman"/>
                <w:color w:val="auto"/>
                <w:kern w:val="0"/>
                <w:sz w:val="22"/>
              </w:rPr>
            </w:pPr>
            <w:r>
              <w:rPr>
                <w:rFonts w:ascii="Times New Roman" w:hAnsi="Times New Roman" w:cs="Times New Roman"/>
                <w:color w:val="auto"/>
                <w:kern w:val="0"/>
                <w:sz w:val="22"/>
              </w:rPr>
              <w:t>县水产技术推广站</w:t>
            </w:r>
          </w:p>
        </w:tc>
      </w:tr>
      <w:tr w:rsidR="00170116" w:rsidTr="00AD62FD">
        <w:trPr>
          <w:trHeight w:val="1027"/>
        </w:trPr>
        <w:tc>
          <w:tcPr>
            <w:tcW w:w="772" w:type="dxa"/>
            <w:vMerge/>
            <w:tcBorders>
              <w:top w:val="single" w:sz="4" w:space="0" w:color="auto"/>
              <w:left w:val="single" w:sz="4" w:space="0" w:color="auto"/>
              <w:bottom w:val="single" w:sz="4" w:space="0" w:color="auto"/>
              <w:right w:val="single" w:sz="4" w:space="0" w:color="auto"/>
            </w:tcBorders>
            <w:noWrap/>
            <w:vAlign w:val="center"/>
          </w:tcPr>
          <w:p w:rsidR="00170116" w:rsidRDefault="00170116" w:rsidP="00AD62FD">
            <w:pPr>
              <w:widowControl/>
              <w:spacing w:line="520" w:lineRule="exact"/>
              <w:jc w:val="center"/>
              <w:rPr>
                <w:rFonts w:ascii="Times New Roman" w:hAnsi="Times New Roman" w:cs="Times New Roman"/>
                <w:color w:val="auto"/>
                <w:kern w:val="0"/>
                <w:sz w:val="22"/>
              </w:rPr>
            </w:pPr>
          </w:p>
        </w:tc>
        <w:tc>
          <w:tcPr>
            <w:tcW w:w="908" w:type="dxa"/>
            <w:vMerge/>
            <w:tcBorders>
              <w:top w:val="single" w:sz="4" w:space="0" w:color="auto"/>
              <w:left w:val="single" w:sz="4" w:space="0" w:color="auto"/>
              <w:bottom w:val="single" w:sz="4" w:space="0" w:color="auto"/>
              <w:right w:val="single" w:sz="4" w:space="0" w:color="auto"/>
            </w:tcBorders>
            <w:noWrap/>
            <w:vAlign w:val="center"/>
          </w:tcPr>
          <w:p w:rsidR="00170116" w:rsidRDefault="00170116" w:rsidP="00AD62FD">
            <w:pPr>
              <w:widowControl/>
              <w:spacing w:line="520" w:lineRule="exact"/>
              <w:jc w:val="center"/>
              <w:rPr>
                <w:rFonts w:ascii="Times New Roman" w:hAnsi="Times New Roman" w:cs="Times New Roman"/>
                <w:color w:val="auto"/>
                <w:kern w:val="0"/>
                <w:sz w:val="22"/>
              </w:rPr>
            </w:pPr>
          </w:p>
        </w:tc>
        <w:tc>
          <w:tcPr>
            <w:tcW w:w="755" w:type="dxa"/>
            <w:vMerge/>
            <w:tcBorders>
              <w:top w:val="single" w:sz="4" w:space="0" w:color="auto"/>
              <w:left w:val="single" w:sz="4" w:space="0" w:color="auto"/>
              <w:bottom w:val="single" w:sz="4" w:space="0" w:color="auto"/>
              <w:right w:val="single" w:sz="4" w:space="0" w:color="auto"/>
            </w:tcBorders>
            <w:noWrap/>
            <w:vAlign w:val="center"/>
          </w:tcPr>
          <w:p w:rsidR="00170116" w:rsidRDefault="00170116" w:rsidP="00AD62FD">
            <w:pPr>
              <w:widowControl/>
              <w:spacing w:line="520" w:lineRule="exact"/>
              <w:jc w:val="left"/>
              <w:rPr>
                <w:rFonts w:ascii="Times New Roman" w:hAnsi="Times New Roman" w:cs="Times New Roman"/>
                <w:color w:val="auto"/>
                <w:kern w:val="0"/>
                <w:sz w:val="22"/>
              </w:rPr>
            </w:pPr>
          </w:p>
        </w:tc>
        <w:tc>
          <w:tcPr>
            <w:tcW w:w="3929" w:type="dxa"/>
            <w:tcBorders>
              <w:top w:val="nil"/>
              <w:left w:val="nil"/>
              <w:bottom w:val="single" w:sz="4" w:space="0" w:color="auto"/>
              <w:right w:val="single" w:sz="4" w:space="0" w:color="auto"/>
            </w:tcBorders>
            <w:noWrap/>
            <w:vAlign w:val="center"/>
          </w:tcPr>
          <w:p w:rsidR="00170116" w:rsidRDefault="00170116" w:rsidP="00AD62FD">
            <w:pPr>
              <w:widowControl/>
              <w:spacing w:line="520" w:lineRule="exact"/>
              <w:jc w:val="left"/>
              <w:rPr>
                <w:rFonts w:ascii="Times New Roman" w:hAnsi="Times New Roman" w:cs="Times New Roman"/>
                <w:color w:val="auto"/>
                <w:kern w:val="0"/>
                <w:sz w:val="22"/>
              </w:rPr>
            </w:pPr>
            <w:r>
              <w:rPr>
                <w:rFonts w:ascii="Times New Roman" w:hAnsi="Times New Roman" w:cs="Times New Roman"/>
                <w:color w:val="auto"/>
                <w:kern w:val="0"/>
                <w:sz w:val="22"/>
              </w:rPr>
              <w:t>稻渔综合种养技术</w:t>
            </w:r>
          </w:p>
        </w:tc>
        <w:tc>
          <w:tcPr>
            <w:tcW w:w="2816" w:type="dxa"/>
            <w:tcBorders>
              <w:top w:val="nil"/>
              <w:left w:val="nil"/>
              <w:bottom w:val="single" w:sz="4" w:space="0" w:color="auto"/>
              <w:right w:val="single" w:sz="4" w:space="0" w:color="auto"/>
            </w:tcBorders>
            <w:noWrap/>
            <w:vAlign w:val="center"/>
          </w:tcPr>
          <w:p w:rsidR="00170116" w:rsidRDefault="00170116" w:rsidP="00AD62FD">
            <w:pPr>
              <w:widowControl/>
              <w:spacing w:line="520" w:lineRule="exact"/>
              <w:jc w:val="center"/>
              <w:rPr>
                <w:rFonts w:ascii="Times New Roman" w:hAnsi="Times New Roman" w:cs="Times New Roman"/>
                <w:color w:val="auto"/>
                <w:kern w:val="0"/>
                <w:sz w:val="22"/>
              </w:rPr>
            </w:pPr>
            <w:r>
              <w:rPr>
                <w:rFonts w:ascii="Times New Roman" w:hAnsi="Times New Roman" w:cs="Times New Roman"/>
                <w:color w:val="auto"/>
                <w:kern w:val="0"/>
                <w:sz w:val="22"/>
              </w:rPr>
              <w:t>县水产技术推广站</w:t>
            </w:r>
          </w:p>
        </w:tc>
      </w:tr>
    </w:tbl>
    <w:p w:rsidR="00170116" w:rsidRDefault="00170116" w:rsidP="00170116">
      <w:pPr>
        <w:rPr>
          <w:rFonts w:ascii="Times New Roman" w:hAnsi="Times New Roman" w:cs="Times New Roman"/>
          <w:color w:val="auto"/>
        </w:rPr>
      </w:pPr>
    </w:p>
    <w:p w:rsidR="00170116" w:rsidRDefault="00170116" w:rsidP="00170116">
      <w:pPr>
        <w:rPr>
          <w:rFonts w:ascii="Times New Roman" w:hAnsi="Times New Roman" w:cs="Times New Roman"/>
          <w:color w:val="auto"/>
        </w:rPr>
      </w:pPr>
    </w:p>
    <w:p w:rsidR="005267E4" w:rsidRDefault="005267E4" w:rsidP="00170116">
      <w:pPr>
        <w:adjustRightInd w:val="0"/>
        <w:snapToGrid w:val="0"/>
        <w:jc w:val="center"/>
        <w:rPr>
          <w:rFonts w:ascii="Times New Roman" w:eastAsia="方正小标宋_GBK" w:hAnsi="Times New Roman" w:cs="Times New Roman" w:hint="eastAsia"/>
          <w:color w:val="auto"/>
          <w:sz w:val="44"/>
          <w:szCs w:val="44"/>
        </w:rPr>
      </w:pPr>
    </w:p>
    <w:p w:rsidR="005267E4" w:rsidRDefault="005267E4" w:rsidP="00170116">
      <w:pPr>
        <w:adjustRightInd w:val="0"/>
        <w:snapToGrid w:val="0"/>
        <w:jc w:val="center"/>
        <w:rPr>
          <w:rFonts w:ascii="Times New Roman" w:eastAsia="方正小标宋_GBK" w:hAnsi="Times New Roman" w:cs="Times New Roman" w:hint="eastAsia"/>
          <w:color w:val="auto"/>
          <w:sz w:val="44"/>
          <w:szCs w:val="44"/>
        </w:rPr>
      </w:pPr>
    </w:p>
    <w:p w:rsidR="00170116" w:rsidRPr="005267E4" w:rsidRDefault="00170116" w:rsidP="005267E4">
      <w:pPr>
        <w:adjustRightInd w:val="0"/>
        <w:snapToGrid w:val="0"/>
        <w:spacing w:line="420" w:lineRule="exact"/>
        <w:jc w:val="center"/>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大豆玉米带状复合种植技术</w:t>
      </w:r>
    </w:p>
    <w:p w:rsidR="00170116" w:rsidRPr="005267E4" w:rsidRDefault="00170116" w:rsidP="005267E4">
      <w:pPr>
        <w:spacing w:line="420" w:lineRule="exact"/>
        <w:ind w:firstLineChars="200" w:firstLine="480"/>
        <w:rPr>
          <w:rFonts w:asciiTheme="minorEastAsia" w:eastAsiaTheme="minorEastAsia" w:hAnsiTheme="minorEastAsia" w:cs="Times New Roman"/>
          <w:color w:val="auto"/>
          <w:sz w:val="24"/>
          <w:szCs w:val="24"/>
        </w:rPr>
      </w:pPr>
    </w:p>
    <w:p w:rsidR="00170116" w:rsidRPr="005267E4" w:rsidRDefault="00170116" w:rsidP="005267E4">
      <w:pPr>
        <w:spacing w:line="420" w:lineRule="exact"/>
        <w:ind w:firstLineChars="200" w:firstLine="480"/>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一、技术概述</w:t>
      </w:r>
    </w:p>
    <w:p w:rsidR="00170116" w:rsidRPr="005267E4" w:rsidRDefault="00170116" w:rsidP="005267E4">
      <w:pPr>
        <w:spacing w:line="420" w:lineRule="exact"/>
        <w:ind w:firstLineChars="200" w:firstLine="480"/>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（一）基本情况。</w:t>
      </w:r>
    </w:p>
    <w:p w:rsidR="00170116" w:rsidRPr="005267E4" w:rsidRDefault="00170116" w:rsidP="005267E4">
      <w:pPr>
        <w:spacing w:line="420" w:lineRule="exact"/>
        <w:ind w:firstLineChars="200" w:firstLine="480"/>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针对我国大豆间作套种过程中存在的田间配置不合理、大豆倒伏严重、施肥技术不匹配和病虫草防控技术缺乏等四大瓶颈问题，导致产量低而不稳、难以高产出，机具通过性差、难以机械化，轮作倒茬困难、难以可持续，采用玉米-大豆带状间作套种方式，实现了“作物协同高产、机具通过、分带轮作”三融合，破解了间套作高低位作物不能协调高产与绿色稳产的世界难题，形成了“适于机械化作业、作物高产高效和分带轮作”同步融合的技术体系，为保证国家玉米安全、大幅度提高大豆自给率提供了有效途径。</w:t>
      </w:r>
    </w:p>
    <w:p w:rsidR="00170116" w:rsidRPr="005267E4" w:rsidRDefault="00170116" w:rsidP="005267E4">
      <w:pPr>
        <w:spacing w:line="420" w:lineRule="exact"/>
        <w:ind w:firstLineChars="200" w:firstLine="480"/>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（二）示范情况。</w:t>
      </w:r>
    </w:p>
    <w:p w:rsidR="00170116" w:rsidRPr="005267E4" w:rsidRDefault="00170116" w:rsidP="005267E4">
      <w:pPr>
        <w:spacing w:line="420" w:lineRule="exact"/>
        <w:ind w:firstLineChars="200" w:firstLine="480"/>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玉米-大豆带状复合种植技术研究始于2002年，连续12年入选农业农村部主推技术，2019年遴选为国家大豆振兴计划重点推广技术。该技术在我国西南地区进行了大面积推广，在黄淮海、西北及东北地区进行了试验示范，年均应用面积近1000万亩。专家测产表明，2021年四川省仁寿县千亩示范区玉米实产569.63公斤/亩、大豆亩产122.3公斤，山东省肥城市玉米、大豆亩产分别为542.08公斤和114.36公斤；2020年四川省仁寿县千亩示范片玉米、大豆亩产分别为506.4公斤和亩产139.3公斤，山东省禹城市千亩示范片玉米、大豆实收亩产568.0公斤和121.7公斤；2019年河北省藁城区、山东省禹城市、内蒙古包头市、河南省永城市的间作大豆千（百）亩示范片平均亩产分别达到102.3公斤、120.9公斤、123.2公斤和111.5公斤。重庆市于2009年起引进该技术，目前在丰都、巴南、忠县、垫江均成功示范。</w:t>
      </w:r>
    </w:p>
    <w:p w:rsidR="00170116" w:rsidRPr="005267E4" w:rsidRDefault="00170116" w:rsidP="005267E4">
      <w:pPr>
        <w:spacing w:line="420" w:lineRule="exact"/>
        <w:ind w:firstLineChars="200" w:firstLine="480"/>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（三）提质增效情况。</w:t>
      </w:r>
    </w:p>
    <w:p w:rsidR="00170116" w:rsidRPr="005267E4" w:rsidRDefault="00170116" w:rsidP="005267E4">
      <w:pPr>
        <w:spacing w:line="420" w:lineRule="exact"/>
        <w:ind w:firstLineChars="200" w:firstLine="480"/>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技术应用过程中节约成本、提升品质、增加效益等情况。</w:t>
      </w:r>
    </w:p>
    <w:p w:rsidR="00170116" w:rsidRPr="005267E4" w:rsidRDefault="00170116" w:rsidP="005267E4">
      <w:pPr>
        <w:spacing w:line="420" w:lineRule="exact"/>
        <w:ind w:firstLineChars="200" w:firstLine="480"/>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与原主产作物（玉米）单作相比，每亩增产大豆100-150公斤，减施纯氮4-6公斤、减施农药25-40%，增收节支400-600元。带状复合种植系统光能利用率达到3%以上、作物固碳能力增加18.6%，年均温室气体排放强度降低45.9%。</w:t>
      </w:r>
    </w:p>
    <w:p w:rsidR="00170116" w:rsidRPr="005267E4" w:rsidRDefault="00170116" w:rsidP="005267E4">
      <w:pPr>
        <w:spacing w:line="420" w:lineRule="exact"/>
        <w:ind w:firstLineChars="200" w:firstLine="480"/>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（四）获奖情况。</w:t>
      </w:r>
    </w:p>
    <w:p w:rsidR="00170116" w:rsidRPr="005267E4" w:rsidRDefault="00170116" w:rsidP="005267E4">
      <w:pPr>
        <w:spacing w:line="420" w:lineRule="exact"/>
        <w:ind w:firstLineChars="200" w:firstLine="480"/>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获2019年四川省科技进步奖一等奖。</w:t>
      </w:r>
    </w:p>
    <w:p w:rsidR="00170116" w:rsidRPr="005267E4" w:rsidRDefault="00170116" w:rsidP="005267E4">
      <w:pPr>
        <w:spacing w:line="420" w:lineRule="exact"/>
        <w:ind w:firstLineChars="200" w:firstLine="480"/>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二、技术要点</w:t>
      </w:r>
    </w:p>
    <w:p w:rsidR="00170116" w:rsidRPr="005267E4" w:rsidRDefault="00170116" w:rsidP="005267E4">
      <w:pPr>
        <w:spacing w:line="420" w:lineRule="exact"/>
        <w:ind w:firstLineChars="200" w:firstLine="480"/>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（一）选配品种。</w:t>
      </w:r>
    </w:p>
    <w:p w:rsidR="00170116" w:rsidRPr="005267E4" w:rsidRDefault="00170116" w:rsidP="005267E4">
      <w:pPr>
        <w:spacing w:line="420" w:lineRule="exact"/>
        <w:ind w:firstLineChars="200" w:firstLine="480"/>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玉米选用当地株型紧凑、株高适中、适宜密植和机械化收割的高产品种，如渝单821、渝单59、三峡玉23、中单808、仲玉3号；大豆选用耐阴抗倒伏品种，</w:t>
      </w:r>
      <w:r w:rsidRPr="005267E4">
        <w:rPr>
          <w:rFonts w:asciiTheme="minorEastAsia" w:eastAsiaTheme="minorEastAsia" w:hAnsiTheme="minorEastAsia" w:cs="Times New Roman"/>
          <w:color w:val="auto"/>
          <w:sz w:val="24"/>
          <w:szCs w:val="24"/>
        </w:rPr>
        <w:lastRenderedPageBreak/>
        <w:t>如渝豆11、渝豆3号、南豆12、南夏豆25、万鲜1号（鲜食）等。</w:t>
      </w:r>
    </w:p>
    <w:p w:rsidR="00170116" w:rsidRPr="005267E4" w:rsidRDefault="00170116" w:rsidP="005267E4">
      <w:pPr>
        <w:spacing w:line="420" w:lineRule="exact"/>
        <w:ind w:firstLineChars="200" w:firstLine="480"/>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（二）扩间增光。</w:t>
      </w:r>
    </w:p>
    <w:p w:rsidR="00170116" w:rsidRPr="005267E4" w:rsidRDefault="00170116" w:rsidP="005267E4">
      <w:pPr>
        <w:spacing w:line="420" w:lineRule="exact"/>
        <w:ind w:firstLineChars="200" w:firstLine="480"/>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两行小株距密植玉米带与3-4行大豆带相间复合种植，生产单元宽度2.2-2.7米。玉米带2行，采用宽窄行种植，玉米带宽即窄行0.4m，玉米带间距即宽行1.8-2.3m，宽行内种3-4行大豆（行距0.3-0.4m），玉米带与大豆带间距0.6-0.7m。</w:t>
      </w:r>
    </w:p>
    <w:p w:rsidR="00170116" w:rsidRPr="005267E4" w:rsidRDefault="00170116" w:rsidP="005267E4">
      <w:pPr>
        <w:spacing w:line="420" w:lineRule="exact"/>
        <w:ind w:firstLineChars="200" w:firstLine="480"/>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（三）缩株保密。</w:t>
      </w:r>
    </w:p>
    <w:p w:rsidR="00170116" w:rsidRPr="005267E4" w:rsidRDefault="00170116" w:rsidP="005267E4">
      <w:pPr>
        <w:spacing w:line="420" w:lineRule="exact"/>
        <w:ind w:firstLineChars="200" w:firstLine="480"/>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玉米株距缩至15cm左右，保证带状复合种植的玉米密度与当地净作玉米相当（3300-3500株/亩）；大豆株距缩至10-11cm，保证大豆的密度为8300-9000株。</w:t>
      </w:r>
    </w:p>
    <w:p w:rsidR="00170116" w:rsidRPr="005267E4" w:rsidRDefault="00170116" w:rsidP="005267E4">
      <w:pPr>
        <w:spacing w:line="420" w:lineRule="exact"/>
        <w:ind w:firstLineChars="200" w:firstLine="480"/>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三、适宜区域</w:t>
      </w:r>
    </w:p>
    <w:p w:rsidR="00170116" w:rsidRPr="005267E4" w:rsidRDefault="00170116" w:rsidP="005267E4">
      <w:pPr>
        <w:spacing w:line="420" w:lineRule="exact"/>
        <w:ind w:firstLineChars="200" w:firstLine="480"/>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该技术在全市区域内均可大面积应用。</w:t>
      </w:r>
    </w:p>
    <w:p w:rsidR="00170116" w:rsidRPr="005267E4" w:rsidRDefault="00170116" w:rsidP="005267E4">
      <w:pPr>
        <w:spacing w:line="420" w:lineRule="exact"/>
        <w:ind w:firstLineChars="200" w:firstLine="480"/>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四、注意事项</w:t>
      </w:r>
    </w:p>
    <w:p w:rsidR="00170116" w:rsidRPr="005267E4" w:rsidRDefault="00170116" w:rsidP="005267E4">
      <w:pPr>
        <w:spacing w:line="420" w:lineRule="exact"/>
        <w:ind w:firstLineChars="200" w:firstLine="480"/>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播种前需调试播种机的开沟深度、用种量、用肥量，确保一播全苗；玉米施肥量要根据单作单株需肥量来确定，确保肥料施足，如果封闭除草效果不佳，应及时采取茎叶除草，注意使用物理隔帘定向喷雾。</w:t>
      </w:r>
    </w:p>
    <w:p w:rsidR="00170116" w:rsidRPr="005267E4" w:rsidRDefault="00170116" w:rsidP="005267E4">
      <w:pPr>
        <w:spacing w:line="420" w:lineRule="exact"/>
        <w:ind w:firstLineChars="200" w:firstLine="480"/>
        <w:rPr>
          <w:rFonts w:asciiTheme="minorEastAsia" w:eastAsiaTheme="minorEastAsia" w:hAnsiTheme="minorEastAsia" w:cs="Times New Roman"/>
          <w:bCs/>
          <w:color w:val="auto"/>
          <w:sz w:val="24"/>
          <w:szCs w:val="24"/>
        </w:rPr>
      </w:pPr>
      <w:r w:rsidRPr="005267E4">
        <w:rPr>
          <w:rFonts w:asciiTheme="minorEastAsia" w:eastAsiaTheme="minorEastAsia" w:hAnsiTheme="minorEastAsia" w:cs="Times New Roman"/>
          <w:bCs/>
          <w:color w:val="auto"/>
          <w:sz w:val="24"/>
          <w:szCs w:val="24"/>
        </w:rPr>
        <w:t>五、技术依托单位</w:t>
      </w:r>
    </w:p>
    <w:p w:rsidR="00170116" w:rsidRPr="005267E4" w:rsidRDefault="00170116" w:rsidP="005267E4">
      <w:pPr>
        <w:spacing w:line="420" w:lineRule="exact"/>
        <w:ind w:firstLineChars="200" w:firstLine="480"/>
        <w:rPr>
          <w:rFonts w:asciiTheme="minorEastAsia" w:eastAsiaTheme="minorEastAsia" w:hAnsiTheme="minorEastAsia" w:cs="Times New Roman"/>
          <w:bCs/>
          <w:color w:val="auto"/>
          <w:sz w:val="24"/>
          <w:szCs w:val="24"/>
        </w:rPr>
      </w:pPr>
      <w:r w:rsidRPr="005267E4">
        <w:rPr>
          <w:rFonts w:asciiTheme="minorEastAsia" w:eastAsiaTheme="minorEastAsia" w:hAnsiTheme="minorEastAsia" w:cs="Times New Roman"/>
          <w:bCs/>
          <w:color w:val="auto"/>
          <w:sz w:val="24"/>
          <w:szCs w:val="24"/>
        </w:rPr>
        <w:t>云阳县农业技术服务中心（55169116）。</w:t>
      </w:r>
    </w:p>
    <w:p w:rsidR="00170116" w:rsidRPr="005267E4" w:rsidRDefault="00170116" w:rsidP="005267E4">
      <w:pPr>
        <w:spacing w:line="420" w:lineRule="exact"/>
        <w:ind w:firstLineChars="200" w:firstLine="480"/>
        <w:rPr>
          <w:rFonts w:asciiTheme="minorEastAsia" w:eastAsiaTheme="minorEastAsia" w:hAnsiTheme="minorEastAsia" w:cs="Times New Roman"/>
          <w:bCs/>
          <w:color w:val="auto"/>
          <w:sz w:val="24"/>
          <w:szCs w:val="24"/>
        </w:rPr>
      </w:pPr>
    </w:p>
    <w:p w:rsidR="00170116" w:rsidRPr="005267E4" w:rsidRDefault="00170116" w:rsidP="005267E4">
      <w:pPr>
        <w:widowControl/>
        <w:spacing w:line="420" w:lineRule="exact"/>
        <w:jc w:val="center"/>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br w:type="page"/>
      </w:r>
      <w:r w:rsidRPr="005267E4">
        <w:rPr>
          <w:rFonts w:asciiTheme="minorEastAsia" w:eastAsiaTheme="minorEastAsia" w:hAnsiTheme="minorEastAsia" w:cs="Times New Roman"/>
          <w:color w:val="auto"/>
          <w:sz w:val="24"/>
          <w:szCs w:val="24"/>
        </w:rPr>
        <w:lastRenderedPageBreak/>
        <w:t>春淡保供速生叶菜绿色生产技术</w:t>
      </w:r>
    </w:p>
    <w:p w:rsidR="00170116" w:rsidRDefault="00170116" w:rsidP="00170116">
      <w:pPr>
        <w:adjustRightInd w:val="0"/>
        <w:spacing w:line="578" w:lineRule="exact"/>
        <w:ind w:firstLineChars="200" w:firstLine="640"/>
        <w:rPr>
          <w:rFonts w:ascii="Times New Roman" w:eastAsia="方正黑体_GBK" w:hAnsi="Times New Roman" w:cs="Times New Roman"/>
          <w:color w:val="auto"/>
        </w:rPr>
      </w:pPr>
    </w:p>
    <w:p w:rsidR="00170116" w:rsidRPr="005267E4" w:rsidRDefault="00170116" w:rsidP="005267E4">
      <w:pPr>
        <w:adjustRightInd w:val="0"/>
        <w:spacing w:line="420" w:lineRule="exact"/>
        <w:ind w:firstLineChars="200" w:firstLine="480"/>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一、技术概述</w:t>
      </w:r>
    </w:p>
    <w:p w:rsidR="00170116" w:rsidRPr="005267E4" w:rsidRDefault="00170116" w:rsidP="005267E4">
      <w:pPr>
        <w:adjustRightInd w:val="0"/>
        <w:spacing w:line="420" w:lineRule="exact"/>
        <w:ind w:firstLineChars="200" w:firstLine="480"/>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十三五期间，我市“菜篮子”工程取得长足发展，全市蔬菜播种面积1158万亩、产量2092.6万吨，蔬菜产业在保供稳价、农民增收等方面发挥了积极作用，我市虽然基本解决了秋淡，但春淡矛盾仍然存在，推广春淡保供速生叶菜绿色生产技术旨在缓解春淡难题，促进蔬菜生产稳定发展，保障市场均衡供给。</w:t>
      </w:r>
    </w:p>
    <w:p w:rsidR="00170116" w:rsidRPr="005267E4" w:rsidRDefault="00170116" w:rsidP="005267E4">
      <w:pPr>
        <w:adjustRightInd w:val="0"/>
        <w:spacing w:line="420" w:lineRule="exact"/>
        <w:ind w:firstLineChars="200" w:firstLine="480"/>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二、技术要点</w:t>
      </w:r>
    </w:p>
    <w:p w:rsidR="00170116" w:rsidRPr="005267E4" w:rsidRDefault="00170116" w:rsidP="005267E4">
      <w:pPr>
        <w:spacing w:line="420" w:lineRule="exact"/>
        <w:ind w:firstLineChars="200" w:firstLine="480"/>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（一）地块选择。</w:t>
      </w:r>
    </w:p>
    <w:p w:rsidR="00170116" w:rsidRPr="005267E4" w:rsidRDefault="00170116" w:rsidP="005267E4">
      <w:pPr>
        <w:spacing w:line="420" w:lineRule="exact"/>
        <w:ind w:firstLineChars="200" w:firstLine="480"/>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产地地块环境质量应符合国家无公害蔬菜生产标准的要求。具体要求：地势平坦、疏松肥沃、有机质含量高、水源充足、排灌方便的壤土或砂壤地块。</w:t>
      </w:r>
    </w:p>
    <w:p w:rsidR="00170116" w:rsidRPr="005267E4" w:rsidRDefault="00170116" w:rsidP="005267E4">
      <w:pPr>
        <w:numPr>
          <w:ilvl w:val="0"/>
          <w:numId w:val="1"/>
        </w:numPr>
        <w:spacing w:line="420" w:lineRule="exact"/>
        <w:ind w:firstLineChars="200" w:firstLine="480"/>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品种选择。</w:t>
      </w:r>
    </w:p>
    <w:p w:rsidR="00170116" w:rsidRPr="005267E4" w:rsidRDefault="00170116" w:rsidP="005267E4">
      <w:pPr>
        <w:spacing w:line="420" w:lineRule="exact"/>
        <w:ind w:firstLineChars="200" w:firstLine="480"/>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生产中宜选择抗病、高产、品质优、适应性强、商品性状良好的品种，不得使用转基因品种。速生绿叶菜可选择莴笋、木耳菜、生菜、水白菜、苋菜、菜心、瓢白等</w:t>
      </w:r>
    </w:p>
    <w:p w:rsidR="00170116" w:rsidRPr="005267E4" w:rsidRDefault="00170116" w:rsidP="005267E4">
      <w:pPr>
        <w:spacing w:line="420" w:lineRule="exact"/>
        <w:ind w:firstLineChars="200" w:firstLine="480"/>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（三）种子处理和播种期。</w:t>
      </w:r>
    </w:p>
    <w:p w:rsidR="00170116" w:rsidRPr="005267E4" w:rsidRDefault="00170116" w:rsidP="005267E4">
      <w:pPr>
        <w:pStyle w:val="a5"/>
        <w:spacing w:line="420" w:lineRule="exact"/>
        <w:ind w:firstLineChars="200" w:firstLine="480"/>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选择适宜春秋生产的品种，根据市场需求和品种特性再确定播种期。种子处理和播种期见表：</w:t>
      </w:r>
    </w:p>
    <w:p w:rsidR="00170116" w:rsidRPr="005267E4" w:rsidRDefault="00170116" w:rsidP="005267E4">
      <w:pPr>
        <w:pStyle w:val="a5"/>
        <w:spacing w:line="420" w:lineRule="exact"/>
        <w:rPr>
          <w:rFonts w:asciiTheme="minorEastAsia" w:eastAsiaTheme="minorEastAsia" w:hAnsiTheme="minorEastAsia" w:cs="Times New Roman"/>
          <w:color w:val="auto"/>
          <w:sz w:val="24"/>
          <w:szCs w:val="24"/>
        </w:rPr>
      </w:pPr>
    </w:p>
    <w:p w:rsidR="00170116" w:rsidRPr="005267E4" w:rsidRDefault="00170116" w:rsidP="005267E4">
      <w:pPr>
        <w:pStyle w:val="a5"/>
        <w:spacing w:line="420" w:lineRule="exact"/>
        <w:rPr>
          <w:rFonts w:asciiTheme="minorEastAsia" w:eastAsiaTheme="minorEastAsia" w:hAnsiTheme="minorEastAsia" w:cs="Times New Roman"/>
          <w:color w:val="auto"/>
          <w:sz w:val="24"/>
          <w:szCs w:val="24"/>
        </w:rPr>
      </w:pPr>
    </w:p>
    <w:p w:rsidR="00170116" w:rsidRPr="005267E4" w:rsidRDefault="00170116" w:rsidP="005267E4">
      <w:pPr>
        <w:pStyle w:val="a5"/>
        <w:spacing w:line="420" w:lineRule="exact"/>
        <w:jc w:val="center"/>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表1 主要播种时期和栽培方式</w:t>
      </w:r>
    </w:p>
    <w:tbl>
      <w:tblPr>
        <w:tblW w:w="7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6"/>
        <w:gridCol w:w="2127"/>
        <w:gridCol w:w="4091"/>
      </w:tblGrid>
      <w:tr w:rsidR="00170116" w:rsidRPr="005267E4" w:rsidTr="00AD62FD">
        <w:trPr>
          <w:jc w:val="center"/>
        </w:trPr>
        <w:tc>
          <w:tcPr>
            <w:tcW w:w="1426" w:type="dxa"/>
            <w:noWrap/>
            <w:vAlign w:val="center"/>
          </w:tcPr>
          <w:p w:rsidR="00170116" w:rsidRPr="005267E4" w:rsidRDefault="00170116" w:rsidP="005267E4">
            <w:pPr>
              <w:pStyle w:val="a5"/>
              <w:spacing w:line="420" w:lineRule="exact"/>
              <w:jc w:val="center"/>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品种</w:t>
            </w:r>
          </w:p>
        </w:tc>
        <w:tc>
          <w:tcPr>
            <w:tcW w:w="2127" w:type="dxa"/>
            <w:noWrap/>
            <w:vAlign w:val="center"/>
          </w:tcPr>
          <w:p w:rsidR="00170116" w:rsidRPr="005267E4" w:rsidRDefault="00170116" w:rsidP="005267E4">
            <w:pPr>
              <w:pStyle w:val="a5"/>
              <w:spacing w:line="420" w:lineRule="exact"/>
              <w:jc w:val="center"/>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播种时期</w:t>
            </w:r>
          </w:p>
        </w:tc>
        <w:tc>
          <w:tcPr>
            <w:tcW w:w="4091" w:type="dxa"/>
            <w:noWrap/>
            <w:vAlign w:val="center"/>
          </w:tcPr>
          <w:p w:rsidR="00170116" w:rsidRPr="005267E4" w:rsidRDefault="00170116" w:rsidP="005267E4">
            <w:pPr>
              <w:pStyle w:val="a5"/>
              <w:spacing w:line="420" w:lineRule="exact"/>
              <w:jc w:val="center"/>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栽培方式</w:t>
            </w:r>
          </w:p>
        </w:tc>
      </w:tr>
      <w:tr w:rsidR="00170116" w:rsidRPr="005267E4" w:rsidTr="00AD62FD">
        <w:trPr>
          <w:trHeight w:val="1616"/>
          <w:jc w:val="center"/>
        </w:trPr>
        <w:tc>
          <w:tcPr>
            <w:tcW w:w="1426" w:type="dxa"/>
            <w:noWrap/>
            <w:vAlign w:val="center"/>
          </w:tcPr>
          <w:p w:rsidR="00170116" w:rsidRPr="005267E4" w:rsidRDefault="00170116" w:rsidP="005267E4">
            <w:pPr>
              <w:pStyle w:val="a5"/>
              <w:spacing w:line="420" w:lineRule="exact"/>
              <w:jc w:val="center"/>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莴笋</w:t>
            </w:r>
          </w:p>
          <w:p w:rsidR="00170116" w:rsidRPr="005267E4" w:rsidRDefault="00170116" w:rsidP="005267E4">
            <w:pPr>
              <w:pStyle w:val="a5"/>
              <w:spacing w:line="420" w:lineRule="exact"/>
              <w:jc w:val="center"/>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油麦菜</w:t>
            </w:r>
          </w:p>
        </w:tc>
        <w:tc>
          <w:tcPr>
            <w:tcW w:w="2127" w:type="dxa"/>
            <w:noWrap/>
            <w:vAlign w:val="center"/>
          </w:tcPr>
          <w:p w:rsidR="00170116" w:rsidRPr="005267E4" w:rsidRDefault="00170116" w:rsidP="005267E4">
            <w:pPr>
              <w:pStyle w:val="a5"/>
              <w:spacing w:line="420" w:lineRule="exact"/>
              <w:jc w:val="center"/>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一年四季皆可</w:t>
            </w:r>
          </w:p>
        </w:tc>
        <w:tc>
          <w:tcPr>
            <w:tcW w:w="4091" w:type="dxa"/>
            <w:noWrap/>
          </w:tcPr>
          <w:p w:rsidR="00170116" w:rsidRPr="005267E4" w:rsidRDefault="00170116" w:rsidP="005267E4">
            <w:pPr>
              <w:pStyle w:val="a5"/>
              <w:spacing w:line="420" w:lineRule="exact"/>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春季栽培适宜11月-翌年1月播种，1-3月移栽定植，春秋栽培选择耐高温，不易抽薹品种，育苗可采取大棚育苗和遮阳网育苗，高山地区夏季栽培可以与丝瓜、苦瓜等瓜果品种进行套作。</w:t>
            </w:r>
          </w:p>
        </w:tc>
      </w:tr>
      <w:tr w:rsidR="00170116" w:rsidRPr="005267E4" w:rsidTr="00AD62FD">
        <w:trPr>
          <w:trHeight w:val="1320"/>
          <w:jc w:val="center"/>
        </w:trPr>
        <w:tc>
          <w:tcPr>
            <w:tcW w:w="1426" w:type="dxa"/>
            <w:noWrap/>
            <w:vAlign w:val="center"/>
          </w:tcPr>
          <w:p w:rsidR="00170116" w:rsidRPr="005267E4" w:rsidRDefault="00170116" w:rsidP="005267E4">
            <w:pPr>
              <w:pStyle w:val="a5"/>
              <w:spacing w:line="420" w:lineRule="exact"/>
              <w:jc w:val="center"/>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木耳菜</w:t>
            </w:r>
          </w:p>
        </w:tc>
        <w:tc>
          <w:tcPr>
            <w:tcW w:w="2127" w:type="dxa"/>
            <w:noWrap/>
            <w:vAlign w:val="center"/>
          </w:tcPr>
          <w:p w:rsidR="00170116" w:rsidRPr="005267E4" w:rsidRDefault="00170116" w:rsidP="005267E4">
            <w:pPr>
              <w:pStyle w:val="a5"/>
              <w:spacing w:line="420" w:lineRule="exact"/>
              <w:jc w:val="center"/>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一年四季皆可</w:t>
            </w:r>
          </w:p>
        </w:tc>
        <w:tc>
          <w:tcPr>
            <w:tcW w:w="4091" w:type="dxa"/>
            <w:noWrap/>
          </w:tcPr>
          <w:p w:rsidR="00170116" w:rsidRPr="005267E4" w:rsidRDefault="00170116" w:rsidP="005267E4">
            <w:pPr>
              <w:pStyle w:val="a5"/>
              <w:spacing w:line="420" w:lineRule="exact"/>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露地栽培：3月下旬撒播。</w:t>
            </w:r>
          </w:p>
          <w:p w:rsidR="00170116" w:rsidRPr="005267E4" w:rsidRDefault="00170116" w:rsidP="005267E4">
            <w:pPr>
              <w:pStyle w:val="a5"/>
              <w:spacing w:line="420" w:lineRule="exact"/>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保护地栽培：冬季12月至翌年2月播种。</w:t>
            </w:r>
          </w:p>
        </w:tc>
      </w:tr>
      <w:tr w:rsidR="00170116" w:rsidRPr="005267E4" w:rsidTr="00AD62FD">
        <w:trPr>
          <w:trHeight w:val="1180"/>
          <w:jc w:val="center"/>
        </w:trPr>
        <w:tc>
          <w:tcPr>
            <w:tcW w:w="1426" w:type="dxa"/>
            <w:noWrap/>
            <w:vAlign w:val="center"/>
          </w:tcPr>
          <w:p w:rsidR="00170116" w:rsidRPr="005267E4" w:rsidRDefault="00170116" w:rsidP="005267E4">
            <w:pPr>
              <w:pStyle w:val="a5"/>
              <w:spacing w:line="420" w:lineRule="exact"/>
              <w:jc w:val="center"/>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lastRenderedPageBreak/>
              <w:t>水白菜</w:t>
            </w:r>
          </w:p>
        </w:tc>
        <w:tc>
          <w:tcPr>
            <w:tcW w:w="2127" w:type="dxa"/>
            <w:noWrap/>
            <w:vAlign w:val="center"/>
          </w:tcPr>
          <w:p w:rsidR="00170116" w:rsidRPr="005267E4" w:rsidRDefault="00170116" w:rsidP="005267E4">
            <w:pPr>
              <w:pStyle w:val="a5"/>
              <w:spacing w:line="420" w:lineRule="exact"/>
              <w:jc w:val="center"/>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一年四季皆可</w:t>
            </w:r>
          </w:p>
        </w:tc>
        <w:tc>
          <w:tcPr>
            <w:tcW w:w="4091" w:type="dxa"/>
            <w:noWrap/>
          </w:tcPr>
          <w:p w:rsidR="00170116" w:rsidRPr="005267E4" w:rsidRDefault="00170116" w:rsidP="005267E4">
            <w:pPr>
              <w:pStyle w:val="a5"/>
              <w:spacing w:line="420" w:lineRule="exact"/>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多采用撒播，生长期短，一般40天左右可采收，夏季23-30天可采收，夏秋高温干旱期间，采用遮阳网浮面覆盖，出苗50%时揭遮阳网，改小拱棚覆盖。</w:t>
            </w:r>
          </w:p>
        </w:tc>
      </w:tr>
      <w:tr w:rsidR="00170116" w:rsidRPr="005267E4" w:rsidTr="00AD62FD">
        <w:trPr>
          <w:trHeight w:val="1041"/>
          <w:jc w:val="center"/>
        </w:trPr>
        <w:tc>
          <w:tcPr>
            <w:tcW w:w="1426" w:type="dxa"/>
            <w:noWrap/>
            <w:vAlign w:val="center"/>
          </w:tcPr>
          <w:p w:rsidR="00170116" w:rsidRPr="005267E4" w:rsidRDefault="00170116" w:rsidP="005267E4">
            <w:pPr>
              <w:pStyle w:val="a5"/>
              <w:spacing w:line="420" w:lineRule="exact"/>
              <w:jc w:val="center"/>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苋菜</w:t>
            </w:r>
          </w:p>
        </w:tc>
        <w:tc>
          <w:tcPr>
            <w:tcW w:w="2127" w:type="dxa"/>
            <w:noWrap/>
            <w:vAlign w:val="center"/>
          </w:tcPr>
          <w:p w:rsidR="00170116" w:rsidRPr="005267E4" w:rsidRDefault="00170116" w:rsidP="005267E4">
            <w:pPr>
              <w:pStyle w:val="a5"/>
              <w:spacing w:line="420" w:lineRule="exact"/>
              <w:jc w:val="center"/>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春秋季栽培</w:t>
            </w:r>
          </w:p>
        </w:tc>
        <w:tc>
          <w:tcPr>
            <w:tcW w:w="4091" w:type="dxa"/>
            <w:noWrap/>
            <w:vAlign w:val="center"/>
          </w:tcPr>
          <w:p w:rsidR="00170116" w:rsidRPr="005267E4" w:rsidRDefault="00170116" w:rsidP="005267E4">
            <w:pPr>
              <w:pStyle w:val="a5"/>
              <w:spacing w:line="420" w:lineRule="exact"/>
              <w:jc w:val="center"/>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撒播，春播2月下旬至3月中旬</w:t>
            </w:r>
          </w:p>
        </w:tc>
      </w:tr>
      <w:tr w:rsidR="00170116" w:rsidRPr="005267E4" w:rsidTr="00AD62FD">
        <w:trPr>
          <w:trHeight w:val="1651"/>
          <w:jc w:val="center"/>
        </w:trPr>
        <w:tc>
          <w:tcPr>
            <w:tcW w:w="1426" w:type="dxa"/>
            <w:noWrap/>
            <w:vAlign w:val="center"/>
          </w:tcPr>
          <w:p w:rsidR="00170116" w:rsidRPr="005267E4" w:rsidRDefault="00170116" w:rsidP="005267E4">
            <w:pPr>
              <w:pStyle w:val="a5"/>
              <w:spacing w:line="420" w:lineRule="exact"/>
              <w:jc w:val="center"/>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瓢白</w:t>
            </w:r>
          </w:p>
        </w:tc>
        <w:tc>
          <w:tcPr>
            <w:tcW w:w="2127" w:type="dxa"/>
            <w:noWrap/>
            <w:vAlign w:val="center"/>
          </w:tcPr>
          <w:p w:rsidR="00170116" w:rsidRPr="005267E4" w:rsidRDefault="00170116" w:rsidP="005267E4">
            <w:pPr>
              <w:pStyle w:val="a5"/>
              <w:spacing w:line="420" w:lineRule="exact"/>
              <w:jc w:val="center"/>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一年四季皆可</w:t>
            </w:r>
          </w:p>
        </w:tc>
        <w:tc>
          <w:tcPr>
            <w:tcW w:w="4091" w:type="dxa"/>
            <w:noWrap/>
            <w:vAlign w:val="center"/>
          </w:tcPr>
          <w:p w:rsidR="00170116" w:rsidRPr="005267E4" w:rsidRDefault="00170116" w:rsidP="005267E4">
            <w:pPr>
              <w:pStyle w:val="a5"/>
              <w:spacing w:line="420" w:lineRule="exact"/>
              <w:jc w:val="center"/>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可直播或育苗移栽，保护地可12月-2月播种，露地3-4月均可播种，一般30-50天可采收，。</w:t>
            </w:r>
          </w:p>
        </w:tc>
      </w:tr>
      <w:tr w:rsidR="00170116" w:rsidRPr="005267E4" w:rsidTr="00AD62FD">
        <w:trPr>
          <w:trHeight w:val="1790"/>
          <w:jc w:val="center"/>
        </w:trPr>
        <w:tc>
          <w:tcPr>
            <w:tcW w:w="1426" w:type="dxa"/>
            <w:noWrap/>
            <w:vAlign w:val="center"/>
          </w:tcPr>
          <w:p w:rsidR="00170116" w:rsidRPr="005267E4" w:rsidRDefault="00170116" w:rsidP="005267E4">
            <w:pPr>
              <w:pStyle w:val="a5"/>
              <w:spacing w:line="420" w:lineRule="exact"/>
              <w:jc w:val="center"/>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蕹菜（水藤菜）、苕尖</w:t>
            </w:r>
          </w:p>
        </w:tc>
        <w:tc>
          <w:tcPr>
            <w:tcW w:w="2127" w:type="dxa"/>
            <w:noWrap/>
            <w:vAlign w:val="center"/>
          </w:tcPr>
          <w:p w:rsidR="00170116" w:rsidRPr="005267E4" w:rsidRDefault="00170116" w:rsidP="005267E4">
            <w:pPr>
              <w:pStyle w:val="a5"/>
              <w:spacing w:line="420" w:lineRule="exact"/>
              <w:jc w:val="center"/>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2-8月</w:t>
            </w:r>
          </w:p>
        </w:tc>
        <w:tc>
          <w:tcPr>
            <w:tcW w:w="4091" w:type="dxa"/>
            <w:noWrap/>
          </w:tcPr>
          <w:p w:rsidR="00170116" w:rsidRPr="005267E4" w:rsidRDefault="00170116" w:rsidP="005267E4">
            <w:pPr>
              <w:pStyle w:val="a5"/>
              <w:spacing w:line="420" w:lineRule="exact"/>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蕹菜以老茎做种，扦插繁殖，苕尖既可薯块繁殖也可扦插繁殖。</w:t>
            </w:r>
          </w:p>
          <w:p w:rsidR="00170116" w:rsidRPr="005267E4" w:rsidRDefault="00170116" w:rsidP="005267E4">
            <w:pPr>
              <w:pStyle w:val="a5"/>
              <w:spacing w:line="420" w:lineRule="exact"/>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早春定植可用大棚加小拱棚方式育苗栽培，从定植到收获40-50天。</w:t>
            </w:r>
          </w:p>
        </w:tc>
      </w:tr>
    </w:tbl>
    <w:p w:rsidR="00170116" w:rsidRPr="005267E4" w:rsidRDefault="00170116" w:rsidP="005267E4">
      <w:pPr>
        <w:pStyle w:val="a5"/>
        <w:numPr>
          <w:ilvl w:val="0"/>
          <w:numId w:val="1"/>
        </w:numPr>
        <w:spacing w:line="420" w:lineRule="exact"/>
        <w:ind w:firstLineChars="200" w:firstLine="480"/>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整地开厢。</w:t>
      </w:r>
    </w:p>
    <w:p w:rsidR="00170116" w:rsidRPr="005267E4" w:rsidRDefault="00170116" w:rsidP="005267E4">
      <w:pPr>
        <w:pStyle w:val="a5"/>
        <w:spacing w:line="420" w:lineRule="exact"/>
        <w:ind w:firstLineChars="200" w:firstLine="480"/>
        <w:rPr>
          <w:rFonts w:asciiTheme="minorEastAsia" w:eastAsiaTheme="minorEastAsia" w:hAnsiTheme="minorEastAsia" w:cs="Times New Roman"/>
          <w:b/>
          <w:bCs/>
          <w:color w:val="auto"/>
          <w:sz w:val="24"/>
          <w:szCs w:val="24"/>
        </w:rPr>
      </w:pPr>
      <w:r w:rsidRPr="005267E4">
        <w:rPr>
          <w:rFonts w:asciiTheme="minorEastAsia" w:eastAsiaTheme="minorEastAsia" w:hAnsiTheme="minorEastAsia" w:cs="Times New Roman"/>
          <w:color w:val="auto"/>
          <w:sz w:val="24"/>
          <w:szCs w:val="24"/>
        </w:rPr>
        <w:t>应实行轮作，前茬采收后，及时清洁田园，销毁病株残体，定植前7-10天整地，结合整地，集成微生物菌肥（剂）活化技术，增加有益微生物群落，每亩基肥可施用优质腐熟农家肥1000kg-1500kg或商品有机肥400-600 kg加配方肥N- P</w:t>
      </w:r>
      <w:r w:rsidRPr="005267E4">
        <w:rPr>
          <w:rFonts w:asciiTheme="minorEastAsia" w:eastAsiaTheme="minorEastAsia" w:hAnsiTheme="minorEastAsia" w:cs="Times New Roman"/>
          <w:color w:val="auto"/>
          <w:sz w:val="24"/>
          <w:szCs w:val="24"/>
          <w:vertAlign w:val="subscript"/>
        </w:rPr>
        <w:t>2</w:t>
      </w:r>
      <w:r w:rsidRPr="005267E4">
        <w:rPr>
          <w:rFonts w:asciiTheme="minorEastAsia" w:eastAsiaTheme="minorEastAsia" w:hAnsiTheme="minorEastAsia" w:cs="Times New Roman"/>
          <w:color w:val="auto"/>
          <w:sz w:val="24"/>
          <w:szCs w:val="24"/>
        </w:rPr>
        <w:t>O</w:t>
      </w:r>
      <w:r w:rsidRPr="005267E4">
        <w:rPr>
          <w:rFonts w:asciiTheme="minorEastAsia" w:eastAsiaTheme="minorEastAsia" w:hAnsiTheme="minorEastAsia" w:cs="Times New Roman"/>
          <w:color w:val="auto"/>
          <w:sz w:val="24"/>
          <w:szCs w:val="24"/>
          <w:vertAlign w:val="subscript"/>
        </w:rPr>
        <w:t>5</w:t>
      </w:r>
      <w:r w:rsidRPr="005267E4">
        <w:rPr>
          <w:rFonts w:asciiTheme="minorEastAsia" w:eastAsiaTheme="minorEastAsia" w:hAnsiTheme="minorEastAsia" w:cs="Times New Roman"/>
          <w:color w:val="auto"/>
          <w:sz w:val="24"/>
          <w:szCs w:val="24"/>
        </w:rPr>
        <w:t>- K</w:t>
      </w:r>
      <w:r w:rsidRPr="005267E4">
        <w:rPr>
          <w:rFonts w:asciiTheme="minorEastAsia" w:eastAsiaTheme="minorEastAsia" w:hAnsiTheme="minorEastAsia" w:cs="Times New Roman"/>
          <w:color w:val="auto"/>
          <w:sz w:val="24"/>
          <w:szCs w:val="24"/>
          <w:vertAlign w:val="subscript"/>
        </w:rPr>
        <w:t>2</w:t>
      </w:r>
      <w:r w:rsidRPr="005267E4">
        <w:rPr>
          <w:rFonts w:asciiTheme="minorEastAsia" w:eastAsiaTheme="minorEastAsia" w:hAnsiTheme="minorEastAsia" w:cs="Times New Roman"/>
          <w:color w:val="auto"/>
          <w:sz w:val="24"/>
          <w:szCs w:val="24"/>
        </w:rPr>
        <w:t>O（22：8：10）20kg，施基肥时，可以每100kg有机肥或250kg农家肥加入1kg以胶冻样芽孢杆菌、地衣芽孢杆菌、哈茨木霉或其它有益微生物为主要成分的组合菌剂，拌匀施用，施肥量和施肥种类可根据不同土壤肥力条件和目标产量灵活调整，肥料与土壤应混合均匀，按1.5-2 m开厢，肥料的使用应符合国家有关标准的要求。</w:t>
      </w:r>
    </w:p>
    <w:p w:rsidR="00170116" w:rsidRPr="005267E4" w:rsidRDefault="00170116" w:rsidP="005267E4">
      <w:pPr>
        <w:pStyle w:val="a5"/>
        <w:numPr>
          <w:ilvl w:val="0"/>
          <w:numId w:val="1"/>
        </w:numPr>
        <w:spacing w:line="420" w:lineRule="exact"/>
        <w:ind w:firstLineChars="200" w:firstLine="480"/>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直播。</w:t>
      </w:r>
    </w:p>
    <w:p w:rsidR="00170116" w:rsidRPr="005267E4" w:rsidRDefault="00170116" w:rsidP="005267E4">
      <w:pPr>
        <w:pStyle w:val="a5"/>
        <w:spacing w:line="420" w:lineRule="exact"/>
        <w:ind w:firstLineChars="200" w:firstLine="480"/>
        <w:rPr>
          <w:rFonts w:asciiTheme="minorEastAsia" w:eastAsiaTheme="minorEastAsia" w:hAnsiTheme="minorEastAsia" w:cs="Times New Roman"/>
          <w:b/>
          <w:bCs/>
          <w:color w:val="auto"/>
          <w:sz w:val="24"/>
          <w:szCs w:val="24"/>
        </w:rPr>
      </w:pPr>
      <w:r w:rsidRPr="005267E4">
        <w:rPr>
          <w:rFonts w:asciiTheme="minorEastAsia" w:eastAsiaTheme="minorEastAsia" w:hAnsiTheme="minorEastAsia" w:cs="Times New Roman"/>
          <w:color w:val="auto"/>
          <w:sz w:val="24"/>
          <w:szCs w:val="24"/>
        </w:rPr>
        <w:t>可采用撒播、条播或点播等方式。</w:t>
      </w:r>
    </w:p>
    <w:p w:rsidR="00170116" w:rsidRPr="005267E4" w:rsidRDefault="00170116" w:rsidP="005267E4">
      <w:pPr>
        <w:pStyle w:val="a5"/>
        <w:numPr>
          <w:ilvl w:val="0"/>
          <w:numId w:val="1"/>
        </w:numPr>
        <w:spacing w:line="420" w:lineRule="exact"/>
        <w:ind w:firstLineChars="200" w:firstLine="480"/>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育苗移栽。</w:t>
      </w:r>
    </w:p>
    <w:p w:rsidR="00170116" w:rsidRPr="005267E4" w:rsidRDefault="00170116" w:rsidP="005267E4">
      <w:pPr>
        <w:pStyle w:val="a5"/>
        <w:spacing w:line="420" w:lineRule="exact"/>
        <w:ind w:firstLineChars="200" w:firstLine="480"/>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春季育苗注意保温，秋季育苗注意放风降温，培育适龄壮苗，生菜、莴笋、油麦菜等高温季节育苗时，宜将种子于5℃环境存放24 h，再将种子置阴凉处保湿催芽，需育苗移栽品种建议采用集约化穴盘育苗技术，定植不伤根，最好带土移栽，及时浇定根水。</w:t>
      </w:r>
    </w:p>
    <w:p w:rsidR="00170116" w:rsidRPr="005267E4" w:rsidRDefault="00170116" w:rsidP="005267E4">
      <w:pPr>
        <w:pStyle w:val="a5"/>
        <w:spacing w:line="420" w:lineRule="exact"/>
        <w:ind w:firstLineChars="200" w:firstLine="480"/>
        <w:rPr>
          <w:rFonts w:asciiTheme="minorEastAsia" w:eastAsiaTheme="minorEastAsia" w:hAnsiTheme="minorEastAsia" w:cs="Times New Roman"/>
          <w:b/>
          <w:bCs/>
          <w:color w:val="auto"/>
          <w:sz w:val="24"/>
          <w:szCs w:val="24"/>
        </w:rPr>
      </w:pPr>
      <w:r w:rsidRPr="005267E4">
        <w:rPr>
          <w:rFonts w:asciiTheme="minorEastAsia" w:eastAsiaTheme="minorEastAsia" w:hAnsiTheme="minorEastAsia" w:cs="Times New Roman"/>
          <w:color w:val="auto"/>
          <w:sz w:val="24"/>
          <w:szCs w:val="24"/>
        </w:rPr>
        <w:t>（六）田间管理。</w:t>
      </w:r>
    </w:p>
    <w:p w:rsidR="00170116" w:rsidRPr="005267E4" w:rsidRDefault="00170116" w:rsidP="005267E4">
      <w:pPr>
        <w:pStyle w:val="a5"/>
        <w:spacing w:line="420" w:lineRule="exact"/>
        <w:ind w:firstLineChars="200" w:firstLine="480"/>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lastRenderedPageBreak/>
        <w:t>1. 排灌。合理排灌，暴雨季节应及时排水。</w:t>
      </w:r>
    </w:p>
    <w:p w:rsidR="00170116" w:rsidRPr="005267E4" w:rsidRDefault="00170116" w:rsidP="005267E4">
      <w:pPr>
        <w:pStyle w:val="a5"/>
        <w:spacing w:line="420" w:lineRule="exact"/>
        <w:ind w:firstLineChars="200" w:firstLine="480"/>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2. 追肥。定植成活后或幼苗2片真叶时，可进行追肥，</w:t>
      </w:r>
      <w:hyperlink r:id="rId7" w:tgtFrame="https://www.baidu.com/_blank" w:history="1">
        <w:r w:rsidRPr="005267E4">
          <w:rPr>
            <w:rFonts w:asciiTheme="minorEastAsia" w:eastAsiaTheme="minorEastAsia" w:hAnsiTheme="minorEastAsia" w:cs="Times New Roman"/>
            <w:color w:val="auto"/>
            <w:sz w:val="24"/>
            <w:szCs w:val="24"/>
          </w:rPr>
          <w:t>薄肥勤施</w:t>
        </w:r>
      </w:hyperlink>
      <w:r w:rsidRPr="005267E4">
        <w:rPr>
          <w:rFonts w:asciiTheme="minorEastAsia" w:eastAsiaTheme="minorEastAsia" w:hAnsiTheme="minorEastAsia" w:cs="Times New Roman"/>
          <w:color w:val="auto"/>
          <w:sz w:val="24"/>
          <w:szCs w:val="24"/>
        </w:rPr>
        <w:t>，收获前10天停止追肥。苗期追肥可用尿素，生长旺盛期可追施配方肥N- P</w:t>
      </w:r>
      <w:r w:rsidRPr="005267E4">
        <w:rPr>
          <w:rFonts w:asciiTheme="minorEastAsia" w:eastAsiaTheme="minorEastAsia" w:hAnsiTheme="minorEastAsia" w:cs="Times New Roman"/>
          <w:color w:val="auto"/>
          <w:sz w:val="24"/>
          <w:szCs w:val="24"/>
          <w:vertAlign w:val="subscript"/>
        </w:rPr>
        <w:t>2</w:t>
      </w:r>
      <w:r w:rsidRPr="005267E4">
        <w:rPr>
          <w:rFonts w:asciiTheme="minorEastAsia" w:eastAsiaTheme="minorEastAsia" w:hAnsiTheme="minorEastAsia" w:cs="Times New Roman"/>
          <w:color w:val="auto"/>
          <w:sz w:val="24"/>
          <w:szCs w:val="24"/>
        </w:rPr>
        <w:t>O5- K</w:t>
      </w:r>
      <w:r w:rsidRPr="005267E4">
        <w:rPr>
          <w:rFonts w:asciiTheme="minorEastAsia" w:eastAsiaTheme="minorEastAsia" w:hAnsiTheme="minorEastAsia" w:cs="Times New Roman"/>
          <w:color w:val="auto"/>
          <w:sz w:val="24"/>
          <w:szCs w:val="24"/>
          <w:vertAlign w:val="subscript"/>
        </w:rPr>
        <w:t>2</w:t>
      </w:r>
      <w:r w:rsidRPr="005267E4">
        <w:rPr>
          <w:rFonts w:asciiTheme="minorEastAsia" w:eastAsiaTheme="minorEastAsia" w:hAnsiTheme="minorEastAsia" w:cs="Times New Roman"/>
          <w:color w:val="auto"/>
          <w:sz w:val="24"/>
          <w:szCs w:val="24"/>
        </w:rPr>
        <w:t>O（22：5：18）。</w:t>
      </w:r>
    </w:p>
    <w:p w:rsidR="00170116" w:rsidRPr="005267E4" w:rsidRDefault="00170116" w:rsidP="005267E4">
      <w:pPr>
        <w:pStyle w:val="a5"/>
        <w:spacing w:line="420" w:lineRule="exact"/>
        <w:ind w:firstLineChars="200" w:firstLine="480"/>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3. 病虫害防治。</w:t>
      </w:r>
    </w:p>
    <w:p w:rsidR="00170116" w:rsidRPr="005267E4" w:rsidRDefault="00170116" w:rsidP="005267E4">
      <w:pPr>
        <w:pStyle w:val="a5"/>
        <w:spacing w:line="420" w:lineRule="exact"/>
        <w:ind w:firstLineChars="200" w:firstLine="480"/>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3.1 主要病虫害</w:t>
      </w:r>
    </w:p>
    <w:p w:rsidR="00170116" w:rsidRPr="005267E4" w:rsidRDefault="00170116" w:rsidP="005267E4">
      <w:pPr>
        <w:pStyle w:val="a5"/>
        <w:spacing w:line="420" w:lineRule="exact"/>
        <w:ind w:firstLineChars="200" w:firstLine="480"/>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主要病害：霜霉病、菌核病、病毒病、软腐病等。</w:t>
      </w:r>
    </w:p>
    <w:p w:rsidR="00170116" w:rsidRPr="005267E4" w:rsidRDefault="00170116" w:rsidP="005267E4">
      <w:pPr>
        <w:pStyle w:val="a5"/>
        <w:spacing w:line="420" w:lineRule="exact"/>
        <w:ind w:firstLineChars="200" w:firstLine="480"/>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主要虫害：蚜虫、小菜蛾、菜青虫、跳甲、斜纹夜蛾等。</w:t>
      </w:r>
    </w:p>
    <w:p w:rsidR="00170116" w:rsidRPr="005267E4" w:rsidRDefault="00170116" w:rsidP="005267E4">
      <w:pPr>
        <w:pStyle w:val="a5"/>
        <w:spacing w:line="420" w:lineRule="exact"/>
        <w:ind w:firstLineChars="200" w:firstLine="480"/>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3.2 防控措施</w:t>
      </w:r>
    </w:p>
    <w:p w:rsidR="00170116" w:rsidRPr="005267E4" w:rsidRDefault="00170116" w:rsidP="005267E4">
      <w:pPr>
        <w:pStyle w:val="a5"/>
        <w:spacing w:line="420" w:lineRule="exact"/>
        <w:ind w:firstLineChars="200" w:firstLine="480"/>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通过农业综合防控；防虫网、蓝黄板、杀虫灯规范应用；性诱剂、天敌及生物农药规范应用和农药增效施用等技术，使化学农药减量30%以上。</w:t>
      </w:r>
    </w:p>
    <w:p w:rsidR="00170116" w:rsidRPr="005267E4" w:rsidRDefault="00170116" w:rsidP="005267E4">
      <w:pPr>
        <w:pStyle w:val="a5"/>
        <w:spacing w:line="420" w:lineRule="exact"/>
        <w:ind w:firstLineChars="200" w:firstLine="480"/>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农业防治。选用抗病性及抗逆性强，并符合消费习惯和适合种植条件的品种；合理轮作、间套作；深耕松土，避免积水；做好田园清洁，清除田园作物残体和杂草；合理施肥，增施有机肥，增强植物抗性，减少病虫害。</w:t>
      </w:r>
    </w:p>
    <w:p w:rsidR="00170116" w:rsidRPr="005267E4" w:rsidRDefault="00170116" w:rsidP="005267E4">
      <w:pPr>
        <w:pStyle w:val="a5"/>
        <w:spacing w:line="420" w:lineRule="exact"/>
        <w:ind w:firstLineChars="200" w:firstLine="480"/>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物理防治集成技术。利用遮阳网、防虫网；安装杀虫灯、蓝黄板、诱捕器等除虫；夏季高温闷棚等。</w:t>
      </w:r>
    </w:p>
    <w:p w:rsidR="00170116" w:rsidRPr="005267E4" w:rsidRDefault="00170116" w:rsidP="005267E4">
      <w:pPr>
        <w:pStyle w:val="a5"/>
        <w:spacing w:line="420" w:lineRule="exact"/>
        <w:ind w:firstLineChars="200" w:firstLine="480"/>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农药增效施用技术。应用电动喷雾机、烟雾机等先进的植保器械，达到农药减量增效、节省用工的目标。使用高效低毒低残留农药，科学控制用量，严格执行农药安全间隔期，农药使用过程中可使用有机硅助剂，提高防治效果。病虫害种类及防治常用药剂见表2。</w:t>
      </w:r>
    </w:p>
    <w:p w:rsidR="00170116" w:rsidRPr="005267E4" w:rsidRDefault="00170116" w:rsidP="005267E4">
      <w:pPr>
        <w:pStyle w:val="a5"/>
        <w:spacing w:line="420" w:lineRule="exact"/>
        <w:jc w:val="center"/>
        <w:rPr>
          <w:rFonts w:asciiTheme="minorEastAsia" w:eastAsiaTheme="minorEastAsia" w:hAnsiTheme="minorEastAsia" w:cs="Times New Roman"/>
          <w:b/>
          <w:bCs/>
          <w:color w:val="auto"/>
          <w:sz w:val="24"/>
          <w:szCs w:val="24"/>
        </w:rPr>
      </w:pPr>
    </w:p>
    <w:p w:rsidR="00170116" w:rsidRPr="005267E4" w:rsidRDefault="00170116" w:rsidP="005267E4">
      <w:pPr>
        <w:pStyle w:val="a5"/>
        <w:spacing w:line="420" w:lineRule="exact"/>
        <w:jc w:val="center"/>
        <w:rPr>
          <w:rFonts w:asciiTheme="minorEastAsia" w:eastAsiaTheme="minorEastAsia" w:hAnsiTheme="minorEastAsia" w:cs="Times New Roman"/>
          <w:b/>
          <w:bCs/>
          <w:color w:val="auto"/>
          <w:sz w:val="24"/>
          <w:szCs w:val="24"/>
        </w:rPr>
      </w:pPr>
    </w:p>
    <w:p w:rsidR="00170116" w:rsidRPr="005267E4" w:rsidRDefault="00170116" w:rsidP="005267E4">
      <w:pPr>
        <w:pStyle w:val="a5"/>
        <w:spacing w:line="420" w:lineRule="exact"/>
        <w:jc w:val="center"/>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b/>
          <w:bCs/>
          <w:color w:val="auto"/>
          <w:sz w:val="24"/>
          <w:szCs w:val="24"/>
        </w:rPr>
        <w:t>表2 病虫害种类及防治药剂表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1"/>
        <w:gridCol w:w="4261"/>
      </w:tblGrid>
      <w:tr w:rsidR="00170116" w:rsidRPr="005267E4" w:rsidTr="00AD62FD">
        <w:trPr>
          <w:trHeight w:val="540"/>
        </w:trPr>
        <w:tc>
          <w:tcPr>
            <w:tcW w:w="4261" w:type="dxa"/>
            <w:noWrap/>
            <w:vAlign w:val="center"/>
          </w:tcPr>
          <w:p w:rsidR="00170116" w:rsidRPr="005267E4" w:rsidRDefault="00170116" w:rsidP="005267E4">
            <w:pPr>
              <w:pStyle w:val="a5"/>
              <w:spacing w:line="420" w:lineRule="exact"/>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病虫害名称</w:t>
            </w:r>
          </w:p>
        </w:tc>
        <w:tc>
          <w:tcPr>
            <w:tcW w:w="4261" w:type="dxa"/>
            <w:noWrap/>
            <w:vAlign w:val="center"/>
          </w:tcPr>
          <w:p w:rsidR="00170116" w:rsidRPr="005267E4" w:rsidRDefault="00170116" w:rsidP="005267E4">
            <w:pPr>
              <w:pStyle w:val="a5"/>
              <w:spacing w:line="420" w:lineRule="exact"/>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防治药剂</w:t>
            </w:r>
          </w:p>
        </w:tc>
      </w:tr>
      <w:tr w:rsidR="00170116" w:rsidRPr="005267E4" w:rsidTr="00AD62FD">
        <w:tc>
          <w:tcPr>
            <w:tcW w:w="4261" w:type="dxa"/>
            <w:noWrap/>
            <w:vAlign w:val="center"/>
          </w:tcPr>
          <w:p w:rsidR="00170116" w:rsidRPr="005267E4" w:rsidRDefault="00170116" w:rsidP="005267E4">
            <w:pPr>
              <w:pStyle w:val="a5"/>
              <w:spacing w:line="420" w:lineRule="exact"/>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蚜虫</w:t>
            </w:r>
          </w:p>
        </w:tc>
        <w:tc>
          <w:tcPr>
            <w:tcW w:w="4261" w:type="dxa"/>
            <w:noWrap/>
            <w:vAlign w:val="center"/>
          </w:tcPr>
          <w:p w:rsidR="00170116" w:rsidRPr="005267E4" w:rsidRDefault="00170116" w:rsidP="005267E4">
            <w:pPr>
              <w:pStyle w:val="a5"/>
              <w:spacing w:line="420" w:lineRule="exact"/>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啶虫脒、吡虫啉、吡蚜酮等。</w:t>
            </w:r>
          </w:p>
        </w:tc>
      </w:tr>
      <w:tr w:rsidR="00170116" w:rsidRPr="005267E4" w:rsidTr="00AD62FD">
        <w:tc>
          <w:tcPr>
            <w:tcW w:w="4261" w:type="dxa"/>
            <w:noWrap/>
            <w:vAlign w:val="center"/>
          </w:tcPr>
          <w:p w:rsidR="00170116" w:rsidRPr="005267E4" w:rsidRDefault="00170116" w:rsidP="005267E4">
            <w:pPr>
              <w:pStyle w:val="a5"/>
              <w:spacing w:line="420" w:lineRule="exact"/>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菜青虫/小菜蛾</w:t>
            </w:r>
          </w:p>
        </w:tc>
        <w:tc>
          <w:tcPr>
            <w:tcW w:w="4261" w:type="dxa"/>
            <w:noWrap/>
            <w:vAlign w:val="center"/>
          </w:tcPr>
          <w:p w:rsidR="00170116" w:rsidRPr="005267E4" w:rsidRDefault="00170116" w:rsidP="005267E4">
            <w:pPr>
              <w:pStyle w:val="a5"/>
              <w:spacing w:line="420" w:lineRule="exact"/>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甲维·茚虫威、四唑虫酰胺等。</w:t>
            </w:r>
          </w:p>
        </w:tc>
      </w:tr>
      <w:tr w:rsidR="00170116" w:rsidRPr="005267E4" w:rsidTr="00AD62FD">
        <w:tc>
          <w:tcPr>
            <w:tcW w:w="4261" w:type="dxa"/>
            <w:noWrap/>
            <w:vAlign w:val="center"/>
          </w:tcPr>
          <w:p w:rsidR="00170116" w:rsidRPr="005267E4" w:rsidRDefault="00170116" w:rsidP="005267E4">
            <w:pPr>
              <w:pStyle w:val="a5"/>
              <w:spacing w:line="420" w:lineRule="exact"/>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跳甲</w:t>
            </w:r>
          </w:p>
        </w:tc>
        <w:tc>
          <w:tcPr>
            <w:tcW w:w="4261" w:type="dxa"/>
            <w:noWrap/>
            <w:vAlign w:val="center"/>
          </w:tcPr>
          <w:p w:rsidR="00170116" w:rsidRPr="005267E4" w:rsidRDefault="00170116" w:rsidP="005267E4">
            <w:pPr>
              <w:pStyle w:val="a5"/>
              <w:spacing w:line="420" w:lineRule="exact"/>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高效氯氟氰菊酯、甲维·虱螨脲、啶虫脒等。</w:t>
            </w:r>
          </w:p>
        </w:tc>
      </w:tr>
      <w:tr w:rsidR="00170116" w:rsidRPr="005267E4" w:rsidTr="00AD62FD">
        <w:tc>
          <w:tcPr>
            <w:tcW w:w="4261" w:type="dxa"/>
            <w:noWrap/>
            <w:vAlign w:val="center"/>
          </w:tcPr>
          <w:p w:rsidR="00170116" w:rsidRPr="005267E4" w:rsidRDefault="00170116" w:rsidP="005267E4">
            <w:pPr>
              <w:pStyle w:val="a5"/>
              <w:spacing w:line="420" w:lineRule="exact"/>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斜纹夜蛾</w:t>
            </w:r>
          </w:p>
        </w:tc>
        <w:tc>
          <w:tcPr>
            <w:tcW w:w="4261" w:type="dxa"/>
            <w:noWrap/>
            <w:vAlign w:val="center"/>
          </w:tcPr>
          <w:p w:rsidR="00170116" w:rsidRPr="005267E4" w:rsidRDefault="00170116" w:rsidP="005267E4">
            <w:pPr>
              <w:pStyle w:val="a5"/>
              <w:spacing w:line="420" w:lineRule="exact"/>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甲维·茚虫威、四唑虫酰胺</w:t>
            </w:r>
          </w:p>
        </w:tc>
      </w:tr>
      <w:tr w:rsidR="00170116" w:rsidRPr="005267E4" w:rsidTr="00AD62FD">
        <w:tc>
          <w:tcPr>
            <w:tcW w:w="4261" w:type="dxa"/>
            <w:noWrap/>
            <w:vAlign w:val="center"/>
          </w:tcPr>
          <w:p w:rsidR="00170116" w:rsidRPr="005267E4" w:rsidRDefault="00170116" w:rsidP="005267E4">
            <w:pPr>
              <w:pStyle w:val="a5"/>
              <w:spacing w:line="420" w:lineRule="exact"/>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白粉虱</w:t>
            </w:r>
          </w:p>
        </w:tc>
        <w:tc>
          <w:tcPr>
            <w:tcW w:w="4261" w:type="dxa"/>
            <w:noWrap/>
            <w:vAlign w:val="center"/>
          </w:tcPr>
          <w:p w:rsidR="00170116" w:rsidRPr="005267E4" w:rsidRDefault="00170116" w:rsidP="005267E4">
            <w:pPr>
              <w:pStyle w:val="a5"/>
              <w:spacing w:line="420" w:lineRule="exact"/>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吡虫啉、噻虫嗪、噻嗪酮等</w:t>
            </w:r>
          </w:p>
        </w:tc>
      </w:tr>
      <w:tr w:rsidR="00170116" w:rsidRPr="005267E4" w:rsidTr="00AD62FD">
        <w:tc>
          <w:tcPr>
            <w:tcW w:w="4261" w:type="dxa"/>
            <w:noWrap/>
            <w:vAlign w:val="center"/>
          </w:tcPr>
          <w:p w:rsidR="00170116" w:rsidRPr="005267E4" w:rsidRDefault="00170116" w:rsidP="005267E4">
            <w:pPr>
              <w:pStyle w:val="a5"/>
              <w:spacing w:line="420" w:lineRule="exact"/>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霜霉病</w:t>
            </w:r>
          </w:p>
        </w:tc>
        <w:tc>
          <w:tcPr>
            <w:tcW w:w="4261" w:type="dxa"/>
            <w:noWrap/>
            <w:vAlign w:val="center"/>
          </w:tcPr>
          <w:p w:rsidR="00170116" w:rsidRPr="005267E4" w:rsidRDefault="00170116" w:rsidP="005267E4">
            <w:pPr>
              <w:pStyle w:val="a5"/>
              <w:spacing w:line="420" w:lineRule="exact"/>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双炔酰菌胺、霜霉威、精甲霜灵、氟菌.霜霉威等。</w:t>
            </w:r>
          </w:p>
        </w:tc>
      </w:tr>
      <w:tr w:rsidR="00170116" w:rsidRPr="005267E4" w:rsidTr="00AD62FD">
        <w:tc>
          <w:tcPr>
            <w:tcW w:w="4261" w:type="dxa"/>
            <w:noWrap/>
            <w:vAlign w:val="center"/>
          </w:tcPr>
          <w:p w:rsidR="00170116" w:rsidRPr="005267E4" w:rsidRDefault="00170116" w:rsidP="005267E4">
            <w:pPr>
              <w:pStyle w:val="a5"/>
              <w:spacing w:line="420" w:lineRule="exact"/>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lastRenderedPageBreak/>
              <w:t>灰霉病、菌核病</w:t>
            </w:r>
          </w:p>
        </w:tc>
        <w:tc>
          <w:tcPr>
            <w:tcW w:w="4261" w:type="dxa"/>
            <w:noWrap/>
            <w:vAlign w:val="center"/>
          </w:tcPr>
          <w:p w:rsidR="00170116" w:rsidRPr="005267E4" w:rsidRDefault="00170116" w:rsidP="005267E4">
            <w:pPr>
              <w:pStyle w:val="a5"/>
              <w:spacing w:line="420" w:lineRule="exact"/>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多菌灵，菌核净，甲基托布津等。</w:t>
            </w:r>
          </w:p>
        </w:tc>
      </w:tr>
      <w:tr w:rsidR="00170116" w:rsidRPr="005267E4" w:rsidTr="00AD62FD">
        <w:tc>
          <w:tcPr>
            <w:tcW w:w="4261" w:type="dxa"/>
            <w:noWrap/>
            <w:vAlign w:val="center"/>
          </w:tcPr>
          <w:p w:rsidR="00170116" w:rsidRPr="005267E4" w:rsidRDefault="00170116" w:rsidP="005267E4">
            <w:pPr>
              <w:pStyle w:val="a5"/>
              <w:spacing w:line="420" w:lineRule="exact"/>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软腐病</w:t>
            </w:r>
          </w:p>
        </w:tc>
        <w:tc>
          <w:tcPr>
            <w:tcW w:w="4261" w:type="dxa"/>
            <w:noWrap/>
            <w:vAlign w:val="center"/>
          </w:tcPr>
          <w:p w:rsidR="00170116" w:rsidRPr="005267E4" w:rsidRDefault="00170116" w:rsidP="005267E4">
            <w:pPr>
              <w:pStyle w:val="a5"/>
              <w:spacing w:line="420" w:lineRule="exact"/>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噻菌铜、喹啉酮、噻唑锌、宁南霉素、中生菌素、春雷霉素等。</w:t>
            </w:r>
          </w:p>
        </w:tc>
      </w:tr>
      <w:tr w:rsidR="00170116" w:rsidRPr="005267E4" w:rsidTr="00AD62FD">
        <w:tc>
          <w:tcPr>
            <w:tcW w:w="4261" w:type="dxa"/>
            <w:noWrap/>
            <w:vAlign w:val="center"/>
          </w:tcPr>
          <w:p w:rsidR="00170116" w:rsidRPr="005267E4" w:rsidRDefault="00170116" w:rsidP="005267E4">
            <w:pPr>
              <w:pStyle w:val="a5"/>
              <w:spacing w:line="420" w:lineRule="exact"/>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病毒病</w:t>
            </w:r>
          </w:p>
        </w:tc>
        <w:tc>
          <w:tcPr>
            <w:tcW w:w="4261" w:type="dxa"/>
            <w:noWrap/>
            <w:vAlign w:val="center"/>
          </w:tcPr>
          <w:p w:rsidR="00170116" w:rsidRPr="005267E4" w:rsidRDefault="00170116" w:rsidP="005267E4">
            <w:pPr>
              <w:pStyle w:val="a5"/>
              <w:spacing w:line="420" w:lineRule="exact"/>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胺基寡糖素、菇类蛋白多糖、病毒灵、吗啉胍·乙铜等。</w:t>
            </w:r>
          </w:p>
        </w:tc>
      </w:tr>
    </w:tbl>
    <w:p w:rsidR="00170116" w:rsidRPr="005267E4" w:rsidRDefault="00170116" w:rsidP="005267E4">
      <w:pPr>
        <w:pStyle w:val="a5"/>
        <w:numPr>
          <w:ilvl w:val="0"/>
          <w:numId w:val="1"/>
        </w:numPr>
        <w:spacing w:line="420" w:lineRule="exact"/>
        <w:ind w:firstLineChars="200" w:firstLine="480"/>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采收。</w:t>
      </w:r>
    </w:p>
    <w:p w:rsidR="00170116" w:rsidRPr="005267E4" w:rsidRDefault="00170116" w:rsidP="005267E4">
      <w:pPr>
        <w:pStyle w:val="a5"/>
        <w:spacing w:line="420" w:lineRule="exact"/>
        <w:ind w:firstLineChars="200" w:firstLine="480"/>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根据生产条件分批次播种，一般每隔3-7天播种一批，30-40天后根据成熟情况和市场需求陆续采收上市。</w:t>
      </w:r>
    </w:p>
    <w:p w:rsidR="00170116" w:rsidRPr="005267E4" w:rsidRDefault="00170116" w:rsidP="005267E4">
      <w:pPr>
        <w:pStyle w:val="a5"/>
        <w:numPr>
          <w:ilvl w:val="0"/>
          <w:numId w:val="1"/>
        </w:numPr>
        <w:spacing w:line="420" w:lineRule="exact"/>
        <w:ind w:firstLineChars="200" w:firstLine="480"/>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蔬菜废弃物处理与资源化利用。</w:t>
      </w:r>
    </w:p>
    <w:p w:rsidR="00170116" w:rsidRPr="005267E4" w:rsidRDefault="00170116" w:rsidP="005267E4">
      <w:pPr>
        <w:pStyle w:val="a5"/>
        <w:spacing w:line="420" w:lineRule="exact"/>
        <w:ind w:firstLineChars="200" w:firstLine="480"/>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废弃物可采用好氧堆肥模式、“菜-饲-肥”种养结合模式、“菜-虫-饲-肥”种养结合模式，“菜-沼-肥”能源生态模式，实现废物的循环利用。</w:t>
      </w:r>
    </w:p>
    <w:p w:rsidR="00170116" w:rsidRPr="005267E4" w:rsidRDefault="00170116" w:rsidP="005267E4">
      <w:pPr>
        <w:adjustRightInd w:val="0"/>
        <w:spacing w:line="420" w:lineRule="exact"/>
        <w:ind w:firstLineChars="200" w:firstLine="480"/>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三、适宜区域</w:t>
      </w:r>
    </w:p>
    <w:p w:rsidR="00170116" w:rsidRPr="005267E4" w:rsidRDefault="00170116" w:rsidP="005267E4">
      <w:pPr>
        <w:spacing w:line="420" w:lineRule="exact"/>
        <w:ind w:firstLineChars="200" w:firstLine="480"/>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浅丘平坝等交通便利的蔬菜基地。</w:t>
      </w:r>
    </w:p>
    <w:p w:rsidR="00170116" w:rsidRPr="005267E4" w:rsidRDefault="00170116" w:rsidP="005267E4">
      <w:pPr>
        <w:adjustRightInd w:val="0"/>
        <w:spacing w:line="420" w:lineRule="exact"/>
        <w:ind w:firstLineChars="200" w:firstLine="480"/>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四、注意事项</w:t>
      </w:r>
    </w:p>
    <w:p w:rsidR="00170116" w:rsidRPr="005267E4" w:rsidRDefault="00170116" w:rsidP="005267E4">
      <w:pPr>
        <w:adjustRightInd w:val="0"/>
        <w:spacing w:line="420" w:lineRule="exact"/>
        <w:ind w:firstLineChars="200" w:firstLine="480"/>
        <w:jc w:val="left"/>
        <w:rPr>
          <w:rFonts w:asciiTheme="minorEastAsia" w:eastAsiaTheme="minorEastAsia" w:hAnsiTheme="minorEastAsia" w:cs="Times New Roman"/>
          <w:color w:val="auto"/>
          <w:spacing w:val="-6"/>
          <w:sz w:val="24"/>
          <w:szCs w:val="24"/>
        </w:rPr>
      </w:pPr>
      <w:r w:rsidRPr="005267E4">
        <w:rPr>
          <w:rFonts w:asciiTheme="minorEastAsia" w:eastAsiaTheme="minorEastAsia" w:hAnsiTheme="minorEastAsia" w:cs="Times New Roman"/>
          <w:color w:val="auto"/>
          <w:sz w:val="24"/>
          <w:szCs w:val="24"/>
        </w:rPr>
        <w:t>受重庆山地立体气候条件影响，本技术中推荐的重要农事操</w:t>
      </w:r>
      <w:r w:rsidRPr="005267E4">
        <w:rPr>
          <w:rFonts w:asciiTheme="minorEastAsia" w:eastAsiaTheme="minorEastAsia" w:hAnsiTheme="minorEastAsia" w:cs="Times New Roman"/>
          <w:color w:val="auto"/>
          <w:spacing w:val="-6"/>
          <w:sz w:val="24"/>
          <w:szCs w:val="24"/>
        </w:rPr>
        <w:t>作时间应依据当地温湿状况、蔬菜长势等具体情况，进行适当调整。</w:t>
      </w:r>
    </w:p>
    <w:p w:rsidR="00170116" w:rsidRPr="005267E4" w:rsidRDefault="00170116" w:rsidP="005267E4">
      <w:pPr>
        <w:spacing w:line="420" w:lineRule="exact"/>
        <w:ind w:firstLineChars="200" w:firstLine="480"/>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五、技术依托单位</w:t>
      </w:r>
    </w:p>
    <w:p w:rsidR="00170116" w:rsidRPr="005267E4" w:rsidRDefault="00170116" w:rsidP="005267E4">
      <w:pPr>
        <w:spacing w:line="420" w:lineRule="exact"/>
        <w:ind w:firstLineChars="200" w:firstLine="480"/>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重庆市农业技术推广总站；</w:t>
      </w:r>
    </w:p>
    <w:p w:rsidR="00170116" w:rsidRPr="005267E4" w:rsidRDefault="00170116" w:rsidP="005267E4">
      <w:pPr>
        <w:spacing w:line="420" w:lineRule="exact"/>
        <w:ind w:firstLineChars="200" w:firstLine="480"/>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云阳县农业技术服务中心（55169033）。</w:t>
      </w:r>
    </w:p>
    <w:p w:rsidR="00170116" w:rsidRDefault="00170116" w:rsidP="00170116">
      <w:pPr>
        <w:adjustRightInd w:val="0"/>
        <w:spacing w:line="578" w:lineRule="exact"/>
        <w:ind w:firstLineChars="200" w:firstLine="640"/>
        <w:rPr>
          <w:rFonts w:ascii="Times New Roman" w:hAnsi="Times New Roman" w:cs="Times New Roman"/>
          <w:color w:val="auto"/>
        </w:rPr>
      </w:pPr>
    </w:p>
    <w:p w:rsidR="00170116" w:rsidRDefault="00170116" w:rsidP="00170116">
      <w:pPr>
        <w:adjustRightInd w:val="0"/>
        <w:snapToGrid w:val="0"/>
        <w:spacing w:line="578" w:lineRule="exact"/>
        <w:jc w:val="center"/>
        <w:rPr>
          <w:rFonts w:ascii="Times New Roman" w:eastAsia="方正小标宋_GBK" w:hAnsi="Times New Roman" w:cs="Times New Roman"/>
          <w:color w:val="auto"/>
          <w:sz w:val="44"/>
          <w:szCs w:val="44"/>
        </w:rPr>
      </w:pPr>
      <w:r>
        <w:rPr>
          <w:rFonts w:ascii="Times New Roman" w:hAnsi="Times New Roman" w:cs="Times New Roman"/>
          <w:color w:val="auto"/>
        </w:rPr>
        <w:br w:type="page"/>
      </w:r>
    </w:p>
    <w:p w:rsidR="00170116" w:rsidRPr="005267E4" w:rsidRDefault="00170116" w:rsidP="005267E4">
      <w:pPr>
        <w:adjustRightInd w:val="0"/>
        <w:snapToGrid w:val="0"/>
        <w:spacing w:line="420" w:lineRule="exact"/>
        <w:jc w:val="center"/>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lastRenderedPageBreak/>
        <w:t>果园树盘秸秆覆盖行间绿肥种植</w:t>
      </w:r>
    </w:p>
    <w:p w:rsidR="00170116" w:rsidRPr="005267E4" w:rsidRDefault="00170116" w:rsidP="005267E4">
      <w:pPr>
        <w:adjustRightInd w:val="0"/>
        <w:snapToGrid w:val="0"/>
        <w:spacing w:line="420" w:lineRule="exact"/>
        <w:jc w:val="center"/>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免耕栽培综合技术</w:t>
      </w:r>
    </w:p>
    <w:p w:rsidR="00170116" w:rsidRPr="005267E4" w:rsidRDefault="00170116" w:rsidP="005267E4">
      <w:pPr>
        <w:spacing w:line="420" w:lineRule="exact"/>
        <w:ind w:firstLineChars="200" w:firstLine="480"/>
        <w:rPr>
          <w:rFonts w:asciiTheme="minorEastAsia" w:eastAsiaTheme="minorEastAsia" w:hAnsiTheme="minorEastAsia" w:cs="Times New Roman"/>
          <w:bCs/>
          <w:color w:val="auto"/>
          <w:sz w:val="24"/>
          <w:szCs w:val="24"/>
        </w:rPr>
      </w:pPr>
    </w:p>
    <w:p w:rsidR="00170116" w:rsidRPr="005267E4" w:rsidRDefault="00170116" w:rsidP="005267E4">
      <w:pPr>
        <w:spacing w:line="420" w:lineRule="exact"/>
        <w:ind w:firstLineChars="200" w:firstLine="480"/>
        <w:rPr>
          <w:rFonts w:asciiTheme="minorEastAsia" w:eastAsiaTheme="minorEastAsia" w:hAnsiTheme="minorEastAsia" w:cs="Times New Roman"/>
          <w:bCs/>
          <w:color w:val="auto"/>
          <w:sz w:val="24"/>
          <w:szCs w:val="24"/>
        </w:rPr>
      </w:pPr>
      <w:r w:rsidRPr="005267E4">
        <w:rPr>
          <w:rFonts w:asciiTheme="minorEastAsia" w:eastAsiaTheme="minorEastAsia" w:hAnsiTheme="minorEastAsia" w:cs="Times New Roman"/>
          <w:bCs/>
          <w:color w:val="auto"/>
          <w:sz w:val="24"/>
          <w:szCs w:val="24"/>
        </w:rPr>
        <w:t>一、技术概述</w:t>
      </w:r>
    </w:p>
    <w:p w:rsidR="00170116" w:rsidRPr="005267E4" w:rsidRDefault="00170116" w:rsidP="005267E4">
      <w:pPr>
        <w:spacing w:line="420" w:lineRule="exact"/>
        <w:ind w:firstLineChars="200" w:firstLine="480"/>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bCs/>
          <w:color w:val="auto"/>
          <w:sz w:val="24"/>
          <w:szCs w:val="24"/>
        </w:rPr>
        <w:t>（一）基本情况：技术研发推广背景，解决的主要问题。</w:t>
      </w:r>
    </w:p>
    <w:p w:rsidR="00170116" w:rsidRPr="005267E4" w:rsidRDefault="00170116" w:rsidP="005267E4">
      <w:pPr>
        <w:snapToGrid w:val="0"/>
        <w:spacing w:line="420" w:lineRule="exact"/>
        <w:ind w:firstLineChars="200" w:firstLine="480"/>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该技术可显著减少耕作频次、大量消纳废弃秸秆、防止杂草生长，同时防控土壤板结，节约劳力，提高土壤有机质含量和保水保肥能力，实现果园生产减肥减药，提质增效。</w:t>
      </w:r>
    </w:p>
    <w:p w:rsidR="00170116" w:rsidRPr="005267E4" w:rsidRDefault="00170116" w:rsidP="005267E4">
      <w:pPr>
        <w:pStyle w:val="a7"/>
        <w:tabs>
          <w:tab w:val="left" w:pos="2268"/>
        </w:tabs>
        <w:spacing w:line="420" w:lineRule="exact"/>
        <w:ind w:firstLine="480"/>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一方面果园翻耕、浅耕是一种传统的耕作方式，可疏松土壤、改善果树根际区土壤理化结构，增强土壤透水性和通气等。但随着劳力外移和成本升高，高成本的人工翻耕难以为继。同时裸露的果园土壤或者翻耕后的果园被雨水持续冲击后，会造成土壤板结和水土流失，破坏果园土壤团粒结构，降低土壤微生物活性，恶化果树根系生长环境，导致耕作管理频次和成本逐年增高，单产和效益下降。另一方面果农为降低成本，在防治恶性杂草时，普遍采用化学除草剂，依靠大量化肥、农药投入提高单产效益，加重了果品质量安全隐患，同时大量废弃和被焚烧的秸秆加剧了果园面源污染。</w:t>
      </w:r>
    </w:p>
    <w:p w:rsidR="00170116" w:rsidRPr="005267E4" w:rsidRDefault="00170116" w:rsidP="005267E4">
      <w:pPr>
        <w:spacing w:line="420" w:lineRule="exact"/>
        <w:ind w:firstLineChars="200" w:firstLine="480"/>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秸秆树盘覆盖果园行间绿肥免耕综合技术，不但可有效防止杂草生长，同时可提高土壤有机质含量和保水保肥能力，减少化肥农药使用，实现果园免耕栽培，促进果树生产绿色发展和高质量发展，而且可消纳大量废弃秸秆，减缓农业面源污染，保障耕地和粮食安全。</w:t>
      </w:r>
    </w:p>
    <w:p w:rsidR="00170116" w:rsidRPr="005267E4" w:rsidRDefault="00170116" w:rsidP="005267E4">
      <w:pPr>
        <w:spacing w:line="420" w:lineRule="exact"/>
        <w:ind w:firstLineChars="200" w:firstLine="480"/>
        <w:rPr>
          <w:rFonts w:asciiTheme="minorEastAsia" w:eastAsiaTheme="minorEastAsia" w:hAnsiTheme="minorEastAsia" w:cs="Times New Roman"/>
          <w:bCs/>
          <w:color w:val="auto"/>
          <w:sz w:val="24"/>
          <w:szCs w:val="24"/>
        </w:rPr>
      </w:pPr>
      <w:r w:rsidRPr="005267E4">
        <w:rPr>
          <w:rFonts w:asciiTheme="minorEastAsia" w:eastAsiaTheme="minorEastAsia" w:hAnsiTheme="minorEastAsia" w:cs="Times New Roman"/>
          <w:bCs/>
          <w:color w:val="auto"/>
          <w:sz w:val="24"/>
          <w:szCs w:val="24"/>
        </w:rPr>
        <w:t>（二）提质增效情况：技术应用过程中节约成本、提升品质、增加效益等情况。</w:t>
      </w:r>
    </w:p>
    <w:p w:rsidR="00170116" w:rsidRPr="005267E4" w:rsidRDefault="00170116" w:rsidP="005267E4">
      <w:pPr>
        <w:snapToGrid w:val="0"/>
        <w:spacing w:line="420" w:lineRule="exact"/>
        <w:ind w:firstLineChars="200" w:firstLine="480"/>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该技术的实施，降低了土壤容重，改善了土壤团粒结构、孔隙度，提高了土壤生物量，果园生长的土壤环境得到了明显改善，增加了土壤有机质含量，改善了果园根际环境，增加果园产量20%以上，肥料利用率提高10%以上，降低化肥、农药用量5%以上，节本增效显著。同时秸秆粉碎树盘覆盖行间绿肥饲料种植，有效防控土壤板结，减少水土流失，提高土壤蓄水保墒能力，杜绝因秸秆废弃或焚烧造成的环境污染，生态经济效益显著。</w:t>
      </w:r>
    </w:p>
    <w:p w:rsidR="00170116" w:rsidRPr="005267E4" w:rsidRDefault="00170116" w:rsidP="005267E4">
      <w:pPr>
        <w:spacing w:line="420" w:lineRule="exact"/>
        <w:ind w:firstLineChars="200" w:firstLine="480"/>
        <w:rPr>
          <w:rFonts w:asciiTheme="minorEastAsia" w:eastAsiaTheme="minorEastAsia" w:hAnsiTheme="minorEastAsia" w:cs="Times New Roman"/>
          <w:bCs/>
          <w:color w:val="auto"/>
          <w:sz w:val="24"/>
          <w:szCs w:val="24"/>
        </w:rPr>
      </w:pPr>
      <w:r w:rsidRPr="005267E4">
        <w:rPr>
          <w:rFonts w:asciiTheme="minorEastAsia" w:eastAsiaTheme="minorEastAsia" w:hAnsiTheme="minorEastAsia" w:cs="Times New Roman"/>
          <w:bCs/>
          <w:color w:val="auto"/>
          <w:sz w:val="24"/>
          <w:szCs w:val="24"/>
        </w:rPr>
        <w:t>二、技术要点</w:t>
      </w:r>
    </w:p>
    <w:p w:rsidR="00170116" w:rsidRPr="005267E4" w:rsidRDefault="00170116" w:rsidP="005267E4">
      <w:pPr>
        <w:snapToGrid w:val="0"/>
        <w:spacing w:line="420" w:lineRule="exact"/>
        <w:ind w:firstLineChars="200" w:firstLine="480"/>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（一）树盘浅耕。用旋耕机（或者锄头）在树盘树冠滴水线以内，离树干50厘米以外，根据主根分布情况，旋耕或浅耕深度为10-15厘米的圆形作业面。</w:t>
      </w:r>
    </w:p>
    <w:p w:rsidR="00170116" w:rsidRPr="005267E4" w:rsidRDefault="00170116" w:rsidP="005267E4">
      <w:pPr>
        <w:snapToGrid w:val="0"/>
        <w:spacing w:line="420" w:lineRule="exact"/>
        <w:ind w:firstLineChars="200" w:firstLine="480"/>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（二）秸秆粉碎覆盖。将秸秆（包括玉米、水稻、油菜、杂树枝丫和果枝等）用秸秆粉碎机粉碎，然后平铺覆盖在离树干15厘米外树冠以内的圆形作业面，</w:t>
      </w:r>
      <w:r w:rsidRPr="005267E4">
        <w:rPr>
          <w:rFonts w:asciiTheme="minorEastAsia" w:eastAsiaTheme="minorEastAsia" w:hAnsiTheme="minorEastAsia" w:cs="Times New Roman"/>
          <w:color w:val="auto"/>
          <w:sz w:val="24"/>
          <w:szCs w:val="24"/>
        </w:rPr>
        <w:lastRenderedPageBreak/>
        <w:t>覆盖厚度10-15厘米（图1、图2）。</w:t>
      </w:r>
    </w:p>
    <w:p w:rsidR="00170116" w:rsidRPr="005267E4" w:rsidRDefault="00170116" w:rsidP="005267E4">
      <w:pPr>
        <w:pStyle w:val="a8"/>
        <w:spacing w:line="420" w:lineRule="exact"/>
        <w:ind w:firstLine="480"/>
        <w:rPr>
          <w:rFonts w:asciiTheme="minorEastAsia" w:eastAsiaTheme="minorEastAsia" w:hAnsiTheme="minorEastAsia" w:cs="Times New Roman"/>
          <w:kern w:val="2"/>
          <w:sz w:val="24"/>
          <w:szCs w:val="24"/>
        </w:rPr>
      </w:pPr>
      <w:r w:rsidRPr="005267E4">
        <w:rPr>
          <w:rFonts w:asciiTheme="minorEastAsia" w:eastAsiaTheme="minorEastAsia" w:hAnsiTheme="minorEastAsia" w:cs="Times New Roman"/>
          <w:sz w:val="24"/>
          <w:szCs w:val="24"/>
        </w:rPr>
        <w:t>（三）行间生草或绿肥栽培。</w:t>
      </w:r>
      <w:r w:rsidRPr="005267E4">
        <w:rPr>
          <w:rFonts w:asciiTheme="minorEastAsia" w:eastAsiaTheme="minorEastAsia" w:hAnsiTheme="minorEastAsia" w:cs="Times New Roman"/>
          <w:kern w:val="2"/>
          <w:sz w:val="24"/>
          <w:szCs w:val="24"/>
        </w:rPr>
        <w:t>柑橘果园秸秆树盘覆盖后果树株行间空闲土地，选留适宜的原生杂草或种植白三叶草、紫花苜蓿、黑麦草等低矮牧草，完全覆盖土地、增加土壤有机质、抑制恶性杂草，也可生产草饲料</w:t>
      </w:r>
      <w:r w:rsidRPr="005267E4">
        <w:rPr>
          <w:rFonts w:asciiTheme="minorEastAsia" w:eastAsiaTheme="minorEastAsia" w:hAnsiTheme="minorEastAsia" w:cs="Times New Roman"/>
          <w:sz w:val="24"/>
          <w:szCs w:val="24"/>
        </w:rPr>
        <w:t>（图3）</w:t>
      </w:r>
      <w:r w:rsidRPr="005267E4">
        <w:rPr>
          <w:rFonts w:asciiTheme="minorEastAsia" w:eastAsiaTheme="minorEastAsia" w:hAnsiTheme="minorEastAsia" w:cs="Times New Roman"/>
          <w:kern w:val="2"/>
          <w:sz w:val="24"/>
          <w:szCs w:val="24"/>
        </w:rPr>
        <w:t>。采用生草栽培管理的果园，应禁限用除草剂。</w:t>
      </w:r>
    </w:p>
    <w:p w:rsidR="00170116" w:rsidRPr="005267E4" w:rsidRDefault="00170116" w:rsidP="005267E4">
      <w:pPr>
        <w:snapToGrid w:val="0"/>
        <w:spacing w:line="420" w:lineRule="exact"/>
        <w:ind w:firstLineChars="200" w:firstLine="480"/>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四）病虫防控。针对秸秆果枝还田可能加重的树干和上下树习性的天牛、红黄蜘蛛等虫害，秸秆携带的玉米螟和生草栽培易发生的斜纹夜蛾等可防可控果实虫害，应加强病虫害预防预控，实行树干涂白，安装太阳能杀虫灯、释放天敌、黏虫色板等绿色防控等措施进行病虫害预防预控。发现病虫为害严重的区域和地块，及时进行喷洒高效低毒低残留农药挑治。</w:t>
      </w:r>
    </w:p>
    <w:p w:rsidR="00170116" w:rsidRPr="005267E4" w:rsidRDefault="00170116" w:rsidP="005267E4">
      <w:pPr>
        <w:snapToGrid w:val="0"/>
        <w:spacing w:line="420" w:lineRule="exact"/>
        <w:ind w:firstLineChars="200" w:firstLine="480"/>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（五）免耕周期监测。每半年取一次土样，分析检测土壤容重（BD）（邵明安，王全九，黄明斌著. 土壤物理学，高等教育出版社，2006，38），当土壤容重（BD）小于1.45的时候，可以继续免耕；当土壤容重（BD）大于1.45的时候，表明免耕周期结束，需要重复进行一次免耕栽培作业。</w:t>
      </w:r>
    </w:p>
    <w:p w:rsidR="00170116" w:rsidRDefault="00170116" w:rsidP="005267E4">
      <w:pPr>
        <w:snapToGrid w:val="0"/>
        <w:spacing w:line="600" w:lineRule="exact"/>
        <w:rPr>
          <w:rFonts w:ascii="Times New Roman" w:hAnsi="Times New Roman" w:cs="Times New Roman"/>
          <w:color w:val="auto"/>
        </w:rPr>
      </w:pPr>
      <w:r>
        <w:rPr>
          <w:rFonts w:ascii="Times New Roman" w:hAnsi="Times New Roman" w:cs="Times New Roman"/>
          <w:noProof/>
          <w:color w:val="auto"/>
        </w:rPr>
        <w:drawing>
          <wp:anchor distT="0" distB="0" distL="114300" distR="114300" simplePos="0" relativeHeight="251659264" behindDoc="0" locked="0" layoutInCell="1" allowOverlap="1">
            <wp:simplePos x="0" y="0"/>
            <wp:positionH relativeFrom="column">
              <wp:posOffset>180975</wp:posOffset>
            </wp:positionH>
            <wp:positionV relativeFrom="paragraph">
              <wp:posOffset>171450</wp:posOffset>
            </wp:positionV>
            <wp:extent cx="4944110" cy="2476500"/>
            <wp:effectExtent l="19050" t="0" r="8890" b="0"/>
            <wp:wrapSquare wrapText="bothSides"/>
            <wp:docPr id="7" name="图片 3" descr="图3：秸秆粉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3：秸秆粉碎.jpg"/>
                    <pic:cNvPicPr>
                      <a:picLocks noChangeAspect="1" noChangeArrowheads="1"/>
                    </pic:cNvPicPr>
                  </pic:nvPicPr>
                  <pic:blipFill>
                    <a:blip r:embed="rId8">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944110" cy="2476500"/>
                    </a:xfrm>
                    <a:prstGeom prst="rect">
                      <a:avLst/>
                    </a:prstGeom>
                    <a:noFill/>
                    <a:ln>
                      <a:noFill/>
                    </a:ln>
                    <a:effectLst/>
                  </pic:spPr>
                </pic:pic>
              </a:graphicData>
            </a:graphic>
          </wp:anchor>
        </w:drawing>
      </w:r>
    </w:p>
    <w:p w:rsidR="00170116" w:rsidRPr="005267E4" w:rsidRDefault="00170116" w:rsidP="005267E4">
      <w:pPr>
        <w:snapToGrid w:val="0"/>
        <w:spacing w:line="600" w:lineRule="exact"/>
        <w:ind w:firstLine="640"/>
        <w:jc w:val="center"/>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图1：秸秆粉碎作业图</w:t>
      </w:r>
    </w:p>
    <w:p w:rsidR="00170116" w:rsidRDefault="00170116" w:rsidP="005267E4">
      <w:pPr>
        <w:snapToGrid w:val="0"/>
        <w:spacing w:line="600" w:lineRule="exact"/>
        <w:rPr>
          <w:rFonts w:ascii="Times New Roman" w:hAnsi="Times New Roman" w:cs="Times New Roman"/>
          <w:color w:val="auto"/>
        </w:rPr>
      </w:pPr>
      <w:r>
        <w:rPr>
          <w:rFonts w:ascii="Times New Roman" w:hAnsi="Times New Roman" w:cs="Times New Roman"/>
          <w:noProof/>
          <w:color w:val="auto"/>
        </w:rPr>
        <w:lastRenderedPageBreak/>
        <w:drawing>
          <wp:anchor distT="0" distB="0" distL="114300" distR="114300" simplePos="0" relativeHeight="251660288" behindDoc="0" locked="0" layoutInCell="1" allowOverlap="1">
            <wp:simplePos x="0" y="0"/>
            <wp:positionH relativeFrom="margin">
              <wp:posOffset>180340</wp:posOffset>
            </wp:positionH>
            <wp:positionV relativeFrom="paragraph">
              <wp:posOffset>-680720</wp:posOffset>
            </wp:positionV>
            <wp:extent cx="5066665" cy="3335655"/>
            <wp:effectExtent l="0" t="0" r="635" b="17145"/>
            <wp:wrapSquare wrapText="bothSides"/>
            <wp:docPr id="9" name="图片 2" descr="图1：果园秸秆粉碎树盘覆盖效果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1：果园秸秆粉碎树盘覆盖效果图1.jpg"/>
                    <pic:cNvPicPr>
                      <a:picLocks noChangeAspect="1" noChangeArrowheads="1"/>
                    </pic:cNvPicPr>
                  </pic:nvPicPr>
                  <pic:blipFill>
                    <a:blip r:embed="rId9">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066665" cy="3335655"/>
                    </a:xfrm>
                    <a:prstGeom prst="rect">
                      <a:avLst/>
                    </a:prstGeom>
                    <a:noFill/>
                    <a:ln>
                      <a:noFill/>
                    </a:ln>
                    <a:effectLst/>
                  </pic:spPr>
                </pic:pic>
              </a:graphicData>
            </a:graphic>
          </wp:anchor>
        </w:drawing>
      </w:r>
    </w:p>
    <w:p w:rsidR="00170116" w:rsidRPr="005267E4" w:rsidRDefault="00170116" w:rsidP="005267E4">
      <w:pPr>
        <w:snapToGrid w:val="0"/>
        <w:spacing w:line="600" w:lineRule="exact"/>
        <w:ind w:firstLine="640"/>
        <w:jc w:val="center"/>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图2：果园秸秆粉碎树盘覆盖效果图</w:t>
      </w:r>
    </w:p>
    <w:p w:rsidR="00170116" w:rsidRDefault="00170116" w:rsidP="00170116">
      <w:pPr>
        <w:pStyle w:val="6"/>
        <w:rPr>
          <w:rFonts w:ascii="Times New Roman" w:hAnsi="Times New Roman" w:cs="Times New Roman"/>
          <w:color w:val="auto"/>
        </w:rPr>
      </w:pPr>
      <w:r>
        <w:rPr>
          <w:rFonts w:ascii="Times New Roman" w:hAnsi="Times New Roman" w:cs="Times New Roman"/>
          <w:noProof/>
          <w:color w:val="auto"/>
        </w:rPr>
        <w:drawing>
          <wp:anchor distT="0" distB="0" distL="114300" distR="114300" simplePos="0" relativeHeight="251661312" behindDoc="0" locked="0" layoutInCell="1" allowOverlap="1">
            <wp:simplePos x="0" y="0"/>
            <wp:positionH relativeFrom="column">
              <wp:posOffset>556260</wp:posOffset>
            </wp:positionH>
            <wp:positionV relativeFrom="paragraph">
              <wp:posOffset>232410</wp:posOffset>
            </wp:positionV>
            <wp:extent cx="4286250" cy="3173095"/>
            <wp:effectExtent l="19050" t="0" r="0" b="0"/>
            <wp:wrapSquare wrapText="bothSides"/>
            <wp:docPr id="10" name="图片 1" descr="图2：果园秸秆树盘覆盖行间生草栽培效果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2：果园秸秆树盘覆盖行间生草栽培效果图.jpg"/>
                    <pic:cNvPicPr>
                      <a:picLocks noChangeAspect="1" noChangeArrowheads="1"/>
                    </pic:cNvPicPr>
                  </pic:nvPicPr>
                  <pic:blipFill>
                    <a:blip r:embed="rId10">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286250" cy="3173095"/>
                    </a:xfrm>
                    <a:prstGeom prst="rect">
                      <a:avLst/>
                    </a:prstGeom>
                    <a:noFill/>
                    <a:ln>
                      <a:noFill/>
                    </a:ln>
                    <a:effectLst/>
                  </pic:spPr>
                </pic:pic>
              </a:graphicData>
            </a:graphic>
          </wp:anchor>
        </w:drawing>
      </w:r>
    </w:p>
    <w:p w:rsidR="00170116" w:rsidRDefault="00170116" w:rsidP="00170116">
      <w:pPr>
        <w:snapToGrid w:val="0"/>
        <w:spacing w:line="600" w:lineRule="exact"/>
        <w:ind w:firstLine="640"/>
        <w:rPr>
          <w:rFonts w:ascii="Times New Roman" w:hAnsi="Times New Roman" w:cs="Times New Roman"/>
          <w:color w:val="auto"/>
        </w:rPr>
      </w:pPr>
    </w:p>
    <w:p w:rsidR="00170116" w:rsidRDefault="00170116" w:rsidP="00170116">
      <w:pPr>
        <w:snapToGrid w:val="0"/>
        <w:spacing w:line="600" w:lineRule="exact"/>
        <w:ind w:firstLine="640"/>
        <w:rPr>
          <w:rFonts w:ascii="Times New Roman" w:hAnsi="Times New Roman" w:cs="Times New Roman"/>
          <w:color w:val="auto"/>
        </w:rPr>
      </w:pPr>
    </w:p>
    <w:p w:rsidR="00170116" w:rsidRDefault="00170116" w:rsidP="00170116">
      <w:pPr>
        <w:snapToGrid w:val="0"/>
        <w:spacing w:line="600" w:lineRule="exact"/>
        <w:ind w:firstLine="640"/>
        <w:rPr>
          <w:rFonts w:ascii="Times New Roman" w:hAnsi="Times New Roman" w:cs="Times New Roman"/>
          <w:color w:val="auto"/>
        </w:rPr>
      </w:pPr>
    </w:p>
    <w:p w:rsidR="00170116" w:rsidRDefault="00170116" w:rsidP="00170116">
      <w:pPr>
        <w:snapToGrid w:val="0"/>
        <w:spacing w:line="600" w:lineRule="exact"/>
        <w:ind w:firstLine="640"/>
        <w:rPr>
          <w:rFonts w:ascii="Times New Roman" w:hAnsi="Times New Roman" w:cs="Times New Roman"/>
          <w:color w:val="auto"/>
        </w:rPr>
      </w:pPr>
    </w:p>
    <w:p w:rsidR="00170116" w:rsidRDefault="00170116" w:rsidP="00170116">
      <w:pPr>
        <w:snapToGrid w:val="0"/>
        <w:spacing w:line="600" w:lineRule="exact"/>
        <w:ind w:firstLine="640"/>
        <w:rPr>
          <w:rFonts w:ascii="Times New Roman" w:hAnsi="Times New Roman" w:cs="Times New Roman"/>
          <w:color w:val="auto"/>
        </w:rPr>
      </w:pPr>
    </w:p>
    <w:p w:rsidR="00170116" w:rsidRDefault="00170116" w:rsidP="00170116">
      <w:pPr>
        <w:snapToGrid w:val="0"/>
        <w:spacing w:line="600" w:lineRule="exact"/>
        <w:ind w:firstLine="640"/>
        <w:rPr>
          <w:rFonts w:ascii="Times New Roman" w:hAnsi="Times New Roman" w:cs="Times New Roman"/>
          <w:color w:val="auto"/>
        </w:rPr>
      </w:pPr>
    </w:p>
    <w:p w:rsidR="00170116" w:rsidRDefault="00170116" w:rsidP="00170116">
      <w:pPr>
        <w:snapToGrid w:val="0"/>
        <w:spacing w:line="600" w:lineRule="exact"/>
        <w:ind w:firstLine="640"/>
        <w:rPr>
          <w:rFonts w:ascii="Times New Roman" w:hAnsi="Times New Roman" w:cs="Times New Roman"/>
          <w:color w:val="auto"/>
        </w:rPr>
      </w:pPr>
      <w:r>
        <w:rPr>
          <w:rFonts w:ascii="Times New Roman" w:hAnsi="Times New Roman" w:cs="Times New Roman"/>
          <w:color w:val="auto"/>
        </w:rPr>
        <w:t>图</w:t>
      </w:r>
    </w:p>
    <w:p w:rsidR="00170116" w:rsidRDefault="00170116" w:rsidP="00170116">
      <w:pPr>
        <w:snapToGrid w:val="0"/>
        <w:spacing w:line="600" w:lineRule="exact"/>
        <w:rPr>
          <w:rFonts w:ascii="Times New Roman" w:hAnsi="Times New Roman" w:cs="Times New Roman"/>
          <w:color w:val="auto"/>
        </w:rPr>
      </w:pPr>
    </w:p>
    <w:p w:rsidR="00170116" w:rsidRPr="005267E4" w:rsidRDefault="00170116" w:rsidP="00170116">
      <w:pPr>
        <w:snapToGrid w:val="0"/>
        <w:spacing w:line="600" w:lineRule="exact"/>
        <w:ind w:firstLine="640"/>
        <w:jc w:val="center"/>
        <w:rPr>
          <w:rFonts w:asciiTheme="minorEastAsia" w:eastAsiaTheme="minorEastAsia" w:hAnsiTheme="minorEastAsia" w:cs="Times New Roman"/>
          <w:bCs/>
          <w:color w:val="auto"/>
          <w:sz w:val="24"/>
          <w:szCs w:val="24"/>
        </w:rPr>
      </w:pPr>
      <w:r w:rsidRPr="005267E4">
        <w:rPr>
          <w:rFonts w:asciiTheme="minorEastAsia" w:eastAsiaTheme="minorEastAsia" w:hAnsiTheme="minorEastAsia" w:cs="Times New Roman"/>
          <w:color w:val="auto"/>
          <w:sz w:val="24"/>
          <w:szCs w:val="24"/>
        </w:rPr>
        <w:t>图3：果园秸秆树盘覆盖行间生草栽培效果图</w:t>
      </w:r>
    </w:p>
    <w:p w:rsidR="00170116" w:rsidRPr="005267E4" w:rsidRDefault="00170116" w:rsidP="005267E4">
      <w:pPr>
        <w:spacing w:line="420" w:lineRule="exact"/>
        <w:ind w:firstLineChars="200" w:firstLine="480"/>
        <w:rPr>
          <w:rFonts w:asciiTheme="minorEastAsia" w:eastAsiaTheme="minorEastAsia" w:hAnsiTheme="minorEastAsia" w:cs="Times New Roman"/>
          <w:bCs/>
          <w:color w:val="auto"/>
          <w:sz w:val="24"/>
          <w:szCs w:val="24"/>
        </w:rPr>
      </w:pPr>
      <w:r w:rsidRPr="005267E4">
        <w:rPr>
          <w:rFonts w:asciiTheme="minorEastAsia" w:eastAsiaTheme="minorEastAsia" w:hAnsiTheme="minorEastAsia" w:cs="Times New Roman"/>
          <w:bCs/>
          <w:color w:val="auto"/>
          <w:sz w:val="24"/>
          <w:szCs w:val="24"/>
        </w:rPr>
        <w:t>三、适宜区域</w:t>
      </w:r>
    </w:p>
    <w:p w:rsidR="00170116" w:rsidRPr="005267E4" w:rsidRDefault="00170116" w:rsidP="005267E4">
      <w:pPr>
        <w:snapToGrid w:val="0"/>
        <w:spacing w:line="420" w:lineRule="exact"/>
        <w:ind w:firstLineChars="200" w:firstLine="480"/>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全县果树种植区域。</w:t>
      </w:r>
    </w:p>
    <w:p w:rsidR="00170116" w:rsidRPr="005267E4" w:rsidRDefault="00170116" w:rsidP="005267E4">
      <w:pPr>
        <w:spacing w:line="420" w:lineRule="exact"/>
        <w:ind w:firstLineChars="200" w:firstLine="480"/>
        <w:rPr>
          <w:rFonts w:asciiTheme="minorEastAsia" w:eastAsiaTheme="minorEastAsia" w:hAnsiTheme="minorEastAsia" w:cs="Times New Roman"/>
          <w:bCs/>
          <w:color w:val="auto"/>
          <w:sz w:val="24"/>
          <w:szCs w:val="24"/>
        </w:rPr>
      </w:pPr>
      <w:r w:rsidRPr="005267E4">
        <w:rPr>
          <w:rFonts w:asciiTheme="minorEastAsia" w:eastAsiaTheme="minorEastAsia" w:hAnsiTheme="minorEastAsia" w:cs="Times New Roman"/>
          <w:bCs/>
          <w:color w:val="auto"/>
          <w:sz w:val="24"/>
          <w:szCs w:val="24"/>
        </w:rPr>
        <w:t>四、注意事项</w:t>
      </w:r>
    </w:p>
    <w:p w:rsidR="00170116" w:rsidRPr="005267E4" w:rsidRDefault="00170116" w:rsidP="005267E4">
      <w:pPr>
        <w:snapToGrid w:val="0"/>
        <w:spacing w:line="420" w:lineRule="exact"/>
        <w:ind w:firstLineChars="200" w:firstLine="480"/>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（一）忌用来源不明的秸秆, 柑橘溃疡病疫区果园，禁止其修剪整形弃用的果枝粉碎还田。</w:t>
      </w:r>
    </w:p>
    <w:p w:rsidR="00170116" w:rsidRPr="005267E4" w:rsidRDefault="00170116" w:rsidP="005267E4">
      <w:pPr>
        <w:snapToGrid w:val="0"/>
        <w:spacing w:line="420" w:lineRule="exact"/>
        <w:ind w:firstLineChars="200" w:firstLine="480"/>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（二）做好果园病虫情监测及预防预控，做好冬季清园，结合生物物理防控</w:t>
      </w:r>
      <w:r w:rsidRPr="005267E4">
        <w:rPr>
          <w:rFonts w:asciiTheme="minorEastAsia" w:eastAsiaTheme="minorEastAsia" w:hAnsiTheme="minorEastAsia" w:cs="Times New Roman"/>
          <w:color w:val="auto"/>
          <w:sz w:val="24"/>
          <w:szCs w:val="24"/>
        </w:rPr>
        <w:lastRenderedPageBreak/>
        <w:t>措施进行病虫害预防预控，发现病虫为害严重区域和地块，及时进行喷洒高效低毒低残留农药挑治。</w:t>
      </w:r>
    </w:p>
    <w:p w:rsidR="00170116" w:rsidRPr="005267E4" w:rsidRDefault="00170116" w:rsidP="005267E4">
      <w:pPr>
        <w:spacing w:line="420" w:lineRule="exact"/>
        <w:ind w:firstLineChars="200" w:firstLine="480"/>
        <w:rPr>
          <w:rFonts w:asciiTheme="minorEastAsia" w:eastAsiaTheme="minorEastAsia" w:hAnsiTheme="minorEastAsia" w:cs="Times New Roman"/>
          <w:bCs/>
          <w:color w:val="auto"/>
          <w:sz w:val="24"/>
          <w:szCs w:val="24"/>
        </w:rPr>
      </w:pPr>
      <w:r w:rsidRPr="005267E4">
        <w:rPr>
          <w:rFonts w:asciiTheme="minorEastAsia" w:eastAsiaTheme="minorEastAsia" w:hAnsiTheme="minorEastAsia" w:cs="Times New Roman"/>
          <w:bCs/>
          <w:color w:val="auto"/>
          <w:sz w:val="24"/>
          <w:szCs w:val="24"/>
        </w:rPr>
        <w:t>五、技术依托单位</w:t>
      </w:r>
    </w:p>
    <w:p w:rsidR="00170116" w:rsidRPr="005267E4" w:rsidRDefault="00170116" w:rsidP="005267E4">
      <w:pPr>
        <w:snapToGrid w:val="0"/>
        <w:spacing w:line="420" w:lineRule="exact"/>
        <w:ind w:firstLineChars="200" w:firstLine="480"/>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重庆市农业技术推广总站；</w:t>
      </w:r>
    </w:p>
    <w:p w:rsidR="00170116" w:rsidRPr="005267E4" w:rsidRDefault="00170116" w:rsidP="005267E4">
      <w:pPr>
        <w:snapToGrid w:val="0"/>
        <w:spacing w:line="420" w:lineRule="exact"/>
        <w:ind w:firstLineChars="200" w:firstLine="480"/>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t>云阳县果品产业发展中心（</w:t>
      </w:r>
      <w:r w:rsidRPr="005267E4">
        <w:rPr>
          <w:rFonts w:asciiTheme="minorEastAsia" w:eastAsiaTheme="minorEastAsia" w:hAnsiTheme="minorEastAsia" w:cs="Times New Roman"/>
          <w:bCs/>
          <w:color w:val="auto"/>
          <w:sz w:val="24"/>
          <w:szCs w:val="24"/>
        </w:rPr>
        <w:t>55167921</w:t>
      </w:r>
      <w:r w:rsidRPr="005267E4">
        <w:rPr>
          <w:rFonts w:asciiTheme="minorEastAsia" w:eastAsiaTheme="minorEastAsia" w:hAnsiTheme="minorEastAsia" w:cs="Times New Roman"/>
          <w:color w:val="auto"/>
          <w:sz w:val="24"/>
          <w:szCs w:val="24"/>
        </w:rPr>
        <w:t>）。</w:t>
      </w:r>
    </w:p>
    <w:p w:rsidR="00170116" w:rsidRPr="005267E4" w:rsidRDefault="00170116" w:rsidP="005267E4">
      <w:pPr>
        <w:pStyle w:val="a6"/>
        <w:spacing w:line="420" w:lineRule="exact"/>
        <w:ind w:firstLineChars="200" w:firstLine="480"/>
        <w:rPr>
          <w:rFonts w:asciiTheme="minorEastAsia" w:eastAsiaTheme="minorEastAsia" w:hAnsiTheme="minorEastAsia" w:cs="Times New Roman"/>
          <w:color w:val="auto"/>
          <w:sz w:val="24"/>
          <w:szCs w:val="24"/>
        </w:rPr>
      </w:pPr>
    </w:p>
    <w:p w:rsidR="00170116" w:rsidRPr="005267E4" w:rsidRDefault="00170116" w:rsidP="005267E4">
      <w:pPr>
        <w:pStyle w:val="6"/>
        <w:spacing w:line="420" w:lineRule="exact"/>
        <w:ind w:firstLineChars="200" w:firstLine="480"/>
        <w:rPr>
          <w:rFonts w:asciiTheme="minorEastAsia" w:eastAsiaTheme="minorEastAsia" w:hAnsiTheme="minorEastAsia" w:cs="Times New Roman"/>
          <w:color w:val="auto"/>
          <w:sz w:val="24"/>
          <w:szCs w:val="24"/>
        </w:rPr>
      </w:pPr>
      <w:r w:rsidRPr="005267E4">
        <w:rPr>
          <w:rFonts w:asciiTheme="minorEastAsia" w:eastAsiaTheme="minorEastAsia" w:hAnsiTheme="minorEastAsia" w:cs="Times New Roman"/>
          <w:color w:val="auto"/>
          <w:sz w:val="24"/>
          <w:szCs w:val="24"/>
        </w:rPr>
        <w:br w:type="page"/>
      </w:r>
    </w:p>
    <w:p w:rsidR="00170116" w:rsidRPr="004A2EB8" w:rsidRDefault="00170116" w:rsidP="004A2EB8">
      <w:pPr>
        <w:spacing w:line="420" w:lineRule="exact"/>
        <w:jc w:val="center"/>
        <w:rPr>
          <w:rFonts w:asciiTheme="minorEastAsia" w:eastAsiaTheme="minorEastAsia" w:hAnsiTheme="minorEastAsia" w:cs="Times New Roman"/>
          <w:color w:val="auto"/>
          <w:sz w:val="24"/>
          <w:szCs w:val="24"/>
        </w:rPr>
      </w:pPr>
      <w:r w:rsidRPr="004A2EB8">
        <w:rPr>
          <w:rFonts w:asciiTheme="minorEastAsia" w:eastAsiaTheme="minorEastAsia" w:hAnsiTheme="minorEastAsia" w:cs="Times New Roman"/>
          <w:color w:val="auto"/>
          <w:sz w:val="24"/>
          <w:szCs w:val="24"/>
        </w:rPr>
        <w:lastRenderedPageBreak/>
        <w:t>抗药性捕食螨防治柑橘害螨技术</w:t>
      </w:r>
    </w:p>
    <w:p w:rsidR="00170116" w:rsidRPr="004A2EB8" w:rsidRDefault="00170116" w:rsidP="004A2EB8">
      <w:pPr>
        <w:spacing w:line="420" w:lineRule="exact"/>
        <w:ind w:firstLineChars="200" w:firstLine="480"/>
        <w:rPr>
          <w:rFonts w:asciiTheme="minorEastAsia" w:eastAsiaTheme="minorEastAsia" w:hAnsiTheme="minorEastAsia" w:cs="Times New Roman"/>
          <w:bCs/>
          <w:color w:val="auto"/>
          <w:sz w:val="24"/>
          <w:szCs w:val="24"/>
        </w:rPr>
      </w:pPr>
    </w:p>
    <w:p w:rsidR="00170116" w:rsidRPr="004A2EB8" w:rsidRDefault="00170116" w:rsidP="004A2EB8">
      <w:pPr>
        <w:spacing w:line="420" w:lineRule="exact"/>
        <w:ind w:firstLineChars="200" w:firstLine="480"/>
        <w:rPr>
          <w:rFonts w:asciiTheme="minorEastAsia" w:eastAsiaTheme="minorEastAsia" w:hAnsiTheme="minorEastAsia" w:cs="Times New Roman"/>
          <w:bCs/>
          <w:color w:val="auto"/>
          <w:sz w:val="24"/>
          <w:szCs w:val="24"/>
        </w:rPr>
      </w:pPr>
      <w:r w:rsidRPr="004A2EB8">
        <w:rPr>
          <w:rFonts w:asciiTheme="minorEastAsia" w:eastAsiaTheme="minorEastAsia" w:hAnsiTheme="minorEastAsia" w:cs="Times New Roman"/>
          <w:bCs/>
          <w:color w:val="auto"/>
          <w:sz w:val="24"/>
          <w:szCs w:val="24"/>
        </w:rPr>
        <w:t>一、技术概述</w:t>
      </w:r>
    </w:p>
    <w:p w:rsidR="00170116" w:rsidRPr="004A2EB8" w:rsidRDefault="00170116" w:rsidP="004A2EB8">
      <w:pPr>
        <w:spacing w:line="420" w:lineRule="exact"/>
        <w:ind w:firstLineChars="200" w:firstLine="480"/>
        <w:rPr>
          <w:rFonts w:asciiTheme="minorEastAsia" w:eastAsiaTheme="minorEastAsia" w:hAnsiTheme="minorEastAsia" w:cs="Times New Roman"/>
          <w:bCs/>
          <w:color w:val="auto"/>
          <w:sz w:val="24"/>
          <w:szCs w:val="24"/>
        </w:rPr>
      </w:pPr>
      <w:r w:rsidRPr="004A2EB8">
        <w:rPr>
          <w:rFonts w:asciiTheme="minorEastAsia" w:eastAsiaTheme="minorEastAsia" w:hAnsiTheme="minorEastAsia" w:cs="Times New Roman"/>
          <w:bCs/>
          <w:color w:val="auto"/>
          <w:sz w:val="24"/>
          <w:szCs w:val="24"/>
        </w:rPr>
        <w:t>（一）基本情况。</w:t>
      </w:r>
    </w:p>
    <w:p w:rsidR="00170116" w:rsidRPr="004A2EB8" w:rsidRDefault="00170116" w:rsidP="004A2EB8">
      <w:pPr>
        <w:spacing w:line="420" w:lineRule="exact"/>
        <w:ind w:firstLineChars="200" w:firstLine="480"/>
        <w:rPr>
          <w:rFonts w:asciiTheme="minorEastAsia" w:eastAsiaTheme="minorEastAsia" w:hAnsiTheme="minorEastAsia" w:cs="Times New Roman"/>
          <w:bCs/>
          <w:color w:val="auto"/>
          <w:sz w:val="24"/>
          <w:szCs w:val="24"/>
        </w:rPr>
      </w:pPr>
      <w:r w:rsidRPr="004A2EB8">
        <w:rPr>
          <w:rFonts w:asciiTheme="minorEastAsia" w:eastAsiaTheme="minorEastAsia" w:hAnsiTheme="minorEastAsia" w:cs="Times New Roman"/>
          <w:bCs/>
          <w:color w:val="auto"/>
          <w:sz w:val="24"/>
          <w:szCs w:val="24"/>
        </w:rPr>
        <w:t>害螨是严重影响重庆柑橘生产的有害生物，杀螨剂用量占整个桔园用药量的70%以上。捕食螨是柑桔害螨的重要天敌，但无法控制所有害虫为害，因而化学防治仍然是生产上不可短少的害虫防治措施，化学农药施用不可避免导致化学防治与生物防治的矛盾，特别是有机磷和菊酯等广谱性杀虫剂施用对捕食螨毒性作用极大，严重影响捕食螨田间应用效果。</w:t>
      </w:r>
    </w:p>
    <w:p w:rsidR="00170116" w:rsidRPr="004A2EB8" w:rsidRDefault="00170116" w:rsidP="004A2EB8">
      <w:pPr>
        <w:spacing w:line="420" w:lineRule="exact"/>
        <w:ind w:firstLineChars="200" w:firstLine="480"/>
        <w:rPr>
          <w:rFonts w:asciiTheme="minorEastAsia" w:eastAsiaTheme="minorEastAsia" w:hAnsiTheme="minorEastAsia" w:cs="Times New Roman"/>
          <w:bCs/>
          <w:color w:val="auto"/>
          <w:sz w:val="24"/>
          <w:szCs w:val="24"/>
        </w:rPr>
      </w:pPr>
      <w:r w:rsidRPr="004A2EB8">
        <w:rPr>
          <w:rFonts w:asciiTheme="minorEastAsia" w:eastAsiaTheme="minorEastAsia" w:hAnsiTheme="minorEastAsia" w:cs="Times New Roman"/>
          <w:bCs/>
          <w:color w:val="auto"/>
          <w:sz w:val="24"/>
          <w:szCs w:val="24"/>
        </w:rPr>
        <w:t>抗药性捕食螨能够有效协调化学防治与生物防治的矛盾，因而优势明显。西南大学（中国农业科学院）柑桔研究所在国家、市级项目资助下，通过室内多年持续选育，分别获得对有机磷和菊酯类杀虫剂具有高水平抗性的巴氏新小绥螨（捕食螨）新品系，建立了高效繁育和田间应用技术，在国内外率先实现抗药性捕食螨大面积推广应用，通过进一步示范推广，可为重庆乃至全国柑桔绿色生产发挥更大重要作用。</w:t>
      </w:r>
    </w:p>
    <w:p w:rsidR="00170116" w:rsidRPr="004A2EB8" w:rsidRDefault="00170116" w:rsidP="004A2EB8">
      <w:pPr>
        <w:spacing w:line="420" w:lineRule="exact"/>
        <w:ind w:firstLineChars="200" w:firstLine="480"/>
        <w:rPr>
          <w:rFonts w:asciiTheme="minorEastAsia" w:eastAsiaTheme="minorEastAsia" w:hAnsiTheme="minorEastAsia" w:cs="Times New Roman"/>
          <w:bCs/>
          <w:color w:val="auto"/>
          <w:sz w:val="24"/>
          <w:szCs w:val="24"/>
        </w:rPr>
      </w:pPr>
      <w:r w:rsidRPr="004A2EB8">
        <w:rPr>
          <w:rFonts w:asciiTheme="minorEastAsia" w:eastAsiaTheme="minorEastAsia" w:hAnsiTheme="minorEastAsia" w:cs="Times New Roman"/>
          <w:bCs/>
          <w:color w:val="auto"/>
          <w:sz w:val="24"/>
          <w:szCs w:val="24"/>
        </w:rPr>
        <w:t>（二）提质增效情况。</w:t>
      </w:r>
    </w:p>
    <w:p w:rsidR="00170116" w:rsidRPr="004A2EB8" w:rsidRDefault="00170116" w:rsidP="004A2EB8">
      <w:pPr>
        <w:spacing w:line="420" w:lineRule="exact"/>
        <w:ind w:firstLineChars="200" w:firstLine="480"/>
        <w:rPr>
          <w:rFonts w:asciiTheme="minorEastAsia" w:eastAsiaTheme="minorEastAsia" w:hAnsiTheme="minorEastAsia" w:cs="Times New Roman"/>
          <w:bCs/>
          <w:color w:val="auto"/>
          <w:sz w:val="24"/>
          <w:szCs w:val="24"/>
        </w:rPr>
      </w:pPr>
      <w:r w:rsidRPr="004A2EB8">
        <w:rPr>
          <w:rFonts w:asciiTheme="minorEastAsia" w:eastAsiaTheme="minorEastAsia" w:hAnsiTheme="minorEastAsia" w:cs="Times New Roman"/>
          <w:bCs/>
          <w:color w:val="auto"/>
          <w:sz w:val="24"/>
          <w:szCs w:val="24"/>
        </w:rPr>
        <w:t>抗药性捕食螨推广应用有效控制了柑橘害螨为害，显著降低了化学农药施用量，因此，解决了柑桔生产中害螨危害与果品质量安全管控的难题，提升柑橘产品的竞争力，为化学农药减施和和果品质量安全发挥了重大贡献。</w:t>
      </w:r>
    </w:p>
    <w:p w:rsidR="00170116" w:rsidRPr="004A2EB8" w:rsidRDefault="00170116" w:rsidP="004A2EB8">
      <w:pPr>
        <w:spacing w:line="420" w:lineRule="exact"/>
        <w:ind w:firstLineChars="200" w:firstLine="480"/>
        <w:rPr>
          <w:rFonts w:asciiTheme="minorEastAsia" w:eastAsiaTheme="minorEastAsia" w:hAnsiTheme="minorEastAsia" w:cs="Times New Roman"/>
          <w:bCs/>
          <w:color w:val="auto"/>
          <w:sz w:val="24"/>
          <w:szCs w:val="24"/>
        </w:rPr>
      </w:pPr>
      <w:r w:rsidRPr="004A2EB8">
        <w:rPr>
          <w:rFonts w:asciiTheme="minorEastAsia" w:eastAsiaTheme="minorEastAsia" w:hAnsiTheme="minorEastAsia" w:cs="Times New Roman"/>
          <w:bCs/>
          <w:color w:val="auto"/>
          <w:sz w:val="24"/>
          <w:szCs w:val="24"/>
        </w:rPr>
        <w:t>二、技术要点</w:t>
      </w:r>
    </w:p>
    <w:p w:rsidR="00170116" w:rsidRPr="004A2EB8" w:rsidRDefault="00170116" w:rsidP="004A2EB8">
      <w:pPr>
        <w:spacing w:line="420" w:lineRule="exact"/>
        <w:ind w:firstLineChars="200" w:firstLine="480"/>
        <w:rPr>
          <w:rFonts w:asciiTheme="minorEastAsia" w:eastAsiaTheme="minorEastAsia" w:hAnsiTheme="minorEastAsia" w:cs="Times New Roman"/>
          <w:bCs/>
          <w:color w:val="auto"/>
          <w:sz w:val="24"/>
          <w:szCs w:val="24"/>
        </w:rPr>
      </w:pPr>
      <w:r w:rsidRPr="004A2EB8">
        <w:rPr>
          <w:rFonts w:asciiTheme="minorEastAsia" w:eastAsiaTheme="minorEastAsia" w:hAnsiTheme="minorEastAsia" w:cs="Times New Roman"/>
          <w:bCs/>
          <w:color w:val="auto"/>
          <w:sz w:val="24"/>
          <w:szCs w:val="24"/>
        </w:rPr>
        <w:t>（一）抗药性捕食螨橘园释放时间。</w:t>
      </w:r>
    </w:p>
    <w:p w:rsidR="00170116" w:rsidRPr="004A2EB8" w:rsidRDefault="00170116" w:rsidP="004A2EB8">
      <w:pPr>
        <w:spacing w:line="420" w:lineRule="exact"/>
        <w:ind w:firstLineChars="200" w:firstLine="480"/>
        <w:rPr>
          <w:rFonts w:asciiTheme="minorEastAsia" w:eastAsiaTheme="minorEastAsia" w:hAnsiTheme="minorEastAsia" w:cs="Times New Roman"/>
          <w:bCs/>
          <w:color w:val="auto"/>
          <w:sz w:val="24"/>
          <w:szCs w:val="24"/>
        </w:rPr>
      </w:pPr>
      <w:r w:rsidRPr="004A2EB8">
        <w:rPr>
          <w:rFonts w:asciiTheme="minorEastAsia" w:eastAsiaTheme="minorEastAsia" w:hAnsiTheme="minorEastAsia" w:cs="Times New Roman"/>
          <w:bCs/>
          <w:color w:val="auto"/>
          <w:sz w:val="24"/>
          <w:szCs w:val="24"/>
        </w:rPr>
        <w:t>上半年3-4月份（1-2头/叶）、５-6月份及下半年9-10月份害螨发生初期（５-６头/叶）释放捕食螨。</w:t>
      </w:r>
    </w:p>
    <w:p w:rsidR="00170116" w:rsidRPr="004A2EB8" w:rsidRDefault="00170116" w:rsidP="004A2EB8">
      <w:pPr>
        <w:spacing w:line="420" w:lineRule="exact"/>
        <w:ind w:firstLineChars="200" w:firstLine="480"/>
        <w:rPr>
          <w:rFonts w:asciiTheme="minorEastAsia" w:eastAsiaTheme="minorEastAsia" w:hAnsiTheme="minorEastAsia" w:cs="Times New Roman"/>
          <w:bCs/>
          <w:color w:val="auto"/>
          <w:sz w:val="24"/>
          <w:szCs w:val="24"/>
        </w:rPr>
      </w:pPr>
      <w:r w:rsidRPr="004A2EB8">
        <w:rPr>
          <w:rFonts w:asciiTheme="minorEastAsia" w:eastAsiaTheme="minorEastAsia" w:hAnsiTheme="minorEastAsia" w:cs="Times New Roman"/>
          <w:bCs/>
          <w:color w:val="auto"/>
          <w:sz w:val="24"/>
          <w:szCs w:val="24"/>
        </w:rPr>
        <w:t>（二）抗药性捕食螨橘园释放数量。</w:t>
      </w:r>
    </w:p>
    <w:p w:rsidR="00170116" w:rsidRPr="004A2EB8" w:rsidRDefault="00170116" w:rsidP="004A2EB8">
      <w:pPr>
        <w:spacing w:line="420" w:lineRule="exact"/>
        <w:ind w:firstLineChars="200" w:firstLine="480"/>
        <w:rPr>
          <w:rFonts w:asciiTheme="minorEastAsia" w:eastAsiaTheme="minorEastAsia" w:hAnsiTheme="minorEastAsia" w:cs="Times New Roman"/>
          <w:bCs/>
          <w:color w:val="auto"/>
          <w:sz w:val="24"/>
          <w:szCs w:val="24"/>
        </w:rPr>
      </w:pPr>
      <w:r w:rsidRPr="004A2EB8">
        <w:rPr>
          <w:rFonts w:asciiTheme="minorEastAsia" w:eastAsiaTheme="minorEastAsia" w:hAnsiTheme="minorEastAsia" w:cs="Times New Roman"/>
          <w:bCs/>
          <w:color w:val="auto"/>
          <w:sz w:val="24"/>
          <w:szCs w:val="24"/>
        </w:rPr>
        <w:t>成年果园每株挂1袋，树冠特别大的果树，可适当增加释放数量。苗圃在害螨发生中心株上挂捕食螨1袋。</w:t>
      </w:r>
    </w:p>
    <w:p w:rsidR="00170116" w:rsidRPr="004A2EB8" w:rsidRDefault="00170116" w:rsidP="004A2EB8">
      <w:pPr>
        <w:spacing w:line="420" w:lineRule="exact"/>
        <w:ind w:firstLineChars="200" w:firstLine="480"/>
        <w:rPr>
          <w:rFonts w:asciiTheme="minorEastAsia" w:eastAsiaTheme="minorEastAsia" w:hAnsiTheme="minorEastAsia" w:cs="Times New Roman"/>
          <w:bCs/>
          <w:color w:val="auto"/>
          <w:sz w:val="24"/>
          <w:szCs w:val="24"/>
        </w:rPr>
      </w:pPr>
      <w:r w:rsidRPr="004A2EB8">
        <w:rPr>
          <w:rFonts w:asciiTheme="minorEastAsia" w:eastAsiaTheme="minorEastAsia" w:hAnsiTheme="minorEastAsia" w:cs="Times New Roman"/>
          <w:bCs/>
          <w:color w:val="auto"/>
          <w:sz w:val="24"/>
          <w:szCs w:val="24"/>
        </w:rPr>
        <w:t>（三）抗药性捕食螨橘园释放方法。</w:t>
      </w:r>
    </w:p>
    <w:p w:rsidR="00170116" w:rsidRPr="004A2EB8" w:rsidRDefault="00170116" w:rsidP="004A2EB8">
      <w:pPr>
        <w:spacing w:line="420" w:lineRule="exact"/>
        <w:ind w:firstLineChars="200" w:firstLine="480"/>
        <w:rPr>
          <w:rFonts w:asciiTheme="minorEastAsia" w:eastAsiaTheme="minorEastAsia" w:hAnsiTheme="minorEastAsia" w:cs="Times New Roman"/>
          <w:bCs/>
          <w:color w:val="auto"/>
          <w:sz w:val="24"/>
          <w:szCs w:val="24"/>
        </w:rPr>
      </w:pPr>
      <w:r w:rsidRPr="004A2EB8">
        <w:rPr>
          <w:rFonts w:asciiTheme="minorEastAsia" w:eastAsiaTheme="minorEastAsia" w:hAnsiTheme="minorEastAsia" w:cs="Times New Roman"/>
          <w:bCs/>
          <w:color w:val="auto"/>
          <w:sz w:val="24"/>
          <w:szCs w:val="24"/>
        </w:rPr>
        <w:t>通过比较缓释袋和撒施法释放捕食螨的防效，发现缓释袋释放后综合效果更好，15天防效达90%以上，持效期达6个月。订书机固定缓释袋代替图钉固定缓释袋，释放速度提高5倍。推荐“一钉两剪”的释放技术，钉子订在封口的边沿上，释放时缓释袋上下方同时剪口，上口方便捕食螨爬出，下口防治雨天积水。</w:t>
      </w:r>
    </w:p>
    <w:p w:rsidR="00170116" w:rsidRPr="004A2EB8" w:rsidRDefault="00170116" w:rsidP="004A2EB8">
      <w:pPr>
        <w:spacing w:line="420" w:lineRule="exact"/>
        <w:ind w:firstLineChars="200" w:firstLine="480"/>
        <w:rPr>
          <w:rFonts w:asciiTheme="minorEastAsia" w:eastAsiaTheme="minorEastAsia" w:hAnsiTheme="minorEastAsia" w:cs="Times New Roman"/>
          <w:bCs/>
          <w:color w:val="auto"/>
          <w:sz w:val="24"/>
          <w:szCs w:val="24"/>
        </w:rPr>
      </w:pPr>
      <w:r w:rsidRPr="004A2EB8">
        <w:rPr>
          <w:rFonts w:asciiTheme="minorEastAsia" w:eastAsiaTheme="minorEastAsia" w:hAnsiTheme="minorEastAsia" w:cs="Times New Roman"/>
          <w:bCs/>
          <w:color w:val="auto"/>
          <w:sz w:val="24"/>
          <w:szCs w:val="24"/>
        </w:rPr>
        <w:t>三、适宜区域</w:t>
      </w:r>
    </w:p>
    <w:p w:rsidR="00170116" w:rsidRPr="004A2EB8" w:rsidRDefault="00170116" w:rsidP="004A2EB8">
      <w:pPr>
        <w:spacing w:line="420" w:lineRule="exact"/>
        <w:ind w:firstLineChars="200" w:firstLine="480"/>
        <w:rPr>
          <w:rFonts w:asciiTheme="minorEastAsia" w:eastAsiaTheme="minorEastAsia" w:hAnsiTheme="minorEastAsia" w:cs="Times New Roman"/>
          <w:bCs/>
          <w:color w:val="auto"/>
          <w:sz w:val="24"/>
          <w:szCs w:val="24"/>
        </w:rPr>
      </w:pPr>
      <w:r w:rsidRPr="004A2EB8">
        <w:rPr>
          <w:rFonts w:asciiTheme="minorEastAsia" w:eastAsiaTheme="minorEastAsia" w:hAnsiTheme="minorEastAsia" w:cs="Times New Roman"/>
          <w:bCs/>
          <w:color w:val="auto"/>
          <w:sz w:val="24"/>
          <w:szCs w:val="24"/>
        </w:rPr>
        <w:t>我县柑橘果园。</w:t>
      </w:r>
    </w:p>
    <w:p w:rsidR="00170116" w:rsidRPr="004A2EB8" w:rsidRDefault="00170116" w:rsidP="004A2EB8">
      <w:pPr>
        <w:spacing w:line="420" w:lineRule="exact"/>
        <w:ind w:firstLineChars="200" w:firstLine="480"/>
        <w:rPr>
          <w:rFonts w:asciiTheme="minorEastAsia" w:eastAsiaTheme="minorEastAsia" w:hAnsiTheme="minorEastAsia" w:cs="Times New Roman"/>
          <w:bCs/>
          <w:color w:val="auto"/>
          <w:sz w:val="24"/>
          <w:szCs w:val="24"/>
        </w:rPr>
      </w:pPr>
      <w:r w:rsidRPr="004A2EB8">
        <w:rPr>
          <w:rFonts w:asciiTheme="minorEastAsia" w:eastAsiaTheme="minorEastAsia" w:hAnsiTheme="minorEastAsia" w:cs="Times New Roman"/>
          <w:bCs/>
          <w:color w:val="auto"/>
          <w:sz w:val="24"/>
          <w:szCs w:val="24"/>
        </w:rPr>
        <w:lastRenderedPageBreak/>
        <w:t>四、注意事项</w:t>
      </w:r>
    </w:p>
    <w:p w:rsidR="00170116" w:rsidRPr="004A2EB8" w:rsidRDefault="00170116" w:rsidP="004A2EB8">
      <w:pPr>
        <w:spacing w:line="420" w:lineRule="exact"/>
        <w:ind w:firstLineChars="200" w:firstLine="480"/>
        <w:rPr>
          <w:rFonts w:asciiTheme="minorEastAsia" w:eastAsiaTheme="minorEastAsia" w:hAnsiTheme="minorEastAsia" w:cs="Times New Roman"/>
          <w:bCs/>
          <w:color w:val="auto"/>
          <w:sz w:val="24"/>
          <w:szCs w:val="24"/>
        </w:rPr>
      </w:pPr>
      <w:r w:rsidRPr="004A2EB8">
        <w:rPr>
          <w:rFonts w:asciiTheme="minorEastAsia" w:eastAsiaTheme="minorEastAsia" w:hAnsiTheme="minorEastAsia" w:cs="Times New Roman"/>
          <w:bCs/>
          <w:color w:val="auto"/>
          <w:sz w:val="24"/>
          <w:szCs w:val="24"/>
        </w:rPr>
        <w:t>（一）抗药性捕食螨生产出来应尽快发到基地，基地接收到捕食螨尽快释放；</w:t>
      </w:r>
    </w:p>
    <w:p w:rsidR="00170116" w:rsidRPr="004A2EB8" w:rsidRDefault="00170116" w:rsidP="004A2EB8">
      <w:pPr>
        <w:spacing w:line="420" w:lineRule="exact"/>
        <w:ind w:firstLineChars="200" w:firstLine="480"/>
        <w:rPr>
          <w:rFonts w:asciiTheme="minorEastAsia" w:eastAsiaTheme="minorEastAsia" w:hAnsiTheme="minorEastAsia" w:cs="Times New Roman"/>
          <w:bCs/>
          <w:color w:val="auto"/>
          <w:sz w:val="24"/>
          <w:szCs w:val="24"/>
        </w:rPr>
      </w:pPr>
      <w:r w:rsidRPr="004A2EB8">
        <w:rPr>
          <w:rFonts w:asciiTheme="minorEastAsia" w:eastAsiaTheme="minorEastAsia" w:hAnsiTheme="minorEastAsia" w:cs="Times New Roman"/>
          <w:bCs/>
          <w:color w:val="auto"/>
          <w:sz w:val="24"/>
          <w:szCs w:val="24"/>
        </w:rPr>
        <w:t>（二）快递和托运很难保证应用效果；</w:t>
      </w:r>
    </w:p>
    <w:p w:rsidR="00170116" w:rsidRPr="004A2EB8" w:rsidRDefault="00170116" w:rsidP="004A2EB8">
      <w:pPr>
        <w:spacing w:line="420" w:lineRule="exact"/>
        <w:ind w:firstLineChars="200" w:firstLine="480"/>
        <w:rPr>
          <w:rFonts w:asciiTheme="minorEastAsia" w:eastAsiaTheme="minorEastAsia" w:hAnsiTheme="minorEastAsia" w:cs="Times New Roman"/>
          <w:bCs/>
          <w:color w:val="auto"/>
          <w:sz w:val="24"/>
          <w:szCs w:val="24"/>
        </w:rPr>
      </w:pPr>
      <w:r w:rsidRPr="004A2EB8">
        <w:rPr>
          <w:rFonts w:asciiTheme="minorEastAsia" w:eastAsiaTheme="minorEastAsia" w:hAnsiTheme="minorEastAsia" w:cs="Times New Roman"/>
          <w:bCs/>
          <w:color w:val="auto"/>
          <w:sz w:val="24"/>
          <w:szCs w:val="24"/>
        </w:rPr>
        <w:t>（三）在搬运、拿取捕食螨的过程中应轻拿轻放，不能用手捏包装袋，最好拿包装袋的封口边沿；</w:t>
      </w:r>
    </w:p>
    <w:p w:rsidR="00170116" w:rsidRPr="004A2EB8" w:rsidRDefault="00170116" w:rsidP="004A2EB8">
      <w:pPr>
        <w:spacing w:line="420" w:lineRule="exact"/>
        <w:ind w:firstLineChars="200" w:firstLine="480"/>
        <w:rPr>
          <w:rFonts w:asciiTheme="minorEastAsia" w:eastAsiaTheme="minorEastAsia" w:hAnsiTheme="minorEastAsia" w:cs="Times New Roman"/>
          <w:bCs/>
          <w:color w:val="auto"/>
          <w:sz w:val="24"/>
          <w:szCs w:val="24"/>
        </w:rPr>
      </w:pPr>
      <w:r w:rsidRPr="004A2EB8">
        <w:rPr>
          <w:rFonts w:asciiTheme="minorEastAsia" w:eastAsiaTheme="minorEastAsia" w:hAnsiTheme="minorEastAsia" w:cs="Times New Roman"/>
          <w:bCs/>
          <w:color w:val="auto"/>
          <w:sz w:val="24"/>
          <w:szCs w:val="24"/>
        </w:rPr>
        <w:t>（四）释放捕食螨前应先看天气预报，捕食螨释放7天内最好不要下雨。</w:t>
      </w:r>
    </w:p>
    <w:p w:rsidR="00170116" w:rsidRPr="004A2EB8" w:rsidRDefault="00170116" w:rsidP="004A2EB8">
      <w:pPr>
        <w:spacing w:line="420" w:lineRule="exact"/>
        <w:ind w:firstLineChars="200" w:firstLine="480"/>
        <w:rPr>
          <w:rFonts w:asciiTheme="minorEastAsia" w:eastAsiaTheme="minorEastAsia" w:hAnsiTheme="minorEastAsia" w:cs="Times New Roman"/>
          <w:bCs/>
          <w:color w:val="auto"/>
          <w:sz w:val="24"/>
          <w:szCs w:val="24"/>
        </w:rPr>
      </w:pPr>
      <w:r w:rsidRPr="004A2EB8">
        <w:rPr>
          <w:rFonts w:asciiTheme="minorEastAsia" w:eastAsiaTheme="minorEastAsia" w:hAnsiTheme="minorEastAsia" w:cs="Times New Roman"/>
          <w:bCs/>
          <w:color w:val="auto"/>
          <w:sz w:val="24"/>
          <w:szCs w:val="24"/>
        </w:rPr>
        <w:t>五、技术依托单位</w:t>
      </w:r>
    </w:p>
    <w:p w:rsidR="00170116" w:rsidRPr="004A2EB8" w:rsidRDefault="00170116" w:rsidP="004A2EB8">
      <w:pPr>
        <w:spacing w:line="420" w:lineRule="exact"/>
        <w:ind w:firstLineChars="200" w:firstLine="480"/>
        <w:rPr>
          <w:rFonts w:asciiTheme="minorEastAsia" w:eastAsiaTheme="minorEastAsia" w:hAnsiTheme="minorEastAsia" w:cs="Times New Roman"/>
          <w:bCs/>
          <w:color w:val="auto"/>
          <w:sz w:val="24"/>
          <w:szCs w:val="24"/>
        </w:rPr>
      </w:pPr>
      <w:r w:rsidRPr="004A2EB8">
        <w:rPr>
          <w:rFonts w:asciiTheme="minorEastAsia" w:eastAsiaTheme="minorEastAsia" w:hAnsiTheme="minorEastAsia" w:cs="Times New Roman"/>
          <w:bCs/>
          <w:color w:val="auto"/>
          <w:sz w:val="24"/>
          <w:szCs w:val="24"/>
        </w:rPr>
        <w:t>西南大学冉春（13908360787）；</w:t>
      </w:r>
    </w:p>
    <w:p w:rsidR="00170116" w:rsidRPr="004A2EB8" w:rsidRDefault="00170116" w:rsidP="004A2EB8">
      <w:pPr>
        <w:widowControl/>
        <w:spacing w:line="420" w:lineRule="exact"/>
        <w:ind w:firstLineChars="200" w:firstLine="480"/>
        <w:jc w:val="left"/>
        <w:rPr>
          <w:rFonts w:asciiTheme="minorEastAsia" w:eastAsiaTheme="minorEastAsia" w:hAnsiTheme="minorEastAsia" w:cs="Times New Roman"/>
          <w:bCs/>
          <w:color w:val="auto"/>
          <w:sz w:val="24"/>
          <w:szCs w:val="24"/>
        </w:rPr>
      </w:pPr>
      <w:r w:rsidRPr="004A2EB8">
        <w:rPr>
          <w:rFonts w:asciiTheme="minorEastAsia" w:eastAsiaTheme="minorEastAsia" w:hAnsiTheme="minorEastAsia" w:cs="Times New Roman"/>
          <w:bCs/>
          <w:color w:val="auto"/>
          <w:sz w:val="24"/>
          <w:szCs w:val="24"/>
        </w:rPr>
        <w:t>县果品产业发展中心（55167921）。</w:t>
      </w:r>
    </w:p>
    <w:tbl>
      <w:tblPr>
        <w:tblpPr w:leftFromText="180" w:rightFromText="180" w:vertAnchor="text" w:horzAnchor="margin" w:tblpY="71"/>
        <w:tblW w:w="9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58"/>
        <w:gridCol w:w="4454"/>
      </w:tblGrid>
      <w:tr w:rsidR="00170116" w:rsidTr="00AD62FD">
        <w:trPr>
          <w:trHeight w:val="3102"/>
        </w:trPr>
        <w:tc>
          <w:tcPr>
            <w:tcW w:w="4558" w:type="dxa"/>
            <w:noWrap/>
          </w:tcPr>
          <w:p w:rsidR="00170116" w:rsidRDefault="00170116" w:rsidP="00AD62FD">
            <w:pPr>
              <w:jc w:val="center"/>
              <w:rPr>
                <w:rFonts w:ascii="Times New Roman" w:hAnsi="Times New Roman" w:cs="Times New Roman"/>
                <w:color w:val="auto"/>
                <w:kern w:val="0"/>
                <w:sz w:val="28"/>
                <w:szCs w:val="28"/>
              </w:rPr>
            </w:pPr>
            <w:r>
              <w:rPr>
                <w:rFonts w:ascii="Times New Roman" w:eastAsia="微软雅黑" w:hAnsi="Times New Roman" w:cs="Times New Roman"/>
                <w:noProof/>
                <w:color w:val="auto"/>
                <w:kern w:val="0"/>
                <w:sz w:val="20"/>
                <w:szCs w:val="20"/>
              </w:rPr>
              <w:drawing>
                <wp:inline distT="0" distB="0" distL="0" distR="0">
                  <wp:extent cx="2726055" cy="2044700"/>
                  <wp:effectExtent l="0" t="0" r="0" b="0"/>
                  <wp:docPr id="11" name="图片 6" descr="D:\照片\6-抗药性捕食螨成果\捕食螨捕食红蜘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D:\照片\6-抗药性捕食螨成果\捕食螨捕食红蜘蛛.jpg"/>
                          <pic:cNvPicPr>
                            <a:picLocks noChangeAspect="1" noChangeArrowheads="1"/>
                          </pic:cNvPicPr>
                        </pic:nvPicPr>
                        <pic:blipFill>
                          <a:blip r:embed="rId1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726055" cy="2044700"/>
                          </a:xfrm>
                          <a:prstGeom prst="rect">
                            <a:avLst/>
                          </a:prstGeom>
                          <a:noFill/>
                          <a:ln>
                            <a:noFill/>
                          </a:ln>
                          <a:effectLst/>
                        </pic:spPr>
                      </pic:pic>
                    </a:graphicData>
                  </a:graphic>
                </wp:inline>
              </w:drawing>
            </w:r>
          </w:p>
        </w:tc>
        <w:tc>
          <w:tcPr>
            <w:tcW w:w="4454" w:type="dxa"/>
            <w:noWrap/>
          </w:tcPr>
          <w:p w:rsidR="00170116" w:rsidRDefault="00170116" w:rsidP="00AD62FD">
            <w:pPr>
              <w:jc w:val="center"/>
              <w:rPr>
                <w:rFonts w:ascii="Times New Roman" w:hAnsi="Times New Roman" w:cs="Times New Roman"/>
                <w:color w:val="auto"/>
                <w:kern w:val="0"/>
                <w:sz w:val="28"/>
                <w:szCs w:val="28"/>
              </w:rPr>
            </w:pPr>
            <w:r>
              <w:rPr>
                <w:rFonts w:ascii="Times New Roman" w:hAnsi="Times New Roman" w:cs="Times New Roman"/>
                <w:noProof/>
                <w:color w:val="auto"/>
                <w:kern w:val="0"/>
                <w:sz w:val="28"/>
                <w:szCs w:val="28"/>
              </w:rPr>
              <w:drawing>
                <wp:inline distT="0" distB="0" distL="0" distR="0">
                  <wp:extent cx="2691130" cy="2018665"/>
                  <wp:effectExtent l="0" t="0" r="0" b="635"/>
                  <wp:docPr id="1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2">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691130" cy="2018665"/>
                          </a:xfrm>
                          <a:prstGeom prst="rect">
                            <a:avLst/>
                          </a:prstGeom>
                          <a:noFill/>
                          <a:ln>
                            <a:noFill/>
                          </a:ln>
                          <a:effectLst/>
                        </pic:spPr>
                      </pic:pic>
                    </a:graphicData>
                  </a:graphic>
                </wp:inline>
              </w:drawing>
            </w:r>
          </w:p>
        </w:tc>
      </w:tr>
      <w:tr w:rsidR="00170116" w:rsidTr="00AD62FD">
        <w:trPr>
          <w:trHeight w:val="1033"/>
        </w:trPr>
        <w:tc>
          <w:tcPr>
            <w:tcW w:w="4558" w:type="dxa"/>
            <w:noWrap/>
          </w:tcPr>
          <w:p w:rsidR="00170116" w:rsidRDefault="00170116" w:rsidP="00AD62FD">
            <w:pPr>
              <w:jc w:val="center"/>
              <w:rPr>
                <w:rFonts w:ascii="Times New Roman" w:hAnsi="Times New Roman" w:cs="Times New Roman"/>
                <w:color w:val="auto"/>
                <w:kern w:val="0"/>
                <w:sz w:val="20"/>
                <w:szCs w:val="20"/>
              </w:rPr>
            </w:pPr>
            <w:r>
              <w:rPr>
                <w:rFonts w:ascii="Times New Roman" w:hAnsi="Times New Roman" w:cs="Times New Roman"/>
                <w:color w:val="auto"/>
                <w:kern w:val="0"/>
                <w:sz w:val="28"/>
                <w:szCs w:val="20"/>
              </w:rPr>
              <w:t>抗药性捕食螨（巴氏新小绥螨）捕食柑橘红蜘蛛</w:t>
            </w:r>
          </w:p>
        </w:tc>
        <w:tc>
          <w:tcPr>
            <w:tcW w:w="4454" w:type="dxa"/>
            <w:noWrap/>
          </w:tcPr>
          <w:p w:rsidR="00170116" w:rsidRDefault="00170116" w:rsidP="00AD62FD">
            <w:pPr>
              <w:jc w:val="center"/>
              <w:rPr>
                <w:rFonts w:ascii="Times New Roman" w:hAnsi="Times New Roman" w:cs="Times New Roman"/>
                <w:color w:val="auto"/>
                <w:kern w:val="0"/>
                <w:sz w:val="28"/>
                <w:szCs w:val="20"/>
              </w:rPr>
            </w:pPr>
            <w:r>
              <w:rPr>
                <w:rFonts w:ascii="Times New Roman" w:hAnsi="Times New Roman" w:cs="Times New Roman"/>
                <w:color w:val="auto"/>
                <w:kern w:val="0"/>
                <w:sz w:val="28"/>
                <w:szCs w:val="20"/>
              </w:rPr>
              <w:t>抗药性捕食螨田间应用技术：悬挂在柑橘主干分枝处</w:t>
            </w:r>
          </w:p>
        </w:tc>
      </w:tr>
      <w:tr w:rsidR="00170116" w:rsidTr="00AD62FD">
        <w:trPr>
          <w:trHeight w:val="3448"/>
        </w:trPr>
        <w:tc>
          <w:tcPr>
            <w:tcW w:w="9012" w:type="dxa"/>
            <w:gridSpan w:val="2"/>
            <w:noWrap/>
          </w:tcPr>
          <w:p w:rsidR="00170116" w:rsidRDefault="00170116" w:rsidP="00AD62FD">
            <w:pPr>
              <w:jc w:val="center"/>
              <w:rPr>
                <w:rFonts w:ascii="Times New Roman" w:hAnsi="Times New Roman" w:cs="Times New Roman"/>
                <w:color w:val="auto"/>
                <w:kern w:val="0"/>
                <w:sz w:val="28"/>
                <w:szCs w:val="20"/>
              </w:rPr>
            </w:pPr>
            <w:r>
              <w:rPr>
                <w:rFonts w:ascii="Times New Roman" w:eastAsia="微软雅黑" w:hAnsi="Times New Roman" w:cs="Times New Roman"/>
                <w:noProof/>
                <w:color w:val="auto"/>
                <w:kern w:val="0"/>
                <w:sz w:val="20"/>
                <w:szCs w:val="20"/>
              </w:rPr>
              <w:drawing>
                <wp:inline distT="0" distB="0" distL="0" distR="0">
                  <wp:extent cx="4166870" cy="1930400"/>
                  <wp:effectExtent l="0" t="0" r="5080" b="12700"/>
                  <wp:docPr id="13" name="图片 4" descr="D:\照片\6-抗药性捕食螨成果\冉春研究员在长寿区现场培训果农捕食螨释放技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照片\6-抗药性捕食螨成果\冉春研究员在长寿区现场培训果农捕食螨释放技术.JPG"/>
                          <pic:cNvPicPr>
                            <a:picLocks noChangeAspect="1" noChangeArrowheads="1"/>
                          </pic:cNvPicPr>
                        </pic:nvPicPr>
                        <pic:blipFill>
                          <a:blip r:embed="rId13">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166870" cy="1930400"/>
                          </a:xfrm>
                          <a:prstGeom prst="rect">
                            <a:avLst/>
                          </a:prstGeom>
                          <a:noFill/>
                          <a:ln>
                            <a:noFill/>
                          </a:ln>
                          <a:effectLst/>
                        </pic:spPr>
                      </pic:pic>
                    </a:graphicData>
                  </a:graphic>
                </wp:inline>
              </w:drawing>
            </w:r>
          </w:p>
        </w:tc>
      </w:tr>
      <w:tr w:rsidR="00170116" w:rsidTr="00AD62FD">
        <w:trPr>
          <w:trHeight w:val="695"/>
        </w:trPr>
        <w:tc>
          <w:tcPr>
            <w:tcW w:w="9012" w:type="dxa"/>
            <w:gridSpan w:val="2"/>
            <w:noWrap/>
          </w:tcPr>
          <w:p w:rsidR="00170116" w:rsidRPr="004A2EB8" w:rsidRDefault="00170116" w:rsidP="00AD62FD">
            <w:pPr>
              <w:jc w:val="center"/>
              <w:rPr>
                <w:rFonts w:asciiTheme="minorEastAsia" w:eastAsiaTheme="minorEastAsia" w:hAnsiTheme="minorEastAsia" w:cs="Times New Roman"/>
                <w:color w:val="auto"/>
                <w:kern w:val="0"/>
                <w:sz w:val="24"/>
                <w:szCs w:val="24"/>
              </w:rPr>
            </w:pPr>
            <w:r w:rsidRPr="004A2EB8">
              <w:rPr>
                <w:rFonts w:asciiTheme="minorEastAsia" w:eastAsiaTheme="minorEastAsia" w:hAnsiTheme="minorEastAsia" w:cs="Times New Roman"/>
                <w:color w:val="auto"/>
                <w:kern w:val="0"/>
                <w:sz w:val="24"/>
                <w:szCs w:val="24"/>
              </w:rPr>
              <w:t>抗药性捕食螨田间应用技术培训</w:t>
            </w:r>
          </w:p>
        </w:tc>
      </w:tr>
    </w:tbl>
    <w:p w:rsidR="00170116" w:rsidRDefault="00170116" w:rsidP="00170116">
      <w:pPr>
        <w:rPr>
          <w:rFonts w:ascii="Times New Roman" w:hAnsi="Times New Roman" w:cs="Times New Roman"/>
          <w:color w:val="auto"/>
        </w:rPr>
      </w:pPr>
      <w:r>
        <w:rPr>
          <w:rFonts w:ascii="Times New Roman" w:hAnsi="Times New Roman" w:cs="Times New Roman"/>
          <w:color w:val="auto"/>
        </w:rPr>
        <w:br w:type="page"/>
      </w:r>
    </w:p>
    <w:p w:rsidR="00170116" w:rsidRPr="004A2EB8" w:rsidRDefault="00170116" w:rsidP="004A2EB8">
      <w:pPr>
        <w:adjustRightInd w:val="0"/>
        <w:snapToGrid w:val="0"/>
        <w:spacing w:line="420" w:lineRule="exact"/>
        <w:jc w:val="center"/>
        <w:rPr>
          <w:rFonts w:asciiTheme="minorEastAsia" w:eastAsiaTheme="minorEastAsia" w:hAnsiTheme="minorEastAsia" w:cs="Times New Roman"/>
          <w:color w:val="auto"/>
          <w:sz w:val="24"/>
          <w:szCs w:val="24"/>
        </w:rPr>
      </w:pPr>
      <w:r w:rsidRPr="004A2EB8">
        <w:rPr>
          <w:rFonts w:asciiTheme="minorEastAsia" w:eastAsiaTheme="minorEastAsia" w:hAnsiTheme="minorEastAsia" w:cs="Times New Roman"/>
          <w:color w:val="auto"/>
          <w:sz w:val="24"/>
          <w:szCs w:val="24"/>
        </w:rPr>
        <w:lastRenderedPageBreak/>
        <w:t>异位发酵床处理生猪养殖粪污技术</w:t>
      </w:r>
    </w:p>
    <w:p w:rsidR="00170116" w:rsidRPr="004A2EB8" w:rsidRDefault="00170116" w:rsidP="004A2EB8">
      <w:pPr>
        <w:pStyle w:val="a6"/>
        <w:spacing w:line="420" w:lineRule="exact"/>
        <w:rPr>
          <w:rFonts w:asciiTheme="minorEastAsia" w:eastAsiaTheme="minorEastAsia" w:hAnsiTheme="minorEastAsia" w:cs="Times New Roman"/>
          <w:color w:val="auto"/>
          <w:sz w:val="24"/>
          <w:szCs w:val="24"/>
        </w:rPr>
      </w:pPr>
    </w:p>
    <w:p w:rsidR="00170116" w:rsidRPr="004A2EB8" w:rsidRDefault="00170116" w:rsidP="004A2EB8">
      <w:pPr>
        <w:adjustRightInd w:val="0"/>
        <w:spacing w:line="420" w:lineRule="exact"/>
        <w:ind w:firstLineChars="200" w:firstLine="480"/>
        <w:rPr>
          <w:rFonts w:asciiTheme="minorEastAsia" w:eastAsiaTheme="minorEastAsia" w:hAnsiTheme="minorEastAsia" w:cs="Times New Roman"/>
          <w:bCs/>
          <w:color w:val="auto"/>
          <w:sz w:val="24"/>
          <w:szCs w:val="24"/>
        </w:rPr>
      </w:pPr>
      <w:r w:rsidRPr="004A2EB8">
        <w:rPr>
          <w:rFonts w:asciiTheme="minorEastAsia" w:eastAsiaTheme="minorEastAsia" w:hAnsiTheme="minorEastAsia" w:cs="Times New Roman"/>
          <w:color w:val="auto"/>
          <w:sz w:val="24"/>
          <w:szCs w:val="24"/>
        </w:rPr>
        <w:t>一、基本情况</w:t>
      </w:r>
    </w:p>
    <w:p w:rsidR="00170116" w:rsidRPr="004A2EB8" w:rsidRDefault="00170116" w:rsidP="004A2EB8">
      <w:pPr>
        <w:adjustRightInd w:val="0"/>
        <w:spacing w:line="420" w:lineRule="exact"/>
        <w:ind w:firstLineChars="200" w:firstLine="480"/>
        <w:rPr>
          <w:rFonts w:asciiTheme="minorEastAsia" w:eastAsiaTheme="minorEastAsia" w:hAnsiTheme="minorEastAsia" w:cs="Times New Roman"/>
          <w:color w:val="auto"/>
          <w:sz w:val="24"/>
          <w:szCs w:val="24"/>
        </w:rPr>
      </w:pPr>
      <w:r w:rsidRPr="004A2EB8">
        <w:rPr>
          <w:rFonts w:asciiTheme="minorEastAsia" w:eastAsiaTheme="minorEastAsia" w:hAnsiTheme="minorEastAsia" w:cs="Times New Roman"/>
          <w:color w:val="auto"/>
          <w:sz w:val="24"/>
          <w:szCs w:val="24"/>
        </w:rPr>
        <w:t>异位发酵床是在源头减量的基础上，集成槽式发酵堆肥工艺、原位发酵床同时处理粪尿的技术，通过高温好氧微生物的发酵作用，分解粪便和尿液中的有机质，产生热量蒸发水分，可实现粪便和尿液简易化处理。</w:t>
      </w:r>
    </w:p>
    <w:p w:rsidR="00170116" w:rsidRPr="004A2EB8" w:rsidRDefault="00170116" w:rsidP="004A2EB8">
      <w:pPr>
        <w:adjustRightInd w:val="0"/>
        <w:spacing w:line="420" w:lineRule="exact"/>
        <w:ind w:firstLineChars="200" w:firstLine="480"/>
        <w:rPr>
          <w:rFonts w:asciiTheme="minorEastAsia" w:eastAsiaTheme="minorEastAsia" w:hAnsiTheme="minorEastAsia" w:cs="Times New Roman"/>
          <w:color w:val="auto"/>
          <w:sz w:val="24"/>
          <w:szCs w:val="24"/>
        </w:rPr>
      </w:pPr>
      <w:r w:rsidRPr="004A2EB8">
        <w:rPr>
          <w:rFonts w:asciiTheme="minorEastAsia" w:eastAsiaTheme="minorEastAsia" w:hAnsiTheme="minorEastAsia" w:cs="Times New Roman"/>
          <w:color w:val="auto"/>
          <w:sz w:val="24"/>
          <w:szCs w:val="24"/>
        </w:rPr>
        <w:t>二、适宜区域</w:t>
      </w:r>
    </w:p>
    <w:p w:rsidR="00170116" w:rsidRPr="004A2EB8" w:rsidRDefault="00170116" w:rsidP="004A2EB8">
      <w:pPr>
        <w:adjustRightInd w:val="0"/>
        <w:spacing w:line="420" w:lineRule="exact"/>
        <w:ind w:firstLineChars="200" w:firstLine="480"/>
        <w:rPr>
          <w:rFonts w:asciiTheme="minorEastAsia" w:eastAsiaTheme="minorEastAsia" w:hAnsiTheme="minorEastAsia" w:cs="Times New Roman"/>
          <w:color w:val="auto"/>
          <w:sz w:val="24"/>
          <w:szCs w:val="24"/>
        </w:rPr>
      </w:pPr>
      <w:r w:rsidRPr="004A2EB8">
        <w:rPr>
          <w:rFonts w:asciiTheme="minorEastAsia" w:eastAsiaTheme="minorEastAsia" w:hAnsiTheme="minorEastAsia" w:cs="Times New Roman"/>
          <w:color w:val="auto"/>
          <w:sz w:val="24"/>
          <w:szCs w:val="24"/>
        </w:rPr>
        <w:t>异位发酵床处理生猪养殖粪污技术主要适用周围农田受限的生猪养殖场。</w:t>
      </w:r>
    </w:p>
    <w:p w:rsidR="00170116" w:rsidRPr="004A2EB8" w:rsidRDefault="00170116" w:rsidP="004A2EB8">
      <w:pPr>
        <w:adjustRightInd w:val="0"/>
        <w:spacing w:line="420" w:lineRule="exact"/>
        <w:ind w:firstLineChars="200" w:firstLine="480"/>
        <w:rPr>
          <w:rFonts w:asciiTheme="minorEastAsia" w:eastAsiaTheme="minorEastAsia" w:hAnsiTheme="minorEastAsia" w:cs="Times New Roman"/>
          <w:bCs/>
          <w:color w:val="auto"/>
          <w:sz w:val="24"/>
          <w:szCs w:val="24"/>
        </w:rPr>
      </w:pPr>
      <w:r w:rsidRPr="004A2EB8">
        <w:rPr>
          <w:rFonts w:asciiTheme="minorEastAsia" w:eastAsiaTheme="minorEastAsia" w:hAnsiTheme="minorEastAsia" w:cs="Times New Roman"/>
          <w:color w:val="auto"/>
          <w:sz w:val="24"/>
          <w:szCs w:val="24"/>
        </w:rPr>
        <w:t>三、技术要点</w:t>
      </w:r>
    </w:p>
    <w:p w:rsidR="00170116" w:rsidRPr="004A2EB8" w:rsidRDefault="00170116" w:rsidP="004A2EB8">
      <w:pPr>
        <w:adjustRightInd w:val="0"/>
        <w:spacing w:line="420" w:lineRule="exact"/>
        <w:ind w:firstLineChars="200" w:firstLine="482"/>
        <w:rPr>
          <w:rFonts w:asciiTheme="minorEastAsia" w:eastAsiaTheme="minorEastAsia" w:hAnsiTheme="minorEastAsia" w:cs="Times New Roman"/>
          <w:color w:val="auto"/>
          <w:sz w:val="24"/>
          <w:szCs w:val="24"/>
        </w:rPr>
      </w:pPr>
      <w:r w:rsidRPr="004A2EB8">
        <w:rPr>
          <w:rFonts w:asciiTheme="minorEastAsia" w:eastAsiaTheme="minorEastAsia" w:hAnsiTheme="minorEastAsia" w:cs="Times New Roman"/>
          <w:b/>
          <w:color w:val="auto"/>
          <w:sz w:val="24"/>
          <w:szCs w:val="24"/>
        </w:rPr>
        <w:t>（</w:t>
      </w:r>
      <w:r w:rsidRPr="004A2EB8">
        <w:rPr>
          <w:rFonts w:asciiTheme="minorEastAsia" w:eastAsiaTheme="minorEastAsia" w:hAnsiTheme="minorEastAsia" w:cs="Times New Roman"/>
          <w:color w:val="auto"/>
          <w:sz w:val="24"/>
          <w:szCs w:val="24"/>
        </w:rPr>
        <w:t>一）建设规范。</w:t>
      </w:r>
    </w:p>
    <w:p w:rsidR="00170116" w:rsidRPr="004A2EB8" w:rsidRDefault="00170116" w:rsidP="004A2EB8">
      <w:pPr>
        <w:adjustRightInd w:val="0"/>
        <w:spacing w:line="420" w:lineRule="exact"/>
        <w:ind w:firstLineChars="200" w:firstLine="480"/>
        <w:rPr>
          <w:rFonts w:asciiTheme="minorEastAsia" w:eastAsiaTheme="minorEastAsia" w:hAnsiTheme="minorEastAsia" w:cs="Times New Roman"/>
          <w:color w:val="auto"/>
          <w:sz w:val="24"/>
          <w:szCs w:val="24"/>
        </w:rPr>
      </w:pPr>
      <w:r w:rsidRPr="004A2EB8">
        <w:rPr>
          <w:rFonts w:asciiTheme="minorEastAsia" w:eastAsiaTheme="minorEastAsia" w:hAnsiTheme="minorEastAsia" w:cs="Times New Roman"/>
          <w:color w:val="auto"/>
          <w:sz w:val="24"/>
          <w:szCs w:val="24"/>
        </w:rPr>
        <w:t>1. 粪污暂存池。土质条件好、地下水位低的场地宜建造地下式贮存设施；地下水位较高的场地宜建造地上式贮存设施。根据场地大小、位置和土质条件确定，可选择方形、长方形、圆形等形式。每头存栏生猪粪污占存池建设面积不小于0.2m3。</w:t>
      </w:r>
    </w:p>
    <w:p w:rsidR="00170116" w:rsidRPr="004A2EB8" w:rsidRDefault="00170116" w:rsidP="004A2EB8">
      <w:pPr>
        <w:adjustRightInd w:val="0"/>
        <w:spacing w:line="420" w:lineRule="exact"/>
        <w:ind w:firstLineChars="200" w:firstLine="480"/>
        <w:rPr>
          <w:rFonts w:asciiTheme="minorEastAsia" w:eastAsiaTheme="minorEastAsia" w:hAnsiTheme="minorEastAsia" w:cs="Times New Roman"/>
          <w:color w:val="auto"/>
          <w:sz w:val="24"/>
          <w:szCs w:val="24"/>
        </w:rPr>
      </w:pPr>
      <w:r w:rsidRPr="004A2EB8">
        <w:rPr>
          <w:rFonts w:asciiTheme="minorEastAsia" w:eastAsiaTheme="minorEastAsia" w:hAnsiTheme="minorEastAsia" w:cs="Times New Roman"/>
          <w:color w:val="auto"/>
          <w:sz w:val="24"/>
          <w:szCs w:val="24"/>
        </w:rPr>
        <w:t>2. 发酵槽。采用地上式单列、双列或多列式长方形发酵槽，槽长和槽宽根据翻抛机宽度和发酵槽规模决定，每头存栏生猪发酵床建设面积不小于0.2m2，发酵槽槽底宜采用混凝土地面，且高于槽外地面30cm，沿发酵槽槽长方向设置曝气导流沟，曝气导流沟内放置带孔PVC管，管周以碎石填充，墙体高度宜为1.8—2m，顶部设置雨棚，宜采用钢构透明彩瓦棚，顶棚下玄与设施地面净高宜为4m。</w:t>
      </w:r>
    </w:p>
    <w:p w:rsidR="00170116" w:rsidRPr="004A2EB8" w:rsidRDefault="00170116" w:rsidP="004A2EB8">
      <w:pPr>
        <w:adjustRightInd w:val="0"/>
        <w:spacing w:line="420" w:lineRule="exact"/>
        <w:ind w:firstLineChars="200" w:firstLine="480"/>
        <w:rPr>
          <w:rFonts w:asciiTheme="minorEastAsia" w:eastAsiaTheme="minorEastAsia" w:hAnsiTheme="minorEastAsia" w:cs="Times New Roman"/>
          <w:color w:val="auto"/>
          <w:sz w:val="24"/>
          <w:szCs w:val="24"/>
        </w:rPr>
      </w:pPr>
      <w:r w:rsidRPr="004A2EB8">
        <w:rPr>
          <w:rFonts w:asciiTheme="minorEastAsia" w:eastAsiaTheme="minorEastAsia" w:hAnsiTheme="minorEastAsia" w:cs="Times New Roman"/>
          <w:color w:val="auto"/>
          <w:sz w:val="24"/>
          <w:szCs w:val="24"/>
        </w:rPr>
        <w:t>3. 喷污渠。喷污渠位于发酵槽的一侧或者中间，宽60cm～80 cm。</w:t>
      </w:r>
    </w:p>
    <w:p w:rsidR="00170116" w:rsidRPr="004A2EB8" w:rsidRDefault="00170116" w:rsidP="004A2EB8">
      <w:pPr>
        <w:adjustRightInd w:val="0"/>
        <w:spacing w:line="420" w:lineRule="exact"/>
        <w:ind w:firstLineChars="200" w:firstLine="480"/>
        <w:rPr>
          <w:rFonts w:asciiTheme="minorEastAsia" w:eastAsiaTheme="minorEastAsia" w:hAnsiTheme="minorEastAsia" w:cs="Times New Roman"/>
          <w:color w:val="auto"/>
          <w:sz w:val="24"/>
          <w:szCs w:val="24"/>
        </w:rPr>
      </w:pPr>
      <w:r w:rsidRPr="004A2EB8">
        <w:rPr>
          <w:rFonts w:asciiTheme="minorEastAsia" w:eastAsiaTheme="minorEastAsia" w:hAnsiTheme="minorEastAsia" w:cs="Times New Roman"/>
          <w:color w:val="auto"/>
          <w:sz w:val="24"/>
          <w:szCs w:val="24"/>
        </w:rPr>
        <w:t>（二）垫料选择。</w:t>
      </w:r>
    </w:p>
    <w:p w:rsidR="00170116" w:rsidRPr="004A2EB8" w:rsidRDefault="00170116" w:rsidP="004A2EB8">
      <w:pPr>
        <w:pStyle w:val="a8"/>
        <w:spacing w:line="420" w:lineRule="exact"/>
        <w:ind w:firstLine="480"/>
        <w:rPr>
          <w:rFonts w:asciiTheme="minorEastAsia" w:eastAsiaTheme="minorEastAsia" w:hAnsiTheme="minorEastAsia" w:cs="Times New Roman"/>
          <w:sz w:val="24"/>
          <w:szCs w:val="24"/>
        </w:rPr>
      </w:pPr>
      <w:r w:rsidRPr="004A2EB8">
        <w:rPr>
          <w:rFonts w:asciiTheme="minorEastAsia" w:eastAsiaTheme="minorEastAsia" w:hAnsiTheme="minorEastAsia" w:cs="Times New Roman"/>
          <w:sz w:val="24"/>
          <w:szCs w:val="24"/>
        </w:rPr>
        <w:t>异位发酵床的垫料以木屑和谷壳最适宜，细度适中，且无腐烂、霉变、异味。不使用有杀菌性、有油性的樟木、松木锯末垫料。</w:t>
      </w:r>
    </w:p>
    <w:p w:rsidR="00170116" w:rsidRPr="004A2EB8" w:rsidRDefault="00170116" w:rsidP="004A2EB8">
      <w:pPr>
        <w:pStyle w:val="a8"/>
        <w:spacing w:line="420" w:lineRule="exact"/>
        <w:ind w:firstLine="480"/>
        <w:rPr>
          <w:rFonts w:asciiTheme="minorEastAsia" w:eastAsiaTheme="minorEastAsia" w:hAnsiTheme="minorEastAsia" w:cs="Times New Roman"/>
          <w:sz w:val="24"/>
          <w:szCs w:val="24"/>
        </w:rPr>
      </w:pPr>
      <w:r w:rsidRPr="004A2EB8">
        <w:rPr>
          <w:rFonts w:asciiTheme="minorEastAsia" w:eastAsiaTheme="minorEastAsia" w:hAnsiTheme="minorEastAsia" w:cs="Times New Roman"/>
          <w:sz w:val="24"/>
          <w:szCs w:val="24"/>
        </w:rPr>
        <w:t>（三）垫料预发酵。</w:t>
      </w:r>
    </w:p>
    <w:p w:rsidR="00170116" w:rsidRPr="004A2EB8" w:rsidRDefault="00170116" w:rsidP="004A2EB8">
      <w:pPr>
        <w:adjustRightInd w:val="0"/>
        <w:spacing w:line="420" w:lineRule="exact"/>
        <w:ind w:firstLineChars="200" w:firstLine="480"/>
        <w:rPr>
          <w:rFonts w:asciiTheme="minorEastAsia" w:eastAsiaTheme="minorEastAsia" w:hAnsiTheme="minorEastAsia" w:cs="Times New Roman"/>
          <w:color w:val="auto"/>
          <w:sz w:val="24"/>
          <w:szCs w:val="24"/>
        </w:rPr>
      </w:pPr>
      <w:r w:rsidRPr="004A2EB8">
        <w:rPr>
          <w:rFonts w:asciiTheme="minorEastAsia" w:eastAsiaTheme="minorEastAsia" w:hAnsiTheme="minorEastAsia" w:cs="Times New Roman"/>
          <w:color w:val="auto"/>
          <w:sz w:val="24"/>
          <w:szCs w:val="24"/>
        </w:rPr>
        <w:t>1. 菌种使用。将发酵菌按照其使用说明中指定比例与清水混合进行稀释活化。</w:t>
      </w:r>
    </w:p>
    <w:p w:rsidR="00170116" w:rsidRPr="004A2EB8" w:rsidRDefault="00170116" w:rsidP="004A2EB8">
      <w:pPr>
        <w:adjustRightInd w:val="0"/>
        <w:spacing w:line="420" w:lineRule="exact"/>
        <w:ind w:firstLineChars="200" w:firstLine="480"/>
        <w:rPr>
          <w:rFonts w:asciiTheme="minorEastAsia" w:eastAsiaTheme="minorEastAsia" w:hAnsiTheme="minorEastAsia" w:cs="Times New Roman"/>
          <w:color w:val="auto"/>
          <w:sz w:val="24"/>
          <w:szCs w:val="24"/>
        </w:rPr>
      </w:pPr>
      <w:r w:rsidRPr="004A2EB8">
        <w:rPr>
          <w:rFonts w:asciiTheme="minorEastAsia" w:eastAsiaTheme="minorEastAsia" w:hAnsiTheme="minorEastAsia" w:cs="Times New Roman"/>
          <w:color w:val="auto"/>
          <w:sz w:val="24"/>
          <w:szCs w:val="24"/>
        </w:rPr>
        <w:t>2. 垫料混匀。木屑和谷壳一般按照3:2比例交叉铺设，铺设厚度要均匀，混匀时慢慢喷洒菌液，不能有结块，湿度以抓起一团垫料握紧后松开手掌，垫料依然可成团但无水滴滴下即可。</w:t>
      </w:r>
    </w:p>
    <w:p w:rsidR="00170116" w:rsidRPr="004A2EB8" w:rsidRDefault="00170116" w:rsidP="004A2EB8">
      <w:pPr>
        <w:adjustRightInd w:val="0"/>
        <w:spacing w:line="420" w:lineRule="exact"/>
        <w:ind w:firstLineChars="200" w:firstLine="480"/>
        <w:rPr>
          <w:rFonts w:asciiTheme="minorEastAsia" w:eastAsiaTheme="minorEastAsia" w:hAnsiTheme="minorEastAsia" w:cs="Times New Roman"/>
          <w:color w:val="auto"/>
          <w:sz w:val="24"/>
          <w:szCs w:val="24"/>
        </w:rPr>
      </w:pPr>
      <w:r w:rsidRPr="004A2EB8">
        <w:rPr>
          <w:rFonts w:asciiTheme="minorEastAsia" w:eastAsiaTheme="minorEastAsia" w:hAnsiTheme="minorEastAsia" w:cs="Times New Roman"/>
          <w:color w:val="auto"/>
          <w:sz w:val="24"/>
          <w:szCs w:val="24"/>
        </w:rPr>
        <w:t>3. 预发酵。发酵数天后，垫料中央温度上升到50℃以上时，即可摊开形成发酵床使用。初次启动发酵床时添加适量粪污，至垫料水分调至45%左右，添加菌种，待垫料温度升到40℃以上即可正常使用。</w:t>
      </w:r>
    </w:p>
    <w:p w:rsidR="00170116" w:rsidRPr="004A2EB8" w:rsidRDefault="00170116" w:rsidP="004A2EB8">
      <w:pPr>
        <w:adjustRightInd w:val="0"/>
        <w:spacing w:line="420" w:lineRule="exact"/>
        <w:ind w:firstLineChars="200" w:firstLine="480"/>
        <w:rPr>
          <w:rFonts w:asciiTheme="minorEastAsia" w:eastAsiaTheme="minorEastAsia" w:hAnsiTheme="minorEastAsia" w:cs="Times New Roman"/>
          <w:color w:val="auto"/>
          <w:kern w:val="0"/>
          <w:sz w:val="24"/>
          <w:szCs w:val="24"/>
        </w:rPr>
      </w:pPr>
      <w:r w:rsidRPr="004A2EB8">
        <w:rPr>
          <w:rFonts w:asciiTheme="minorEastAsia" w:eastAsiaTheme="minorEastAsia" w:hAnsiTheme="minorEastAsia" w:cs="Times New Roman"/>
          <w:color w:val="auto"/>
          <w:sz w:val="24"/>
          <w:szCs w:val="24"/>
        </w:rPr>
        <w:lastRenderedPageBreak/>
        <w:t>4. 发酵床运维。一是垫料翻耙。发酵床至少1—2天需要进行一次翻耙，使发酵床获得足够的氧气。二是垫料和菌种补充。每月根据发酵床垫料消耗情况补充垫料和菌种。</w:t>
      </w:r>
    </w:p>
    <w:p w:rsidR="00170116" w:rsidRPr="004A2EB8" w:rsidRDefault="00170116" w:rsidP="004A2EB8">
      <w:pPr>
        <w:adjustRightInd w:val="0"/>
        <w:spacing w:line="420" w:lineRule="exact"/>
        <w:ind w:firstLineChars="200" w:firstLine="480"/>
        <w:rPr>
          <w:rFonts w:asciiTheme="minorEastAsia" w:eastAsiaTheme="minorEastAsia" w:hAnsiTheme="minorEastAsia" w:cs="Times New Roman"/>
          <w:color w:val="auto"/>
          <w:sz w:val="24"/>
          <w:szCs w:val="24"/>
        </w:rPr>
      </w:pPr>
      <w:r w:rsidRPr="004A2EB8">
        <w:rPr>
          <w:rFonts w:asciiTheme="minorEastAsia" w:eastAsiaTheme="minorEastAsia" w:hAnsiTheme="minorEastAsia" w:cs="Times New Roman"/>
          <w:color w:val="auto"/>
          <w:sz w:val="24"/>
          <w:szCs w:val="24"/>
        </w:rPr>
        <w:t>四、注意事项</w:t>
      </w:r>
    </w:p>
    <w:p w:rsidR="00170116" w:rsidRPr="004A2EB8" w:rsidRDefault="00170116" w:rsidP="004A2EB8">
      <w:pPr>
        <w:adjustRightInd w:val="0"/>
        <w:spacing w:line="420" w:lineRule="exact"/>
        <w:ind w:firstLineChars="200" w:firstLine="480"/>
        <w:rPr>
          <w:rFonts w:asciiTheme="minorEastAsia" w:eastAsiaTheme="minorEastAsia" w:hAnsiTheme="minorEastAsia" w:cs="Times New Roman"/>
          <w:color w:val="auto"/>
          <w:sz w:val="24"/>
          <w:szCs w:val="24"/>
        </w:rPr>
      </w:pPr>
      <w:r w:rsidRPr="004A2EB8">
        <w:rPr>
          <w:rFonts w:asciiTheme="minorEastAsia" w:eastAsiaTheme="minorEastAsia" w:hAnsiTheme="minorEastAsia" w:cs="Times New Roman"/>
          <w:color w:val="auto"/>
          <w:sz w:val="24"/>
          <w:szCs w:val="24"/>
        </w:rPr>
        <w:t>（一）要从源头上最大限度地减少粪污产生量。全场雨水、污水应彻底分流；建议采用干清粪工艺，采用水泡粪工艺的，要控制用水量，减少粪污产生总量；安装水位计饮水器或碗式饮水器代替鸭嘴式饮水器；加强猪场用水管理，防止“跑、冒、滴、漏”现象发生。</w:t>
      </w:r>
    </w:p>
    <w:p w:rsidR="00170116" w:rsidRPr="004A2EB8" w:rsidRDefault="00170116" w:rsidP="004A2EB8">
      <w:pPr>
        <w:adjustRightInd w:val="0"/>
        <w:spacing w:line="420" w:lineRule="exact"/>
        <w:ind w:firstLineChars="200" w:firstLine="480"/>
        <w:rPr>
          <w:rFonts w:asciiTheme="minorEastAsia" w:eastAsiaTheme="minorEastAsia" w:hAnsiTheme="minorEastAsia" w:cs="Times New Roman"/>
          <w:color w:val="auto"/>
          <w:sz w:val="24"/>
          <w:szCs w:val="24"/>
        </w:rPr>
      </w:pPr>
      <w:r w:rsidRPr="004A2EB8">
        <w:rPr>
          <w:rFonts w:asciiTheme="minorEastAsia" w:eastAsiaTheme="minorEastAsia" w:hAnsiTheme="minorEastAsia" w:cs="Times New Roman"/>
          <w:color w:val="auto"/>
          <w:sz w:val="24"/>
          <w:szCs w:val="24"/>
        </w:rPr>
        <w:t>（二）需要严防发酵池渗漏。发酵池地面及堵体内侧面应作防渗漏处理，确保污水不渗出。</w:t>
      </w:r>
    </w:p>
    <w:p w:rsidR="00170116" w:rsidRPr="004A2EB8" w:rsidRDefault="00170116" w:rsidP="004A2EB8">
      <w:pPr>
        <w:adjustRightInd w:val="0"/>
        <w:spacing w:line="420" w:lineRule="exact"/>
        <w:ind w:firstLineChars="200" w:firstLine="480"/>
        <w:rPr>
          <w:rFonts w:asciiTheme="minorEastAsia" w:eastAsiaTheme="minorEastAsia" w:hAnsiTheme="minorEastAsia" w:cs="Times New Roman"/>
          <w:color w:val="auto"/>
          <w:sz w:val="24"/>
          <w:szCs w:val="24"/>
        </w:rPr>
      </w:pPr>
      <w:r w:rsidRPr="004A2EB8">
        <w:rPr>
          <w:rFonts w:asciiTheme="minorEastAsia" w:eastAsiaTheme="minorEastAsia" w:hAnsiTheme="minorEastAsia" w:cs="Times New Roman"/>
          <w:color w:val="auto"/>
          <w:sz w:val="24"/>
          <w:szCs w:val="24"/>
        </w:rPr>
        <w:t>（三）要严格控制粪污喷洒量。粪污要均匀喷洒在发酵床上，避免局部喷洒过多引起死床。</w:t>
      </w:r>
    </w:p>
    <w:p w:rsidR="00170116" w:rsidRPr="004A2EB8" w:rsidRDefault="00170116" w:rsidP="004A2EB8">
      <w:pPr>
        <w:adjustRightInd w:val="0"/>
        <w:spacing w:line="420" w:lineRule="exact"/>
        <w:ind w:firstLineChars="200" w:firstLine="480"/>
        <w:rPr>
          <w:rFonts w:asciiTheme="minorEastAsia" w:eastAsiaTheme="minorEastAsia" w:hAnsiTheme="minorEastAsia" w:cs="Times New Roman"/>
          <w:color w:val="auto"/>
          <w:sz w:val="24"/>
          <w:szCs w:val="24"/>
        </w:rPr>
      </w:pPr>
      <w:r w:rsidRPr="004A2EB8">
        <w:rPr>
          <w:rFonts w:asciiTheme="minorEastAsia" w:eastAsiaTheme="minorEastAsia" w:hAnsiTheme="minorEastAsia" w:cs="Times New Roman"/>
          <w:color w:val="auto"/>
          <w:sz w:val="24"/>
          <w:szCs w:val="24"/>
        </w:rPr>
        <w:t>五、支撑单位及专家</w:t>
      </w:r>
    </w:p>
    <w:p w:rsidR="00170116" w:rsidRPr="004A2EB8" w:rsidRDefault="00170116" w:rsidP="004A2EB8">
      <w:pPr>
        <w:adjustRightInd w:val="0"/>
        <w:spacing w:line="420" w:lineRule="exact"/>
        <w:ind w:firstLineChars="200" w:firstLine="480"/>
        <w:rPr>
          <w:rFonts w:asciiTheme="minorEastAsia" w:eastAsiaTheme="minorEastAsia" w:hAnsiTheme="minorEastAsia" w:cs="Times New Roman"/>
          <w:color w:val="auto"/>
          <w:sz w:val="24"/>
          <w:szCs w:val="24"/>
        </w:rPr>
      </w:pPr>
      <w:r w:rsidRPr="004A2EB8">
        <w:rPr>
          <w:rFonts w:asciiTheme="minorEastAsia" w:eastAsiaTheme="minorEastAsia" w:hAnsiTheme="minorEastAsia" w:cs="Times New Roman"/>
          <w:color w:val="auto"/>
          <w:sz w:val="24"/>
          <w:szCs w:val="24"/>
        </w:rPr>
        <w:t>重庆市畜牧技术推广总站陈红跃（13896566877）；</w:t>
      </w:r>
    </w:p>
    <w:p w:rsidR="00170116" w:rsidRPr="004A2EB8" w:rsidRDefault="00170116" w:rsidP="004A2EB8">
      <w:pPr>
        <w:adjustRightInd w:val="0"/>
        <w:spacing w:line="420" w:lineRule="exact"/>
        <w:ind w:firstLineChars="200" w:firstLine="480"/>
        <w:rPr>
          <w:rFonts w:asciiTheme="minorEastAsia" w:eastAsiaTheme="minorEastAsia" w:hAnsiTheme="minorEastAsia" w:cs="Times New Roman"/>
          <w:color w:val="auto"/>
          <w:sz w:val="24"/>
          <w:szCs w:val="24"/>
        </w:rPr>
      </w:pPr>
      <w:r w:rsidRPr="004A2EB8">
        <w:rPr>
          <w:rFonts w:asciiTheme="minorEastAsia" w:eastAsiaTheme="minorEastAsia" w:hAnsiTheme="minorEastAsia" w:cs="Times New Roman"/>
          <w:color w:val="auto"/>
          <w:sz w:val="24"/>
          <w:szCs w:val="24"/>
        </w:rPr>
        <w:t>云阳县畜牧技术推广站：张彬、朱继禄、向发军、谢云洪、李琳、黄维梁、周红旗（55160034）。</w:t>
      </w:r>
    </w:p>
    <w:p w:rsidR="00170116" w:rsidRPr="004A2EB8" w:rsidRDefault="00170116" w:rsidP="004A2EB8">
      <w:pPr>
        <w:spacing w:line="420" w:lineRule="exact"/>
        <w:rPr>
          <w:rFonts w:asciiTheme="minorEastAsia" w:eastAsiaTheme="minorEastAsia" w:hAnsiTheme="minorEastAsia" w:cs="Times New Roman"/>
          <w:bCs/>
          <w:color w:val="auto"/>
          <w:sz w:val="24"/>
          <w:szCs w:val="24"/>
        </w:rPr>
      </w:pPr>
      <w:r w:rsidRPr="004A2EB8">
        <w:rPr>
          <w:rFonts w:asciiTheme="minorEastAsia" w:eastAsiaTheme="minorEastAsia" w:hAnsiTheme="minorEastAsia" w:cs="Times New Roman"/>
          <w:bCs/>
          <w:color w:val="auto"/>
          <w:sz w:val="24"/>
          <w:szCs w:val="24"/>
        </w:rPr>
        <w:br w:type="page"/>
      </w:r>
    </w:p>
    <w:p w:rsidR="00170116" w:rsidRPr="004A2EB8" w:rsidRDefault="00170116" w:rsidP="004A2EB8">
      <w:pPr>
        <w:spacing w:line="420" w:lineRule="exact"/>
        <w:jc w:val="center"/>
        <w:rPr>
          <w:rFonts w:asciiTheme="minorEastAsia" w:eastAsiaTheme="minorEastAsia" w:hAnsiTheme="minorEastAsia" w:cs="Times New Roman"/>
          <w:bCs/>
          <w:color w:val="auto"/>
          <w:sz w:val="24"/>
          <w:szCs w:val="24"/>
        </w:rPr>
      </w:pPr>
      <w:r w:rsidRPr="004A2EB8">
        <w:rPr>
          <w:rFonts w:asciiTheme="minorEastAsia" w:eastAsiaTheme="minorEastAsia" w:hAnsiTheme="minorEastAsia" w:cs="Times New Roman"/>
          <w:bCs/>
          <w:color w:val="auto"/>
          <w:sz w:val="24"/>
          <w:szCs w:val="24"/>
        </w:rPr>
        <w:lastRenderedPageBreak/>
        <w:t>饲草高效生产及养畜配套技术</w:t>
      </w:r>
    </w:p>
    <w:p w:rsidR="00170116" w:rsidRPr="004A2EB8" w:rsidRDefault="00170116" w:rsidP="004A2EB8">
      <w:pPr>
        <w:spacing w:line="420" w:lineRule="exact"/>
        <w:jc w:val="center"/>
        <w:rPr>
          <w:rFonts w:asciiTheme="minorEastAsia" w:eastAsiaTheme="minorEastAsia" w:hAnsiTheme="minorEastAsia" w:cs="Times New Roman"/>
          <w:bCs/>
          <w:color w:val="auto"/>
          <w:sz w:val="24"/>
          <w:szCs w:val="24"/>
        </w:rPr>
      </w:pPr>
    </w:p>
    <w:p w:rsidR="00170116" w:rsidRPr="004A2EB8" w:rsidRDefault="00170116" w:rsidP="004A2EB8">
      <w:pPr>
        <w:adjustRightInd w:val="0"/>
        <w:spacing w:line="420" w:lineRule="exact"/>
        <w:ind w:firstLineChars="200" w:firstLine="480"/>
        <w:rPr>
          <w:rFonts w:asciiTheme="minorEastAsia" w:eastAsiaTheme="minorEastAsia" w:hAnsiTheme="minorEastAsia" w:cs="Times New Roman"/>
          <w:color w:val="auto"/>
          <w:sz w:val="24"/>
          <w:szCs w:val="24"/>
        </w:rPr>
      </w:pPr>
      <w:r w:rsidRPr="004A2EB8">
        <w:rPr>
          <w:rFonts w:asciiTheme="minorEastAsia" w:eastAsiaTheme="minorEastAsia" w:hAnsiTheme="minorEastAsia" w:cs="Times New Roman"/>
          <w:color w:val="auto"/>
          <w:sz w:val="24"/>
          <w:szCs w:val="24"/>
        </w:rPr>
        <w:t>一、基本情况</w:t>
      </w:r>
    </w:p>
    <w:p w:rsidR="00170116" w:rsidRPr="004A2EB8" w:rsidRDefault="00170116" w:rsidP="004A2EB8">
      <w:pPr>
        <w:spacing w:line="420" w:lineRule="exact"/>
        <w:ind w:firstLineChars="200" w:firstLine="480"/>
        <w:rPr>
          <w:rFonts w:asciiTheme="minorEastAsia" w:eastAsiaTheme="minorEastAsia" w:hAnsiTheme="minorEastAsia" w:cs="Times New Roman"/>
          <w:color w:val="auto"/>
          <w:sz w:val="24"/>
          <w:szCs w:val="24"/>
        </w:rPr>
      </w:pPr>
      <w:r w:rsidRPr="004A2EB8">
        <w:rPr>
          <w:rFonts w:asciiTheme="minorEastAsia" w:eastAsiaTheme="minorEastAsia" w:hAnsiTheme="minorEastAsia" w:cs="Times New Roman"/>
          <w:color w:val="auto"/>
          <w:sz w:val="24"/>
          <w:szCs w:val="24"/>
        </w:rPr>
        <w:t>饲草高效生产及养畜配套技术可以解决在饲草生产及牛羊养殖过程中，存在的优质饲草品种少、饲草生产效率低、成本高、收益差、发展方式落后、种养结合不到位、主导品种性能低、资源环境约束加剧、标准化程度低、牛羊生长缓慢等问题，破解了关键环节对草牧业发展的制约，促进种草养殖增效和种养农户增收。</w:t>
      </w:r>
    </w:p>
    <w:p w:rsidR="00170116" w:rsidRPr="004A2EB8" w:rsidRDefault="00170116" w:rsidP="004A2EB8">
      <w:pPr>
        <w:adjustRightInd w:val="0"/>
        <w:spacing w:line="420" w:lineRule="exact"/>
        <w:ind w:firstLineChars="200" w:firstLine="480"/>
        <w:rPr>
          <w:rFonts w:asciiTheme="minorEastAsia" w:eastAsiaTheme="minorEastAsia" w:hAnsiTheme="minorEastAsia" w:cs="Times New Roman"/>
          <w:color w:val="auto"/>
          <w:sz w:val="24"/>
          <w:szCs w:val="24"/>
        </w:rPr>
      </w:pPr>
      <w:r w:rsidRPr="004A2EB8">
        <w:rPr>
          <w:rFonts w:asciiTheme="minorEastAsia" w:eastAsiaTheme="minorEastAsia" w:hAnsiTheme="minorEastAsia" w:cs="Times New Roman"/>
          <w:color w:val="auto"/>
          <w:sz w:val="24"/>
          <w:szCs w:val="24"/>
        </w:rPr>
        <w:t>二、适宜区域</w:t>
      </w:r>
    </w:p>
    <w:p w:rsidR="00170116" w:rsidRPr="004A2EB8" w:rsidRDefault="00170116" w:rsidP="004A2EB8">
      <w:pPr>
        <w:spacing w:line="420" w:lineRule="exact"/>
        <w:ind w:firstLineChars="200" w:firstLine="480"/>
        <w:rPr>
          <w:rFonts w:asciiTheme="minorEastAsia" w:eastAsiaTheme="minorEastAsia" w:hAnsiTheme="minorEastAsia" w:cs="Times New Roman"/>
          <w:color w:val="auto"/>
          <w:sz w:val="24"/>
          <w:szCs w:val="24"/>
        </w:rPr>
      </w:pPr>
      <w:r w:rsidRPr="004A2EB8">
        <w:rPr>
          <w:rFonts w:asciiTheme="minorEastAsia" w:eastAsiaTheme="minorEastAsia" w:hAnsiTheme="minorEastAsia" w:cs="Times New Roman"/>
          <w:color w:val="auto"/>
          <w:sz w:val="24"/>
          <w:szCs w:val="24"/>
        </w:rPr>
        <w:t>全县宜种草及宜养殖草食牲畜各乡镇（街道）。</w:t>
      </w:r>
    </w:p>
    <w:p w:rsidR="00170116" w:rsidRPr="004A2EB8" w:rsidRDefault="00170116" w:rsidP="004A2EB8">
      <w:pPr>
        <w:adjustRightInd w:val="0"/>
        <w:spacing w:line="420" w:lineRule="exact"/>
        <w:ind w:firstLineChars="200" w:firstLine="480"/>
        <w:rPr>
          <w:rFonts w:asciiTheme="minorEastAsia" w:eastAsiaTheme="minorEastAsia" w:hAnsiTheme="minorEastAsia" w:cs="Times New Roman"/>
          <w:color w:val="auto"/>
          <w:sz w:val="24"/>
          <w:szCs w:val="24"/>
        </w:rPr>
      </w:pPr>
      <w:r w:rsidRPr="004A2EB8">
        <w:rPr>
          <w:rFonts w:asciiTheme="minorEastAsia" w:eastAsiaTheme="minorEastAsia" w:hAnsiTheme="minorEastAsia" w:cs="Times New Roman"/>
          <w:color w:val="auto"/>
          <w:sz w:val="24"/>
          <w:szCs w:val="24"/>
        </w:rPr>
        <w:t>三、技术要点</w:t>
      </w:r>
    </w:p>
    <w:p w:rsidR="00170116" w:rsidRPr="004A2EB8" w:rsidRDefault="00170116" w:rsidP="004A2EB8">
      <w:pPr>
        <w:spacing w:line="420" w:lineRule="exact"/>
        <w:ind w:firstLineChars="200" w:firstLine="480"/>
        <w:rPr>
          <w:rFonts w:asciiTheme="minorEastAsia" w:eastAsiaTheme="minorEastAsia" w:hAnsiTheme="minorEastAsia" w:cs="Times New Roman"/>
          <w:color w:val="auto"/>
          <w:sz w:val="24"/>
          <w:szCs w:val="24"/>
        </w:rPr>
      </w:pPr>
      <w:r w:rsidRPr="004A2EB8">
        <w:rPr>
          <w:rFonts w:asciiTheme="minorEastAsia" w:eastAsiaTheme="minorEastAsia" w:hAnsiTheme="minorEastAsia" w:cs="Times New Roman"/>
          <w:color w:val="auto"/>
          <w:sz w:val="24"/>
          <w:szCs w:val="24"/>
        </w:rPr>
        <w:t>（一）筛选主推品种。</w:t>
      </w:r>
    </w:p>
    <w:p w:rsidR="00170116" w:rsidRPr="004A2EB8" w:rsidRDefault="00170116" w:rsidP="004A2EB8">
      <w:pPr>
        <w:spacing w:line="420" w:lineRule="exact"/>
        <w:ind w:firstLineChars="200" w:firstLine="480"/>
        <w:rPr>
          <w:rFonts w:asciiTheme="minorEastAsia" w:eastAsiaTheme="minorEastAsia" w:hAnsiTheme="minorEastAsia" w:cs="Times New Roman"/>
          <w:color w:val="auto"/>
          <w:sz w:val="24"/>
          <w:szCs w:val="24"/>
        </w:rPr>
      </w:pPr>
      <w:r w:rsidRPr="004A2EB8">
        <w:rPr>
          <w:rFonts w:asciiTheme="minorEastAsia" w:eastAsiaTheme="minorEastAsia" w:hAnsiTheme="minorEastAsia" w:cs="Times New Roman"/>
          <w:color w:val="auto"/>
          <w:sz w:val="24"/>
          <w:szCs w:val="24"/>
        </w:rPr>
        <w:t>饲草：一年生黑麦草、饲用玉米、饲用甜高粱、杂交狼尾草、饲用燕麦、白（红）三叶。</w:t>
      </w:r>
    </w:p>
    <w:p w:rsidR="00170116" w:rsidRPr="004A2EB8" w:rsidRDefault="00170116" w:rsidP="004A2EB8">
      <w:pPr>
        <w:spacing w:line="420" w:lineRule="exact"/>
        <w:ind w:firstLineChars="200" w:firstLine="480"/>
        <w:rPr>
          <w:rFonts w:asciiTheme="minorEastAsia" w:eastAsiaTheme="minorEastAsia" w:hAnsiTheme="minorEastAsia" w:cs="Times New Roman"/>
          <w:color w:val="auto"/>
          <w:sz w:val="24"/>
          <w:szCs w:val="24"/>
        </w:rPr>
      </w:pPr>
      <w:r w:rsidRPr="004A2EB8">
        <w:rPr>
          <w:rFonts w:asciiTheme="minorEastAsia" w:eastAsiaTheme="minorEastAsia" w:hAnsiTheme="minorEastAsia" w:cs="Times New Roman"/>
          <w:color w:val="auto"/>
          <w:sz w:val="24"/>
          <w:szCs w:val="24"/>
        </w:rPr>
        <w:t>家畜：选用当前适合云阳生产发展的西门塔尔肉牛、波尔山羊及杂交种等优良品种。</w:t>
      </w:r>
    </w:p>
    <w:p w:rsidR="00170116" w:rsidRPr="004A2EB8" w:rsidRDefault="00170116" w:rsidP="004A2EB8">
      <w:pPr>
        <w:spacing w:line="420" w:lineRule="exact"/>
        <w:ind w:firstLineChars="200" w:firstLine="480"/>
        <w:rPr>
          <w:rFonts w:asciiTheme="minorEastAsia" w:eastAsiaTheme="minorEastAsia" w:hAnsiTheme="minorEastAsia" w:cs="Times New Roman"/>
          <w:color w:val="auto"/>
          <w:sz w:val="24"/>
          <w:szCs w:val="24"/>
        </w:rPr>
      </w:pPr>
      <w:r w:rsidRPr="004A2EB8">
        <w:rPr>
          <w:rFonts w:asciiTheme="minorEastAsia" w:eastAsiaTheme="minorEastAsia" w:hAnsiTheme="minorEastAsia" w:cs="Times New Roman"/>
          <w:color w:val="auto"/>
          <w:sz w:val="24"/>
          <w:szCs w:val="24"/>
        </w:rPr>
        <w:t>（二）优质饲草料高效生产及加工利用技术。</w:t>
      </w:r>
    </w:p>
    <w:p w:rsidR="00170116" w:rsidRPr="004A2EB8" w:rsidRDefault="00170116" w:rsidP="004A2EB8">
      <w:pPr>
        <w:spacing w:line="420" w:lineRule="exact"/>
        <w:ind w:firstLineChars="200" w:firstLine="480"/>
        <w:rPr>
          <w:rFonts w:asciiTheme="minorEastAsia" w:eastAsiaTheme="minorEastAsia" w:hAnsiTheme="minorEastAsia" w:cs="Times New Roman"/>
          <w:color w:val="auto"/>
          <w:sz w:val="24"/>
          <w:szCs w:val="24"/>
        </w:rPr>
      </w:pPr>
      <w:r w:rsidRPr="004A2EB8">
        <w:rPr>
          <w:rFonts w:asciiTheme="minorEastAsia" w:eastAsiaTheme="minorEastAsia" w:hAnsiTheme="minorEastAsia" w:cs="Times New Roman"/>
          <w:color w:val="auto"/>
          <w:sz w:val="24"/>
          <w:szCs w:val="24"/>
        </w:rPr>
        <w:t>饲草高产栽培技术。</w:t>
      </w:r>
    </w:p>
    <w:p w:rsidR="00170116" w:rsidRPr="004A2EB8" w:rsidRDefault="00170116" w:rsidP="004A2EB8">
      <w:pPr>
        <w:spacing w:line="420" w:lineRule="exact"/>
        <w:ind w:firstLineChars="200" w:firstLine="480"/>
        <w:rPr>
          <w:rFonts w:asciiTheme="minorEastAsia" w:eastAsiaTheme="minorEastAsia" w:hAnsiTheme="minorEastAsia" w:cs="Times New Roman"/>
          <w:color w:val="auto"/>
          <w:sz w:val="24"/>
          <w:szCs w:val="24"/>
        </w:rPr>
      </w:pPr>
      <w:r w:rsidRPr="004A2EB8">
        <w:rPr>
          <w:rFonts w:asciiTheme="minorEastAsia" w:eastAsiaTheme="minorEastAsia" w:hAnsiTheme="minorEastAsia" w:cs="Times New Roman"/>
          <w:color w:val="auto"/>
          <w:sz w:val="24"/>
          <w:szCs w:val="24"/>
        </w:rPr>
        <w:t>高秆类饲草宜机化种、管技术。</w:t>
      </w:r>
    </w:p>
    <w:p w:rsidR="00170116" w:rsidRPr="004A2EB8" w:rsidRDefault="00170116" w:rsidP="004A2EB8">
      <w:pPr>
        <w:spacing w:line="420" w:lineRule="exact"/>
        <w:ind w:firstLineChars="200" w:firstLine="480"/>
        <w:rPr>
          <w:rFonts w:asciiTheme="minorEastAsia" w:eastAsiaTheme="minorEastAsia" w:hAnsiTheme="minorEastAsia" w:cs="Times New Roman"/>
          <w:color w:val="auto"/>
          <w:sz w:val="24"/>
          <w:szCs w:val="24"/>
        </w:rPr>
      </w:pPr>
      <w:r w:rsidRPr="004A2EB8">
        <w:rPr>
          <w:rFonts w:asciiTheme="minorEastAsia" w:eastAsiaTheme="minorEastAsia" w:hAnsiTheme="minorEastAsia" w:cs="Times New Roman"/>
          <w:color w:val="auto"/>
          <w:sz w:val="24"/>
          <w:szCs w:val="24"/>
        </w:rPr>
        <w:t>草—草轮作技术。</w:t>
      </w:r>
    </w:p>
    <w:p w:rsidR="00170116" w:rsidRPr="004A2EB8" w:rsidRDefault="00170116" w:rsidP="004A2EB8">
      <w:pPr>
        <w:spacing w:line="420" w:lineRule="exact"/>
        <w:ind w:firstLineChars="200" w:firstLine="480"/>
        <w:rPr>
          <w:rFonts w:asciiTheme="minorEastAsia" w:eastAsiaTheme="minorEastAsia" w:hAnsiTheme="minorEastAsia" w:cs="Times New Roman"/>
          <w:color w:val="auto"/>
          <w:sz w:val="24"/>
          <w:szCs w:val="24"/>
        </w:rPr>
      </w:pPr>
      <w:r w:rsidRPr="004A2EB8">
        <w:rPr>
          <w:rFonts w:asciiTheme="minorEastAsia" w:eastAsiaTheme="minorEastAsia" w:hAnsiTheme="minorEastAsia" w:cs="Times New Roman"/>
          <w:color w:val="auto"/>
          <w:sz w:val="24"/>
          <w:szCs w:val="24"/>
        </w:rPr>
        <w:t>青贮玉米全株青贮利用技术。</w:t>
      </w:r>
    </w:p>
    <w:p w:rsidR="00170116" w:rsidRPr="004A2EB8" w:rsidRDefault="00170116" w:rsidP="004A2EB8">
      <w:pPr>
        <w:spacing w:line="420" w:lineRule="exact"/>
        <w:ind w:firstLineChars="200" w:firstLine="480"/>
        <w:rPr>
          <w:rFonts w:asciiTheme="minorEastAsia" w:eastAsiaTheme="minorEastAsia" w:hAnsiTheme="minorEastAsia" w:cs="Times New Roman"/>
          <w:color w:val="auto"/>
          <w:sz w:val="24"/>
          <w:szCs w:val="24"/>
        </w:rPr>
      </w:pPr>
      <w:r w:rsidRPr="004A2EB8">
        <w:rPr>
          <w:rFonts w:asciiTheme="minorEastAsia" w:eastAsiaTheme="minorEastAsia" w:hAnsiTheme="minorEastAsia" w:cs="Times New Roman"/>
          <w:color w:val="auto"/>
          <w:sz w:val="24"/>
          <w:szCs w:val="24"/>
        </w:rPr>
        <w:t>秸秆氨化、微贮处理利用技术。</w:t>
      </w:r>
    </w:p>
    <w:p w:rsidR="00170116" w:rsidRPr="004A2EB8" w:rsidRDefault="00170116" w:rsidP="004A2EB8">
      <w:pPr>
        <w:spacing w:line="420" w:lineRule="exact"/>
        <w:ind w:firstLineChars="200" w:firstLine="480"/>
        <w:rPr>
          <w:rFonts w:asciiTheme="minorEastAsia" w:eastAsiaTheme="minorEastAsia" w:hAnsiTheme="minorEastAsia" w:cs="Times New Roman"/>
          <w:color w:val="auto"/>
          <w:sz w:val="24"/>
          <w:szCs w:val="24"/>
        </w:rPr>
      </w:pPr>
      <w:r w:rsidRPr="004A2EB8">
        <w:rPr>
          <w:rFonts w:asciiTheme="minorEastAsia" w:eastAsiaTheme="minorEastAsia" w:hAnsiTheme="minorEastAsia" w:cs="Times New Roman"/>
          <w:color w:val="auto"/>
          <w:sz w:val="24"/>
          <w:szCs w:val="24"/>
        </w:rPr>
        <w:t>青干草调制利用技术。</w:t>
      </w:r>
    </w:p>
    <w:p w:rsidR="00170116" w:rsidRPr="004A2EB8" w:rsidRDefault="00170116" w:rsidP="004A2EB8">
      <w:pPr>
        <w:spacing w:line="420" w:lineRule="exact"/>
        <w:ind w:firstLineChars="200" w:firstLine="480"/>
        <w:rPr>
          <w:rFonts w:asciiTheme="minorEastAsia" w:eastAsiaTheme="minorEastAsia" w:hAnsiTheme="minorEastAsia" w:cs="Times New Roman"/>
          <w:color w:val="auto"/>
          <w:sz w:val="24"/>
          <w:szCs w:val="24"/>
        </w:rPr>
      </w:pPr>
      <w:r w:rsidRPr="004A2EB8">
        <w:rPr>
          <w:rFonts w:asciiTheme="minorEastAsia" w:eastAsiaTheme="minorEastAsia" w:hAnsiTheme="minorEastAsia" w:cs="Times New Roman"/>
          <w:color w:val="auto"/>
          <w:sz w:val="24"/>
          <w:szCs w:val="24"/>
        </w:rPr>
        <w:t>（三）饲草宜机化生产技术。</w:t>
      </w:r>
    </w:p>
    <w:p w:rsidR="00170116" w:rsidRPr="004A2EB8" w:rsidRDefault="00170116" w:rsidP="004A2EB8">
      <w:pPr>
        <w:spacing w:line="420" w:lineRule="exact"/>
        <w:ind w:firstLineChars="200" w:firstLine="480"/>
        <w:rPr>
          <w:rFonts w:asciiTheme="minorEastAsia" w:eastAsiaTheme="minorEastAsia" w:hAnsiTheme="minorEastAsia" w:cs="Times New Roman"/>
          <w:color w:val="auto"/>
          <w:sz w:val="24"/>
          <w:szCs w:val="24"/>
        </w:rPr>
      </w:pPr>
      <w:r w:rsidRPr="004A2EB8">
        <w:rPr>
          <w:rFonts w:asciiTheme="minorEastAsia" w:eastAsiaTheme="minorEastAsia" w:hAnsiTheme="minorEastAsia" w:cs="Times New Roman"/>
          <w:color w:val="auto"/>
          <w:sz w:val="24"/>
          <w:szCs w:val="24"/>
        </w:rPr>
        <w:t>因地制宜优化地块利用布局，改造零乱和小方格式地块，以条带状分布为主，推进地块小并大，短并长，乱变顺，梯台与梯台之间互连互通，延长机械作业线路。重点针对饲草生产关键环节（收割环节），遴选适宜机械，提高作业效率，降低作业成本。</w:t>
      </w:r>
    </w:p>
    <w:p w:rsidR="00170116" w:rsidRPr="004A2EB8" w:rsidRDefault="00170116" w:rsidP="004A2EB8">
      <w:pPr>
        <w:spacing w:line="420" w:lineRule="exact"/>
        <w:ind w:firstLineChars="200" w:firstLine="480"/>
        <w:rPr>
          <w:rFonts w:asciiTheme="minorEastAsia" w:eastAsiaTheme="minorEastAsia" w:hAnsiTheme="minorEastAsia" w:cs="Times New Roman"/>
          <w:color w:val="auto"/>
          <w:sz w:val="24"/>
          <w:szCs w:val="24"/>
        </w:rPr>
      </w:pPr>
      <w:r w:rsidRPr="004A2EB8">
        <w:rPr>
          <w:rFonts w:asciiTheme="minorEastAsia" w:eastAsiaTheme="minorEastAsia" w:hAnsiTheme="minorEastAsia" w:cs="Times New Roman"/>
          <w:color w:val="auto"/>
          <w:sz w:val="24"/>
          <w:szCs w:val="24"/>
        </w:rPr>
        <w:t>（四）草畜配套技术。</w:t>
      </w:r>
    </w:p>
    <w:p w:rsidR="00170116" w:rsidRPr="004A2EB8" w:rsidRDefault="00170116" w:rsidP="004A2EB8">
      <w:pPr>
        <w:spacing w:line="420" w:lineRule="exact"/>
        <w:ind w:firstLineChars="200" w:firstLine="480"/>
        <w:rPr>
          <w:rFonts w:asciiTheme="minorEastAsia" w:eastAsiaTheme="minorEastAsia" w:hAnsiTheme="minorEastAsia" w:cs="Times New Roman"/>
          <w:color w:val="auto"/>
          <w:sz w:val="24"/>
          <w:szCs w:val="24"/>
        </w:rPr>
      </w:pPr>
      <w:r w:rsidRPr="004A2EB8">
        <w:rPr>
          <w:rFonts w:asciiTheme="minorEastAsia" w:eastAsiaTheme="minorEastAsia" w:hAnsiTheme="minorEastAsia" w:cs="Times New Roman"/>
          <w:color w:val="auto"/>
          <w:sz w:val="24"/>
          <w:szCs w:val="24"/>
        </w:rPr>
        <w:t>以“草”定畜：调整、控制牲畜数量。</w:t>
      </w:r>
    </w:p>
    <w:p w:rsidR="00170116" w:rsidRPr="004A2EB8" w:rsidRDefault="00170116" w:rsidP="004A2EB8">
      <w:pPr>
        <w:spacing w:line="420" w:lineRule="exact"/>
        <w:ind w:firstLineChars="200" w:firstLine="480"/>
        <w:rPr>
          <w:rFonts w:asciiTheme="minorEastAsia" w:eastAsiaTheme="minorEastAsia" w:hAnsiTheme="minorEastAsia" w:cs="Times New Roman"/>
          <w:color w:val="auto"/>
          <w:sz w:val="24"/>
          <w:szCs w:val="24"/>
        </w:rPr>
      </w:pPr>
      <w:r w:rsidRPr="004A2EB8">
        <w:rPr>
          <w:rFonts w:asciiTheme="minorEastAsia" w:eastAsiaTheme="minorEastAsia" w:hAnsiTheme="minorEastAsia" w:cs="Times New Roman"/>
          <w:color w:val="auto"/>
          <w:sz w:val="24"/>
          <w:szCs w:val="24"/>
        </w:rPr>
        <w:t>以畜定“草”：根据草食家畜对营养成分和量的需要，确定适合种植的优质饲草品种。一年生热季性饲草与冷季性饲草轮作，青贮与鲜草结合，稳定供给。</w:t>
      </w:r>
    </w:p>
    <w:p w:rsidR="00170116" w:rsidRPr="004A2EB8" w:rsidRDefault="00170116" w:rsidP="004A2EB8">
      <w:pPr>
        <w:spacing w:line="420" w:lineRule="exact"/>
        <w:ind w:firstLineChars="200" w:firstLine="480"/>
        <w:rPr>
          <w:rFonts w:asciiTheme="minorEastAsia" w:eastAsiaTheme="minorEastAsia" w:hAnsiTheme="minorEastAsia" w:cs="Times New Roman"/>
          <w:color w:val="auto"/>
          <w:sz w:val="24"/>
          <w:szCs w:val="24"/>
        </w:rPr>
      </w:pPr>
      <w:r w:rsidRPr="004A2EB8">
        <w:rPr>
          <w:rFonts w:asciiTheme="minorEastAsia" w:eastAsiaTheme="minorEastAsia" w:hAnsiTheme="minorEastAsia" w:cs="Times New Roman"/>
          <w:color w:val="auto"/>
          <w:sz w:val="24"/>
          <w:szCs w:val="24"/>
        </w:rPr>
        <w:t>（五）牛羊标准化规模养殖场（舍）建造技术。</w:t>
      </w:r>
    </w:p>
    <w:p w:rsidR="00170116" w:rsidRPr="004A2EB8" w:rsidRDefault="00170116" w:rsidP="004A2EB8">
      <w:pPr>
        <w:spacing w:line="420" w:lineRule="exact"/>
        <w:ind w:firstLineChars="200" w:firstLine="480"/>
        <w:rPr>
          <w:rFonts w:asciiTheme="minorEastAsia" w:eastAsiaTheme="minorEastAsia" w:hAnsiTheme="minorEastAsia" w:cs="Times New Roman"/>
          <w:color w:val="auto"/>
          <w:sz w:val="24"/>
          <w:szCs w:val="24"/>
        </w:rPr>
      </w:pPr>
      <w:r w:rsidRPr="004A2EB8">
        <w:rPr>
          <w:rFonts w:asciiTheme="minorEastAsia" w:eastAsiaTheme="minorEastAsia" w:hAnsiTheme="minorEastAsia" w:cs="Times New Roman"/>
          <w:color w:val="auto"/>
          <w:sz w:val="24"/>
          <w:szCs w:val="24"/>
        </w:rPr>
        <w:lastRenderedPageBreak/>
        <w:t>项目综合多个示范场实际情况，研究、探索和总结提出牛羊标准化规模养殖场（舍）选址与建设技术。</w:t>
      </w:r>
    </w:p>
    <w:p w:rsidR="00170116" w:rsidRPr="004A2EB8" w:rsidRDefault="00170116" w:rsidP="004A2EB8">
      <w:pPr>
        <w:spacing w:line="420" w:lineRule="exact"/>
        <w:ind w:firstLineChars="200" w:firstLine="480"/>
        <w:rPr>
          <w:rFonts w:asciiTheme="minorEastAsia" w:eastAsiaTheme="minorEastAsia" w:hAnsiTheme="minorEastAsia" w:cs="Times New Roman"/>
          <w:color w:val="auto"/>
          <w:sz w:val="24"/>
          <w:szCs w:val="24"/>
        </w:rPr>
      </w:pPr>
      <w:r w:rsidRPr="004A2EB8">
        <w:rPr>
          <w:rFonts w:asciiTheme="minorEastAsia" w:eastAsiaTheme="minorEastAsia" w:hAnsiTheme="minorEastAsia" w:cs="Times New Roman"/>
          <w:color w:val="auto"/>
          <w:sz w:val="24"/>
          <w:szCs w:val="24"/>
        </w:rPr>
        <w:t>（六）全混合日粮（TMR）饲喂技术。</w:t>
      </w:r>
    </w:p>
    <w:p w:rsidR="00170116" w:rsidRPr="004A2EB8" w:rsidRDefault="00170116" w:rsidP="004A2EB8">
      <w:pPr>
        <w:spacing w:line="420" w:lineRule="exact"/>
        <w:ind w:firstLineChars="200" w:firstLine="480"/>
        <w:rPr>
          <w:rFonts w:asciiTheme="minorEastAsia" w:eastAsiaTheme="minorEastAsia" w:hAnsiTheme="minorEastAsia" w:cs="Times New Roman"/>
          <w:color w:val="auto"/>
          <w:sz w:val="24"/>
          <w:szCs w:val="24"/>
        </w:rPr>
      </w:pPr>
      <w:r w:rsidRPr="004A2EB8">
        <w:rPr>
          <w:rFonts w:asciiTheme="minorEastAsia" w:eastAsiaTheme="minorEastAsia" w:hAnsiTheme="minorEastAsia" w:cs="Times New Roman"/>
          <w:color w:val="auto"/>
          <w:sz w:val="24"/>
          <w:szCs w:val="24"/>
        </w:rPr>
        <w:t>根据牛羊的生长阶段、用途进行分群饲养。一般种母畜分为空怀期、怀孕前期、怀孕后期、分娩期，商品畜分为育成期、育肥期。根据畜群结构和饲料原料品种、品质制定准确的日粮配方，考虑各种营养元素的需要，并根据具体情况时适调整日粮配方。按照干草→精料→青贮→糟类→水等顺序混合。提高草料供给效率和利用率，配合营养，促进牲畜快速生长和育肥。</w:t>
      </w:r>
    </w:p>
    <w:p w:rsidR="00170116" w:rsidRPr="004A2EB8" w:rsidRDefault="00170116" w:rsidP="004A2EB8">
      <w:pPr>
        <w:spacing w:line="420" w:lineRule="exact"/>
        <w:ind w:firstLineChars="200" w:firstLine="480"/>
        <w:rPr>
          <w:rFonts w:asciiTheme="minorEastAsia" w:eastAsiaTheme="minorEastAsia" w:hAnsiTheme="minorEastAsia" w:cs="Times New Roman"/>
          <w:color w:val="auto"/>
          <w:sz w:val="24"/>
          <w:szCs w:val="24"/>
          <w:lang w:val="zh-CN"/>
        </w:rPr>
      </w:pPr>
      <w:r w:rsidRPr="004A2EB8">
        <w:rPr>
          <w:rFonts w:asciiTheme="minorEastAsia" w:eastAsiaTheme="minorEastAsia" w:hAnsiTheme="minorEastAsia" w:cs="Times New Roman"/>
          <w:color w:val="auto"/>
          <w:sz w:val="24"/>
          <w:szCs w:val="24"/>
        </w:rPr>
        <w:t>（七）</w:t>
      </w:r>
      <w:r w:rsidRPr="004A2EB8">
        <w:rPr>
          <w:rFonts w:asciiTheme="minorEastAsia" w:eastAsiaTheme="minorEastAsia" w:hAnsiTheme="minorEastAsia" w:cs="Times New Roman"/>
          <w:color w:val="auto"/>
          <w:sz w:val="24"/>
          <w:szCs w:val="24"/>
          <w:lang w:val="zh-CN"/>
        </w:rPr>
        <w:t>牛羊健康养殖技术。</w:t>
      </w:r>
    </w:p>
    <w:p w:rsidR="00170116" w:rsidRPr="004A2EB8" w:rsidRDefault="00170116" w:rsidP="004A2EB8">
      <w:pPr>
        <w:spacing w:line="420" w:lineRule="exact"/>
        <w:ind w:firstLineChars="200" w:firstLine="480"/>
        <w:rPr>
          <w:rFonts w:asciiTheme="minorEastAsia" w:eastAsiaTheme="minorEastAsia" w:hAnsiTheme="minorEastAsia" w:cs="Times New Roman"/>
          <w:color w:val="auto"/>
          <w:sz w:val="24"/>
          <w:szCs w:val="24"/>
          <w:lang w:val="zh-CN"/>
        </w:rPr>
      </w:pPr>
      <w:r w:rsidRPr="004A2EB8">
        <w:rPr>
          <w:rFonts w:asciiTheme="minorEastAsia" w:eastAsiaTheme="minorEastAsia" w:hAnsiTheme="minorEastAsia" w:cs="Times New Roman"/>
          <w:color w:val="auto"/>
          <w:sz w:val="24"/>
          <w:szCs w:val="24"/>
          <w:lang w:val="zh-CN"/>
        </w:rPr>
        <w:t>草畜配套，种养循环技术。</w:t>
      </w:r>
    </w:p>
    <w:p w:rsidR="00170116" w:rsidRPr="004A2EB8" w:rsidRDefault="00170116" w:rsidP="004A2EB8">
      <w:pPr>
        <w:spacing w:line="420" w:lineRule="exact"/>
        <w:ind w:firstLineChars="200" w:firstLine="480"/>
        <w:rPr>
          <w:rFonts w:asciiTheme="minorEastAsia" w:eastAsiaTheme="minorEastAsia" w:hAnsiTheme="minorEastAsia" w:cs="Times New Roman"/>
          <w:color w:val="auto"/>
          <w:sz w:val="24"/>
          <w:szCs w:val="24"/>
        </w:rPr>
      </w:pPr>
      <w:r w:rsidRPr="004A2EB8">
        <w:rPr>
          <w:rFonts w:asciiTheme="minorEastAsia" w:eastAsiaTheme="minorEastAsia" w:hAnsiTheme="minorEastAsia" w:cs="Times New Roman"/>
          <w:color w:val="auto"/>
          <w:sz w:val="24"/>
          <w:szCs w:val="24"/>
          <w:lang w:val="zh-CN"/>
        </w:rPr>
        <w:t>山羊放牧—舍饲结合，科学饲喂技术。</w:t>
      </w:r>
    </w:p>
    <w:p w:rsidR="00170116" w:rsidRPr="004A2EB8" w:rsidRDefault="00170116" w:rsidP="004A2EB8">
      <w:pPr>
        <w:spacing w:line="420" w:lineRule="exact"/>
        <w:ind w:firstLineChars="200" w:firstLine="480"/>
        <w:rPr>
          <w:rFonts w:asciiTheme="minorEastAsia" w:eastAsiaTheme="minorEastAsia" w:hAnsiTheme="minorEastAsia" w:cs="Times New Roman"/>
          <w:color w:val="auto"/>
          <w:sz w:val="24"/>
          <w:szCs w:val="24"/>
        </w:rPr>
      </w:pPr>
      <w:r w:rsidRPr="004A2EB8">
        <w:rPr>
          <w:rFonts w:asciiTheme="minorEastAsia" w:eastAsiaTheme="minorEastAsia" w:hAnsiTheme="minorEastAsia" w:cs="Times New Roman"/>
          <w:color w:val="auto"/>
          <w:sz w:val="24"/>
          <w:szCs w:val="24"/>
        </w:rPr>
        <w:t>肉牛短期育肥。</w:t>
      </w:r>
    </w:p>
    <w:p w:rsidR="00170116" w:rsidRPr="004A2EB8" w:rsidRDefault="00170116" w:rsidP="004A2EB8">
      <w:pPr>
        <w:spacing w:line="420" w:lineRule="exact"/>
        <w:ind w:firstLineChars="200" w:firstLine="480"/>
        <w:rPr>
          <w:rFonts w:asciiTheme="minorEastAsia" w:eastAsiaTheme="minorEastAsia" w:hAnsiTheme="minorEastAsia" w:cs="Times New Roman"/>
          <w:color w:val="auto"/>
          <w:sz w:val="24"/>
          <w:szCs w:val="24"/>
          <w:lang w:val="zh-CN"/>
        </w:rPr>
      </w:pPr>
      <w:r w:rsidRPr="004A2EB8">
        <w:rPr>
          <w:rFonts w:asciiTheme="minorEastAsia" w:eastAsiaTheme="minorEastAsia" w:hAnsiTheme="minorEastAsia" w:cs="Times New Roman"/>
          <w:color w:val="auto"/>
          <w:sz w:val="24"/>
          <w:szCs w:val="24"/>
          <w:lang w:val="zh-CN"/>
        </w:rPr>
        <w:t>牲畜疫病防控技术。</w:t>
      </w:r>
    </w:p>
    <w:p w:rsidR="00170116" w:rsidRPr="004A2EB8" w:rsidRDefault="00170116" w:rsidP="004A2EB8">
      <w:pPr>
        <w:adjustRightInd w:val="0"/>
        <w:spacing w:line="420" w:lineRule="exact"/>
        <w:ind w:firstLineChars="200" w:firstLine="480"/>
        <w:rPr>
          <w:rFonts w:asciiTheme="minorEastAsia" w:eastAsiaTheme="minorEastAsia" w:hAnsiTheme="minorEastAsia" w:cs="Times New Roman"/>
          <w:color w:val="auto"/>
          <w:sz w:val="24"/>
          <w:szCs w:val="24"/>
        </w:rPr>
      </w:pPr>
      <w:r w:rsidRPr="004A2EB8">
        <w:rPr>
          <w:rFonts w:asciiTheme="minorEastAsia" w:eastAsiaTheme="minorEastAsia" w:hAnsiTheme="minorEastAsia" w:cs="Times New Roman"/>
          <w:color w:val="auto"/>
          <w:sz w:val="24"/>
          <w:szCs w:val="24"/>
        </w:rPr>
        <w:t>四、注意事项</w:t>
      </w:r>
    </w:p>
    <w:p w:rsidR="00170116" w:rsidRPr="004A2EB8" w:rsidRDefault="00170116" w:rsidP="004A2EB8">
      <w:pPr>
        <w:spacing w:line="420" w:lineRule="exact"/>
        <w:ind w:firstLineChars="200" w:firstLine="480"/>
        <w:rPr>
          <w:rFonts w:asciiTheme="minorEastAsia" w:eastAsiaTheme="minorEastAsia" w:hAnsiTheme="minorEastAsia" w:cs="Times New Roman"/>
          <w:color w:val="auto"/>
          <w:sz w:val="24"/>
          <w:szCs w:val="24"/>
          <w:lang w:val="zh-CN"/>
        </w:rPr>
      </w:pPr>
      <w:r w:rsidRPr="004A2EB8">
        <w:rPr>
          <w:rFonts w:asciiTheme="minorEastAsia" w:eastAsiaTheme="minorEastAsia" w:hAnsiTheme="minorEastAsia" w:cs="Times New Roman"/>
          <w:color w:val="auto"/>
          <w:sz w:val="24"/>
          <w:szCs w:val="24"/>
          <w:lang w:val="zh-CN"/>
        </w:rPr>
        <w:t>（一）未经腐熟的畜禽粪便或粪水不宜直接施入地里，以防病原体间接传播；饲用甜高粱刈割利用须在株高1米以上时进行，防止饲喂家畜氢氰酸中毒；机械收获宜晴天进行。土地湿度大时不宜采用较重机械下地作业，防止土壤被压实、植株生长受阻甚至缺株等现象出现。</w:t>
      </w:r>
    </w:p>
    <w:p w:rsidR="00170116" w:rsidRPr="004A2EB8" w:rsidRDefault="00170116" w:rsidP="004A2EB8">
      <w:pPr>
        <w:spacing w:line="420" w:lineRule="exact"/>
        <w:ind w:firstLineChars="200" w:firstLine="480"/>
        <w:rPr>
          <w:rFonts w:asciiTheme="minorEastAsia" w:eastAsiaTheme="minorEastAsia" w:hAnsiTheme="minorEastAsia" w:cs="Times New Roman"/>
          <w:color w:val="auto"/>
          <w:sz w:val="24"/>
          <w:szCs w:val="24"/>
          <w:lang w:val="zh-CN"/>
        </w:rPr>
      </w:pPr>
      <w:r w:rsidRPr="004A2EB8">
        <w:rPr>
          <w:rFonts w:asciiTheme="minorEastAsia" w:eastAsiaTheme="minorEastAsia" w:hAnsiTheme="minorEastAsia" w:cs="Times New Roman"/>
          <w:color w:val="auto"/>
          <w:sz w:val="24"/>
          <w:szCs w:val="24"/>
          <w:lang w:val="zh-CN"/>
        </w:rPr>
        <w:t>（二）肉牛的短期育肥中要按品种、体格大小、强弱的不同分群围栏饲养，并编耳号。</w:t>
      </w:r>
    </w:p>
    <w:p w:rsidR="00170116" w:rsidRPr="004A2EB8" w:rsidRDefault="00170116" w:rsidP="004A2EB8">
      <w:pPr>
        <w:spacing w:line="420" w:lineRule="exact"/>
        <w:ind w:firstLineChars="200" w:firstLine="480"/>
        <w:rPr>
          <w:rFonts w:asciiTheme="minorEastAsia" w:eastAsiaTheme="minorEastAsia" w:hAnsiTheme="minorEastAsia" w:cs="Times New Roman"/>
          <w:color w:val="auto"/>
          <w:sz w:val="24"/>
          <w:szCs w:val="24"/>
          <w:lang w:val="zh-CN"/>
        </w:rPr>
      </w:pPr>
      <w:r w:rsidRPr="004A2EB8">
        <w:rPr>
          <w:rFonts w:asciiTheme="minorEastAsia" w:eastAsiaTheme="minorEastAsia" w:hAnsiTheme="minorEastAsia" w:cs="Times New Roman"/>
          <w:color w:val="auto"/>
          <w:sz w:val="24"/>
          <w:szCs w:val="24"/>
          <w:lang w:val="zh-CN"/>
        </w:rPr>
        <w:t>（三）严格执行防疫制度，做好疫苗管理、注射的记录。</w:t>
      </w:r>
    </w:p>
    <w:p w:rsidR="00170116" w:rsidRPr="004A2EB8" w:rsidRDefault="00170116" w:rsidP="004A2EB8">
      <w:pPr>
        <w:spacing w:line="420" w:lineRule="exact"/>
        <w:ind w:firstLineChars="200" w:firstLine="480"/>
        <w:rPr>
          <w:rFonts w:asciiTheme="minorEastAsia" w:eastAsiaTheme="minorEastAsia" w:hAnsiTheme="minorEastAsia" w:cs="Times New Roman"/>
          <w:color w:val="auto"/>
          <w:sz w:val="24"/>
          <w:szCs w:val="24"/>
          <w:lang w:val="zh-CN"/>
        </w:rPr>
      </w:pPr>
      <w:r w:rsidRPr="004A2EB8">
        <w:rPr>
          <w:rFonts w:asciiTheme="minorEastAsia" w:eastAsiaTheme="minorEastAsia" w:hAnsiTheme="minorEastAsia" w:cs="Times New Roman"/>
          <w:color w:val="auto"/>
          <w:sz w:val="24"/>
          <w:szCs w:val="24"/>
          <w:lang w:val="zh-CN"/>
        </w:rPr>
        <w:t xml:space="preserve">（四）养殖场址不能位于当地人民政府划定的禁养区内或基本农田区域内，病死畜符合无害化处理规定，符合相关法律法规、土地利用规划及环保要求。 </w:t>
      </w:r>
    </w:p>
    <w:p w:rsidR="00170116" w:rsidRPr="004A2EB8" w:rsidRDefault="00170116" w:rsidP="004A2EB8">
      <w:pPr>
        <w:adjustRightInd w:val="0"/>
        <w:spacing w:line="420" w:lineRule="exact"/>
        <w:ind w:firstLineChars="200" w:firstLine="480"/>
        <w:rPr>
          <w:rFonts w:asciiTheme="minorEastAsia" w:eastAsiaTheme="minorEastAsia" w:hAnsiTheme="minorEastAsia" w:cs="Times New Roman"/>
          <w:color w:val="auto"/>
          <w:sz w:val="24"/>
          <w:szCs w:val="24"/>
        </w:rPr>
      </w:pPr>
      <w:r w:rsidRPr="004A2EB8">
        <w:rPr>
          <w:rFonts w:asciiTheme="minorEastAsia" w:eastAsiaTheme="minorEastAsia" w:hAnsiTheme="minorEastAsia" w:cs="Times New Roman"/>
          <w:color w:val="auto"/>
          <w:sz w:val="24"/>
          <w:szCs w:val="24"/>
        </w:rPr>
        <w:t>五、支撑单位及专家</w:t>
      </w:r>
    </w:p>
    <w:p w:rsidR="00170116" w:rsidRPr="004A2EB8" w:rsidRDefault="00170116" w:rsidP="004A2EB8">
      <w:pPr>
        <w:adjustRightInd w:val="0"/>
        <w:spacing w:line="420" w:lineRule="exact"/>
        <w:ind w:firstLineChars="200" w:firstLine="480"/>
        <w:rPr>
          <w:rFonts w:asciiTheme="minorEastAsia" w:eastAsiaTheme="minorEastAsia" w:hAnsiTheme="minorEastAsia" w:cs="Times New Roman"/>
          <w:color w:val="auto"/>
          <w:sz w:val="24"/>
          <w:szCs w:val="24"/>
        </w:rPr>
      </w:pPr>
      <w:r w:rsidRPr="004A2EB8">
        <w:rPr>
          <w:rFonts w:asciiTheme="minorEastAsia" w:eastAsiaTheme="minorEastAsia" w:hAnsiTheme="minorEastAsia" w:cs="Times New Roman"/>
          <w:color w:val="auto"/>
          <w:sz w:val="24"/>
          <w:szCs w:val="24"/>
        </w:rPr>
        <w:t>重庆市畜牧技术推广总站尹权为 （89133683）；</w:t>
      </w:r>
    </w:p>
    <w:p w:rsidR="00170116" w:rsidRPr="004A2EB8" w:rsidRDefault="00170116" w:rsidP="004A2EB8">
      <w:pPr>
        <w:adjustRightInd w:val="0"/>
        <w:spacing w:line="420" w:lineRule="exact"/>
        <w:ind w:firstLineChars="200" w:firstLine="480"/>
        <w:rPr>
          <w:rFonts w:asciiTheme="minorEastAsia" w:eastAsiaTheme="minorEastAsia" w:hAnsiTheme="minorEastAsia" w:cs="Times New Roman"/>
          <w:color w:val="auto"/>
          <w:sz w:val="24"/>
          <w:szCs w:val="24"/>
        </w:rPr>
      </w:pPr>
      <w:r w:rsidRPr="004A2EB8">
        <w:rPr>
          <w:rFonts w:asciiTheme="minorEastAsia" w:eastAsiaTheme="minorEastAsia" w:hAnsiTheme="minorEastAsia" w:cs="Times New Roman"/>
          <w:color w:val="auto"/>
          <w:sz w:val="24"/>
          <w:szCs w:val="24"/>
        </w:rPr>
        <w:t>云阳县畜牧技术推广站：张彬、朱继禄、向发军、谢云洪、李琳、黄维梁、周红旗（55160034）。</w:t>
      </w:r>
    </w:p>
    <w:p w:rsidR="00170116" w:rsidRPr="004A2EB8" w:rsidRDefault="00170116" w:rsidP="004A2EB8">
      <w:pPr>
        <w:spacing w:line="420" w:lineRule="exact"/>
        <w:rPr>
          <w:rFonts w:asciiTheme="minorEastAsia" w:eastAsiaTheme="minorEastAsia" w:hAnsiTheme="minorEastAsia" w:cs="Times New Roman"/>
          <w:color w:val="auto"/>
          <w:sz w:val="24"/>
          <w:szCs w:val="24"/>
        </w:rPr>
      </w:pPr>
      <w:r w:rsidRPr="004A2EB8">
        <w:rPr>
          <w:rFonts w:asciiTheme="minorEastAsia" w:eastAsiaTheme="minorEastAsia" w:hAnsiTheme="minorEastAsia" w:cs="Times New Roman"/>
          <w:color w:val="auto"/>
          <w:sz w:val="24"/>
          <w:szCs w:val="24"/>
        </w:rPr>
        <w:br w:type="page"/>
      </w:r>
    </w:p>
    <w:p w:rsidR="00170116" w:rsidRPr="004A2EB8" w:rsidRDefault="00170116" w:rsidP="004A2EB8">
      <w:pPr>
        <w:widowControl/>
        <w:spacing w:line="420" w:lineRule="exact"/>
        <w:jc w:val="center"/>
        <w:rPr>
          <w:rFonts w:asciiTheme="minorEastAsia" w:eastAsiaTheme="minorEastAsia" w:hAnsiTheme="minorEastAsia" w:cs="Times New Roman"/>
          <w:color w:val="auto"/>
          <w:sz w:val="24"/>
          <w:szCs w:val="24"/>
        </w:rPr>
      </w:pPr>
      <w:r w:rsidRPr="004A2EB8">
        <w:rPr>
          <w:rFonts w:asciiTheme="minorEastAsia" w:eastAsiaTheme="minorEastAsia" w:hAnsiTheme="minorEastAsia" w:cs="Times New Roman"/>
          <w:color w:val="auto"/>
          <w:sz w:val="24"/>
          <w:szCs w:val="24"/>
        </w:rPr>
        <w:lastRenderedPageBreak/>
        <w:t>池塘“鱼—水生植物”生态循环技术</w:t>
      </w:r>
    </w:p>
    <w:p w:rsidR="00170116" w:rsidRPr="004A2EB8" w:rsidRDefault="00170116" w:rsidP="004A2EB8">
      <w:pPr>
        <w:widowControl/>
        <w:spacing w:line="420" w:lineRule="exact"/>
        <w:jc w:val="center"/>
        <w:rPr>
          <w:rFonts w:asciiTheme="minorEastAsia" w:eastAsiaTheme="minorEastAsia" w:hAnsiTheme="minorEastAsia" w:cs="Times New Roman"/>
          <w:color w:val="auto"/>
          <w:sz w:val="24"/>
          <w:szCs w:val="24"/>
        </w:rPr>
      </w:pPr>
    </w:p>
    <w:p w:rsidR="00170116" w:rsidRPr="004A2EB8" w:rsidRDefault="00170116" w:rsidP="004A2EB8">
      <w:pPr>
        <w:adjustRightInd w:val="0"/>
        <w:spacing w:line="420" w:lineRule="exact"/>
        <w:ind w:firstLineChars="200" w:firstLine="480"/>
        <w:rPr>
          <w:rFonts w:asciiTheme="minorEastAsia" w:eastAsiaTheme="minorEastAsia" w:hAnsiTheme="minorEastAsia" w:cs="Times New Roman"/>
          <w:color w:val="auto"/>
          <w:sz w:val="24"/>
          <w:szCs w:val="24"/>
        </w:rPr>
      </w:pPr>
      <w:r w:rsidRPr="004A2EB8">
        <w:rPr>
          <w:rFonts w:asciiTheme="minorEastAsia" w:eastAsiaTheme="minorEastAsia" w:hAnsiTheme="minorEastAsia" w:cs="Times New Roman"/>
          <w:color w:val="auto"/>
          <w:sz w:val="24"/>
          <w:szCs w:val="24"/>
        </w:rPr>
        <w:t>一、技术概述</w:t>
      </w:r>
    </w:p>
    <w:p w:rsidR="00170116" w:rsidRPr="004A2EB8" w:rsidRDefault="00170116" w:rsidP="004A2EB8">
      <w:pPr>
        <w:adjustRightInd w:val="0"/>
        <w:spacing w:line="420" w:lineRule="exact"/>
        <w:ind w:firstLineChars="200" w:firstLine="480"/>
        <w:rPr>
          <w:rFonts w:asciiTheme="minorEastAsia" w:eastAsiaTheme="minorEastAsia" w:hAnsiTheme="minorEastAsia" w:cs="Times New Roman"/>
          <w:color w:val="auto"/>
          <w:sz w:val="24"/>
          <w:szCs w:val="24"/>
        </w:rPr>
      </w:pPr>
      <w:r w:rsidRPr="004A2EB8">
        <w:rPr>
          <w:rFonts w:asciiTheme="minorEastAsia" w:eastAsiaTheme="minorEastAsia" w:hAnsiTheme="minorEastAsia" w:cs="Times New Roman"/>
          <w:color w:val="auto"/>
          <w:sz w:val="24"/>
          <w:szCs w:val="24"/>
        </w:rPr>
        <w:t>池塘“鱼—水生植物”生态循环技术是基于生物（鱼、植物）共生原理，利用鱼类与植物的共生互补，池塘水面进行无土栽培，将渔业和种植业有机结合，进行池塘“鱼—水生植物”生态系统内物质循环，实现池塘渔业生产中水体原位修复和富营养化物质消纳减控，达到提高资源利用率和综合效益、降低养殖成本和生态节能的一项绿色健康复合养殖技术。</w:t>
      </w:r>
    </w:p>
    <w:p w:rsidR="00170116" w:rsidRPr="004A2EB8" w:rsidRDefault="00170116" w:rsidP="004A2EB8">
      <w:pPr>
        <w:adjustRightInd w:val="0"/>
        <w:spacing w:line="420" w:lineRule="exact"/>
        <w:ind w:firstLineChars="200" w:firstLine="480"/>
        <w:rPr>
          <w:rFonts w:asciiTheme="minorEastAsia" w:eastAsiaTheme="minorEastAsia" w:hAnsiTheme="minorEastAsia" w:cs="Times New Roman"/>
          <w:color w:val="auto"/>
          <w:sz w:val="24"/>
          <w:szCs w:val="24"/>
        </w:rPr>
      </w:pPr>
      <w:r w:rsidRPr="004A2EB8">
        <w:rPr>
          <w:rFonts w:asciiTheme="minorEastAsia" w:eastAsiaTheme="minorEastAsia" w:hAnsiTheme="minorEastAsia" w:cs="Times New Roman"/>
          <w:color w:val="auto"/>
          <w:sz w:val="24"/>
          <w:szCs w:val="24"/>
        </w:rPr>
        <w:t>二、技术要点</w:t>
      </w:r>
    </w:p>
    <w:p w:rsidR="00170116" w:rsidRPr="004A2EB8" w:rsidRDefault="00170116" w:rsidP="004A2EB8">
      <w:pPr>
        <w:adjustRightInd w:val="0"/>
        <w:spacing w:line="420" w:lineRule="exact"/>
        <w:ind w:firstLineChars="200" w:firstLine="480"/>
        <w:rPr>
          <w:rFonts w:asciiTheme="minorEastAsia" w:eastAsiaTheme="minorEastAsia" w:hAnsiTheme="minorEastAsia" w:cs="Times New Roman"/>
          <w:color w:val="auto"/>
          <w:sz w:val="24"/>
          <w:szCs w:val="24"/>
        </w:rPr>
      </w:pPr>
      <w:r w:rsidRPr="004A2EB8">
        <w:rPr>
          <w:rFonts w:asciiTheme="minorEastAsia" w:eastAsiaTheme="minorEastAsia" w:hAnsiTheme="minorEastAsia" w:cs="Times New Roman"/>
          <w:color w:val="auto"/>
          <w:sz w:val="24"/>
          <w:szCs w:val="24"/>
        </w:rPr>
        <w:t>（一）浮床制作。</w:t>
      </w:r>
    </w:p>
    <w:p w:rsidR="00170116" w:rsidRPr="004A2EB8" w:rsidRDefault="00170116" w:rsidP="004A2EB8">
      <w:pPr>
        <w:adjustRightInd w:val="0"/>
        <w:spacing w:line="420" w:lineRule="exact"/>
        <w:ind w:firstLineChars="200" w:firstLine="480"/>
        <w:rPr>
          <w:rFonts w:asciiTheme="minorEastAsia" w:eastAsiaTheme="minorEastAsia" w:hAnsiTheme="minorEastAsia" w:cs="Times New Roman"/>
          <w:color w:val="auto"/>
          <w:sz w:val="24"/>
          <w:szCs w:val="24"/>
        </w:rPr>
      </w:pPr>
      <w:r w:rsidRPr="004A2EB8">
        <w:rPr>
          <w:rFonts w:asciiTheme="minorEastAsia" w:eastAsiaTheme="minorEastAsia" w:hAnsiTheme="minorEastAsia" w:cs="Times New Roman"/>
          <w:color w:val="auto"/>
          <w:sz w:val="24"/>
          <w:szCs w:val="24"/>
        </w:rPr>
        <w:t>主要浮床包括PVC管浮床、竹子浮床、废旧轮胎、XPS塑板、泡沫板、塑料筐、HDPE高密度聚乙烯材质生态浮板及其他成品材料等。</w:t>
      </w:r>
    </w:p>
    <w:p w:rsidR="00170116" w:rsidRDefault="00170116" w:rsidP="00170116">
      <w:pPr>
        <w:adjustRightInd w:val="0"/>
        <w:spacing w:line="578" w:lineRule="exact"/>
        <w:ind w:firstLineChars="200" w:firstLine="640"/>
        <w:rPr>
          <w:rFonts w:ascii="Times New Roman" w:hAnsi="Times New Roman" w:cs="Times New Roman"/>
          <w:color w:val="auto"/>
        </w:rPr>
      </w:pPr>
      <w:r>
        <w:rPr>
          <w:rFonts w:ascii="Times New Roman" w:hAnsi="Times New Roman" w:cs="Times New Roman"/>
          <w:noProof/>
          <w:color w:val="auto"/>
        </w:rPr>
        <w:drawing>
          <wp:anchor distT="0" distB="0" distL="114300" distR="114300" simplePos="0" relativeHeight="251662336" behindDoc="0" locked="0" layoutInCell="1" allowOverlap="0">
            <wp:simplePos x="0" y="0"/>
            <wp:positionH relativeFrom="column">
              <wp:posOffset>356235</wp:posOffset>
            </wp:positionH>
            <wp:positionV relativeFrom="paragraph">
              <wp:posOffset>57150</wp:posOffset>
            </wp:positionV>
            <wp:extent cx="5191760" cy="1979295"/>
            <wp:effectExtent l="0" t="0" r="8890" b="1905"/>
            <wp:wrapNone/>
            <wp:docPr id="14"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8"/>
                    <pic:cNvPicPr>
                      <a:picLocks noChangeAspect="1"/>
                    </pic:cNvPicPr>
                  </pic:nvPicPr>
                  <pic:blipFill>
                    <a:blip r:embed="rId14"/>
                    <a:stretch>
                      <a:fillRect/>
                    </a:stretch>
                  </pic:blipFill>
                  <pic:spPr>
                    <a:xfrm>
                      <a:off x="0" y="0"/>
                      <a:ext cx="5191760" cy="1979295"/>
                    </a:xfrm>
                    <a:prstGeom prst="rect">
                      <a:avLst/>
                    </a:prstGeom>
                    <a:noFill/>
                    <a:ln>
                      <a:noFill/>
                    </a:ln>
                  </pic:spPr>
                </pic:pic>
              </a:graphicData>
            </a:graphic>
          </wp:anchor>
        </w:drawing>
      </w:r>
    </w:p>
    <w:p w:rsidR="00170116" w:rsidRDefault="00170116" w:rsidP="00170116">
      <w:pPr>
        <w:adjustRightInd w:val="0"/>
        <w:spacing w:line="578" w:lineRule="exact"/>
        <w:ind w:firstLineChars="200" w:firstLine="640"/>
        <w:rPr>
          <w:rFonts w:ascii="Times New Roman" w:hAnsi="Times New Roman" w:cs="Times New Roman"/>
          <w:color w:val="auto"/>
        </w:rPr>
      </w:pPr>
    </w:p>
    <w:p w:rsidR="00170116" w:rsidRDefault="00170116" w:rsidP="00170116">
      <w:pPr>
        <w:adjustRightInd w:val="0"/>
        <w:spacing w:line="578" w:lineRule="exact"/>
        <w:ind w:firstLineChars="200" w:firstLine="640"/>
        <w:rPr>
          <w:rFonts w:ascii="Times New Roman" w:hAnsi="Times New Roman" w:cs="Times New Roman"/>
          <w:color w:val="auto"/>
        </w:rPr>
      </w:pPr>
    </w:p>
    <w:p w:rsidR="00170116" w:rsidRDefault="00170116" w:rsidP="00170116">
      <w:pPr>
        <w:adjustRightInd w:val="0"/>
        <w:spacing w:line="578" w:lineRule="exact"/>
        <w:ind w:firstLineChars="200" w:firstLine="640"/>
        <w:rPr>
          <w:rFonts w:ascii="Times New Roman" w:hAnsi="Times New Roman" w:cs="Times New Roman"/>
          <w:color w:val="auto"/>
        </w:rPr>
      </w:pPr>
    </w:p>
    <w:p w:rsidR="00170116" w:rsidRDefault="00170116" w:rsidP="00170116">
      <w:pPr>
        <w:adjustRightInd w:val="0"/>
        <w:spacing w:line="578" w:lineRule="exact"/>
        <w:ind w:firstLineChars="200" w:firstLine="640"/>
        <w:rPr>
          <w:rFonts w:ascii="Times New Roman" w:hAnsi="Times New Roman" w:cs="Times New Roman"/>
          <w:color w:val="auto"/>
        </w:rPr>
      </w:pPr>
    </w:p>
    <w:p w:rsidR="00170116" w:rsidRDefault="00170116" w:rsidP="00170116">
      <w:pPr>
        <w:adjustRightInd w:val="0"/>
        <w:spacing w:line="578" w:lineRule="exact"/>
        <w:ind w:firstLineChars="200" w:firstLine="640"/>
        <w:rPr>
          <w:rFonts w:ascii="Times New Roman" w:hAnsi="Times New Roman" w:cs="Times New Roman"/>
          <w:color w:val="auto"/>
        </w:rPr>
      </w:pPr>
    </w:p>
    <w:p w:rsidR="00170116" w:rsidRPr="009F7370" w:rsidRDefault="00170116" w:rsidP="009F7370">
      <w:pPr>
        <w:adjustRightInd w:val="0"/>
        <w:spacing w:line="578" w:lineRule="exact"/>
        <w:ind w:firstLineChars="200" w:firstLine="480"/>
        <w:jc w:val="center"/>
        <w:rPr>
          <w:rFonts w:asciiTheme="minorEastAsia" w:eastAsiaTheme="minorEastAsia" w:hAnsiTheme="minorEastAsia" w:cs="Times New Roman"/>
          <w:color w:val="auto"/>
          <w:sz w:val="24"/>
          <w:szCs w:val="24"/>
        </w:rPr>
      </w:pPr>
      <w:r w:rsidRPr="009F7370">
        <w:rPr>
          <w:rFonts w:asciiTheme="minorEastAsia" w:eastAsiaTheme="minorEastAsia" w:hAnsiTheme="minorEastAsia" w:cs="Times New Roman"/>
          <w:color w:val="auto"/>
          <w:sz w:val="24"/>
          <w:szCs w:val="24"/>
        </w:rPr>
        <w:t>浮床制作参考图</w:t>
      </w:r>
    </w:p>
    <w:p w:rsidR="00170116" w:rsidRPr="009F7370" w:rsidRDefault="00170116" w:rsidP="009F7370">
      <w:pPr>
        <w:adjustRightInd w:val="0"/>
        <w:spacing w:line="420" w:lineRule="exact"/>
        <w:ind w:firstLineChars="200" w:firstLine="480"/>
        <w:rPr>
          <w:rFonts w:asciiTheme="minorEastAsia" w:eastAsiaTheme="minorEastAsia" w:hAnsiTheme="minorEastAsia" w:cs="Times New Roman"/>
          <w:color w:val="auto"/>
          <w:sz w:val="24"/>
          <w:szCs w:val="24"/>
        </w:rPr>
      </w:pPr>
      <w:r w:rsidRPr="009F7370">
        <w:rPr>
          <w:rFonts w:asciiTheme="minorEastAsia" w:eastAsiaTheme="minorEastAsia" w:hAnsiTheme="minorEastAsia" w:cs="Times New Roman"/>
          <w:color w:val="auto"/>
          <w:sz w:val="24"/>
          <w:szCs w:val="24"/>
        </w:rPr>
        <w:t>（二）栽培植物种类选择。</w:t>
      </w:r>
    </w:p>
    <w:p w:rsidR="00170116" w:rsidRPr="009F7370" w:rsidRDefault="00170116" w:rsidP="009F7370">
      <w:pPr>
        <w:adjustRightInd w:val="0"/>
        <w:spacing w:line="420" w:lineRule="exact"/>
        <w:ind w:firstLineChars="200" w:firstLine="480"/>
        <w:rPr>
          <w:rFonts w:asciiTheme="minorEastAsia" w:eastAsiaTheme="minorEastAsia" w:hAnsiTheme="minorEastAsia" w:cs="Times New Roman"/>
          <w:color w:val="auto"/>
          <w:sz w:val="24"/>
          <w:szCs w:val="24"/>
        </w:rPr>
      </w:pPr>
      <w:r w:rsidRPr="009F7370">
        <w:rPr>
          <w:rFonts w:asciiTheme="minorEastAsia" w:eastAsiaTheme="minorEastAsia" w:hAnsiTheme="minorEastAsia" w:cs="Times New Roman"/>
          <w:color w:val="auto"/>
          <w:sz w:val="24"/>
          <w:szCs w:val="24"/>
        </w:rPr>
        <w:t>栽培植物种类应选择适宜水生、根系发达植物，一般夏季种植绿叶类有空心菜、水稻、花卉等，藤蔓类植物有丝瓜、苦瓜等；冬季种植蔬菜有西洋菜、生菜等。</w:t>
      </w:r>
    </w:p>
    <w:p w:rsidR="00170116" w:rsidRPr="009F7370" w:rsidRDefault="00170116" w:rsidP="009F7370">
      <w:pPr>
        <w:adjustRightInd w:val="0"/>
        <w:spacing w:line="420" w:lineRule="exact"/>
        <w:ind w:firstLineChars="200" w:firstLine="480"/>
        <w:rPr>
          <w:rFonts w:asciiTheme="minorEastAsia" w:eastAsiaTheme="minorEastAsia" w:hAnsiTheme="minorEastAsia" w:cs="Times New Roman"/>
          <w:color w:val="auto"/>
          <w:sz w:val="24"/>
          <w:szCs w:val="24"/>
        </w:rPr>
      </w:pPr>
      <w:r w:rsidRPr="009F7370">
        <w:rPr>
          <w:rFonts w:asciiTheme="minorEastAsia" w:eastAsiaTheme="minorEastAsia" w:hAnsiTheme="minorEastAsia" w:cs="Times New Roman"/>
          <w:color w:val="auto"/>
          <w:sz w:val="24"/>
          <w:szCs w:val="24"/>
        </w:rPr>
        <w:t>（三）栽培时间。</w:t>
      </w:r>
    </w:p>
    <w:p w:rsidR="00170116" w:rsidRPr="009F7370" w:rsidRDefault="00170116" w:rsidP="009F7370">
      <w:pPr>
        <w:adjustRightInd w:val="0"/>
        <w:spacing w:line="420" w:lineRule="exact"/>
        <w:ind w:firstLineChars="200" w:firstLine="480"/>
        <w:rPr>
          <w:rFonts w:asciiTheme="minorEastAsia" w:eastAsiaTheme="minorEastAsia" w:hAnsiTheme="minorEastAsia" w:cs="Times New Roman"/>
          <w:color w:val="auto"/>
          <w:sz w:val="24"/>
          <w:szCs w:val="24"/>
        </w:rPr>
      </w:pPr>
      <w:r w:rsidRPr="009F7370">
        <w:rPr>
          <w:rFonts w:asciiTheme="minorEastAsia" w:eastAsiaTheme="minorEastAsia" w:hAnsiTheme="minorEastAsia" w:cs="Times New Roman"/>
          <w:color w:val="auto"/>
          <w:sz w:val="24"/>
          <w:szCs w:val="24"/>
        </w:rPr>
        <w:t>根据生长季节和适宜生长温度栽种，云阳气候温暖，大部分区域鱼池冬季不结冰，可实现全年种植不同种类植物。</w:t>
      </w:r>
    </w:p>
    <w:p w:rsidR="00170116" w:rsidRPr="009F7370" w:rsidRDefault="00170116" w:rsidP="009F7370">
      <w:pPr>
        <w:adjustRightInd w:val="0"/>
        <w:spacing w:line="420" w:lineRule="exact"/>
        <w:ind w:firstLineChars="200" w:firstLine="480"/>
        <w:rPr>
          <w:rFonts w:asciiTheme="minorEastAsia" w:eastAsiaTheme="minorEastAsia" w:hAnsiTheme="minorEastAsia" w:cs="Times New Roman"/>
          <w:color w:val="auto"/>
          <w:sz w:val="24"/>
          <w:szCs w:val="24"/>
        </w:rPr>
      </w:pPr>
      <w:r w:rsidRPr="009F7370">
        <w:rPr>
          <w:rFonts w:asciiTheme="minorEastAsia" w:eastAsiaTheme="minorEastAsia" w:hAnsiTheme="minorEastAsia" w:cs="Times New Roman"/>
          <w:color w:val="auto"/>
          <w:sz w:val="24"/>
          <w:szCs w:val="24"/>
        </w:rPr>
        <w:t>（四）种植比例。</w:t>
      </w:r>
    </w:p>
    <w:p w:rsidR="00170116" w:rsidRPr="009F7370" w:rsidRDefault="00170116" w:rsidP="009F7370">
      <w:pPr>
        <w:adjustRightInd w:val="0"/>
        <w:spacing w:line="420" w:lineRule="exact"/>
        <w:ind w:firstLineChars="200" w:firstLine="480"/>
        <w:rPr>
          <w:rFonts w:asciiTheme="minorEastAsia" w:eastAsiaTheme="minorEastAsia" w:hAnsiTheme="minorEastAsia" w:cs="Times New Roman"/>
          <w:color w:val="auto"/>
          <w:sz w:val="24"/>
          <w:szCs w:val="24"/>
        </w:rPr>
      </w:pPr>
      <w:r w:rsidRPr="009F7370">
        <w:rPr>
          <w:rFonts w:asciiTheme="minorEastAsia" w:eastAsiaTheme="minorEastAsia" w:hAnsiTheme="minorEastAsia" w:cs="Times New Roman"/>
          <w:color w:val="auto"/>
          <w:sz w:val="24"/>
          <w:szCs w:val="24"/>
        </w:rPr>
        <w:t>根据池塘水体肥瘦程度可适当的增减种植比例，但应控制在池塘面积的20%以内。</w:t>
      </w:r>
    </w:p>
    <w:p w:rsidR="00170116" w:rsidRPr="009F7370" w:rsidRDefault="00170116" w:rsidP="009F7370">
      <w:pPr>
        <w:adjustRightInd w:val="0"/>
        <w:spacing w:line="420" w:lineRule="exact"/>
        <w:ind w:firstLineChars="200" w:firstLine="480"/>
        <w:rPr>
          <w:rFonts w:asciiTheme="minorEastAsia" w:eastAsiaTheme="minorEastAsia" w:hAnsiTheme="minorEastAsia" w:cs="Times New Roman"/>
          <w:color w:val="auto"/>
          <w:sz w:val="24"/>
          <w:szCs w:val="24"/>
        </w:rPr>
      </w:pPr>
      <w:r w:rsidRPr="009F7370">
        <w:rPr>
          <w:rFonts w:asciiTheme="minorEastAsia" w:eastAsiaTheme="minorEastAsia" w:hAnsiTheme="minorEastAsia" w:cs="Times New Roman"/>
          <w:color w:val="auto"/>
          <w:sz w:val="24"/>
          <w:szCs w:val="24"/>
        </w:rPr>
        <w:t>（五）植物栽培技术方法。</w:t>
      </w:r>
    </w:p>
    <w:p w:rsidR="00170116" w:rsidRPr="009F7370" w:rsidRDefault="00170116" w:rsidP="009F7370">
      <w:pPr>
        <w:adjustRightInd w:val="0"/>
        <w:spacing w:line="420" w:lineRule="exact"/>
        <w:ind w:firstLineChars="200" w:firstLine="480"/>
        <w:rPr>
          <w:rFonts w:asciiTheme="minorEastAsia" w:eastAsiaTheme="minorEastAsia" w:hAnsiTheme="minorEastAsia" w:cs="Times New Roman"/>
          <w:color w:val="auto"/>
          <w:sz w:val="24"/>
          <w:szCs w:val="24"/>
        </w:rPr>
      </w:pPr>
      <w:r w:rsidRPr="009F7370">
        <w:rPr>
          <w:rFonts w:asciiTheme="minorEastAsia" w:eastAsiaTheme="minorEastAsia" w:hAnsiTheme="minorEastAsia" w:cs="Times New Roman"/>
          <w:color w:val="auto"/>
          <w:sz w:val="24"/>
          <w:szCs w:val="24"/>
        </w:rPr>
        <w:lastRenderedPageBreak/>
        <w:t>可采用扦插、种苗泥团和营养钵移植等方法进行无土种植。</w:t>
      </w:r>
    </w:p>
    <w:p w:rsidR="00170116" w:rsidRPr="009F7370" w:rsidRDefault="00170116" w:rsidP="009F7370">
      <w:pPr>
        <w:adjustRightInd w:val="0"/>
        <w:spacing w:line="420" w:lineRule="exact"/>
        <w:ind w:firstLineChars="200" w:firstLine="480"/>
        <w:rPr>
          <w:rFonts w:asciiTheme="minorEastAsia" w:eastAsiaTheme="minorEastAsia" w:hAnsiTheme="minorEastAsia" w:cs="Times New Roman"/>
          <w:color w:val="auto"/>
          <w:sz w:val="24"/>
          <w:szCs w:val="24"/>
        </w:rPr>
      </w:pPr>
      <w:r w:rsidRPr="009F7370">
        <w:rPr>
          <w:rFonts w:asciiTheme="minorEastAsia" w:eastAsiaTheme="minorEastAsia" w:hAnsiTheme="minorEastAsia" w:cs="Times New Roman"/>
          <w:color w:val="auto"/>
          <w:sz w:val="24"/>
          <w:szCs w:val="24"/>
        </w:rPr>
        <w:t>（六）浮床清理及保存。</w:t>
      </w:r>
    </w:p>
    <w:p w:rsidR="00170116" w:rsidRPr="009F7370" w:rsidRDefault="00170116" w:rsidP="009F7370">
      <w:pPr>
        <w:adjustRightInd w:val="0"/>
        <w:spacing w:line="420" w:lineRule="exact"/>
        <w:ind w:firstLineChars="200" w:firstLine="480"/>
        <w:rPr>
          <w:rFonts w:asciiTheme="minorEastAsia" w:eastAsiaTheme="minorEastAsia" w:hAnsiTheme="minorEastAsia" w:cs="Times New Roman"/>
          <w:color w:val="auto"/>
          <w:sz w:val="24"/>
          <w:szCs w:val="24"/>
        </w:rPr>
      </w:pPr>
      <w:r w:rsidRPr="009F7370">
        <w:rPr>
          <w:rFonts w:asciiTheme="minorEastAsia" w:eastAsiaTheme="minorEastAsia" w:hAnsiTheme="minorEastAsia" w:cs="Times New Roman"/>
          <w:color w:val="auto"/>
          <w:sz w:val="24"/>
          <w:szCs w:val="24"/>
        </w:rPr>
        <w:t>在收获完或需要换季种植植物时，要将浮床清理加固，堆放于阴凉处，切不可在室外雨淋日晒。</w:t>
      </w:r>
    </w:p>
    <w:p w:rsidR="00170116" w:rsidRPr="009F7370" w:rsidRDefault="00170116" w:rsidP="009F7370">
      <w:pPr>
        <w:adjustRightInd w:val="0"/>
        <w:spacing w:line="420" w:lineRule="exact"/>
        <w:ind w:firstLineChars="200" w:firstLine="480"/>
        <w:rPr>
          <w:rFonts w:asciiTheme="minorEastAsia" w:eastAsiaTheme="minorEastAsia" w:hAnsiTheme="minorEastAsia" w:cs="Times New Roman"/>
          <w:color w:val="auto"/>
          <w:sz w:val="24"/>
          <w:szCs w:val="24"/>
        </w:rPr>
      </w:pPr>
      <w:r w:rsidRPr="009F7370">
        <w:rPr>
          <w:rFonts w:asciiTheme="minorEastAsia" w:eastAsiaTheme="minorEastAsia" w:hAnsiTheme="minorEastAsia" w:cs="Times New Roman"/>
          <w:color w:val="auto"/>
          <w:sz w:val="24"/>
          <w:szCs w:val="24"/>
        </w:rPr>
        <w:t>三、适宜区域</w:t>
      </w:r>
    </w:p>
    <w:p w:rsidR="00170116" w:rsidRPr="009F7370" w:rsidRDefault="00170116" w:rsidP="009F7370">
      <w:pPr>
        <w:adjustRightInd w:val="0"/>
        <w:spacing w:line="420" w:lineRule="exact"/>
        <w:ind w:firstLineChars="200" w:firstLine="480"/>
        <w:rPr>
          <w:rFonts w:asciiTheme="minorEastAsia" w:eastAsiaTheme="minorEastAsia" w:hAnsiTheme="minorEastAsia" w:cs="Times New Roman"/>
          <w:color w:val="auto"/>
          <w:sz w:val="24"/>
          <w:szCs w:val="24"/>
        </w:rPr>
      </w:pPr>
      <w:r w:rsidRPr="009F7370">
        <w:rPr>
          <w:rFonts w:asciiTheme="minorEastAsia" w:eastAsiaTheme="minorEastAsia" w:hAnsiTheme="minorEastAsia" w:cs="Times New Roman"/>
          <w:color w:val="auto"/>
          <w:sz w:val="24"/>
          <w:szCs w:val="24"/>
        </w:rPr>
        <w:t>适用于精养池塘，尤其是老旧池塘，还可用于富营养化水体环境治理和休闲观光渔业。</w:t>
      </w:r>
    </w:p>
    <w:p w:rsidR="00170116" w:rsidRPr="009F7370" w:rsidRDefault="00170116" w:rsidP="009F7370">
      <w:pPr>
        <w:adjustRightInd w:val="0"/>
        <w:spacing w:line="420" w:lineRule="exact"/>
        <w:ind w:firstLineChars="200" w:firstLine="480"/>
        <w:rPr>
          <w:rFonts w:asciiTheme="minorEastAsia" w:eastAsiaTheme="minorEastAsia" w:hAnsiTheme="minorEastAsia" w:cs="Times New Roman"/>
          <w:color w:val="auto"/>
          <w:sz w:val="24"/>
          <w:szCs w:val="24"/>
        </w:rPr>
      </w:pPr>
      <w:r w:rsidRPr="009F7370">
        <w:rPr>
          <w:rFonts w:asciiTheme="minorEastAsia" w:eastAsiaTheme="minorEastAsia" w:hAnsiTheme="minorEastAsia" w:cs="Times New Roman"/>
          <w:color w:val="auto"/>
          <w:sz w:val="24"/>
          <w:szCs w:val="24"/>
        </w:rPr>
        <w:t>四、增产增效情况</w:t>
      </w:r>
    </w:p>
    <w:p w:rsidR="00170116" w:rsidRPr="009F7370" w:rsidRDefault="00170116" w:rsidP="009F7370">
      <w:pPr>
        <w:adjustRightInd w:val="0"/>
        <w:spacing w:line="420" w:lineRule="exact"/>
        <w:ind w:firstLineChars="200" w:firstLine="480"/>
        <w:rPr>
          <w:rFonts w:asciiTheme="minorEastAsia" w:eastAsiaTheme="minorEastAsia" w:hAnsiTheme="minorEastAsia" w:cs="Times New Roman"/>
          <w:color w:val="auto"/>
          <w:spacing w:val="-6"/>
          <w:sz w:val="24"/>
          <w:szCs w:val="24"/>
        </w:rPr>
      </w:pPr>
      <w:r w:rsidRPr="009F7370">
        <w:rPr>
          <w:rFonts w:asciiTheme="minorEastAsia" w:eastAsiaTheme="minorEastAsia" w:hAnsiTheme="minorEastAsia" w:cs="Times New Roman"/>
          <w:color w:val="auto"/>
          <w:sz w:val="24"/>
          <w:szCs w:val="24"/>
        </w:rPr>
        <w:t>综合运用池塘“鱼-水生植物”生态循环技术后，“一控两减”效果明显，生态浮床和生态沟渠联合使用构建的循环水养殖模式可以保证池塘养殖用水的循环使用或达标排放，平均节约养殖用水50%左右，约1500吨/亩；减少渔业废水排放1200吨/亩，约80%左右，创新富营养化水体生物控制和治理模式，亩均节约水电等支出60%以上。</w:t>
      </w:r>
    </w:p>
    <w:p w:rsidR="00170116" w:rsidRPr="009F7370" w:rsidRDefault="00170116" w:rsidP="009F7370">
      <w:pPr>
        <w:adjustRightInd w:val="0"/>
        <w:spacing w:line="420" w:lineRule="exact"/>
        <w:ind w:firstLineChars="200" w:firstLine="480"/>
        <w:rPr>
          <w:rFonts w:asciiTheme="minorEastAsia" w:eastAsiaTheme="minorEastAsia" w:hAnsiTheme="minorEastAsia" w:cs="Times New Roman"/>
          <w:color w:val="auto"/>
          <w:sz w:val="24"/>
          <w:szCs w:val="24"/>
        </w:rPr>
      </w:pPr>
      <w:r w:rsidRPr="009F7370">
        <w:rPr>
          <w:rFonts w:asciiTheme="minorEastAsia" w:eastAsiaTheme="minorEastAsia" w:hAnsiTheme="minorEastAsia" w:cs="Times New Roman"/>
          <w:color w:val="auto"/>
          <w:sz w:val="24"/>
          <w:szCs w:val="24"/>
        </w:rPr>
        <w:t>五、注意事项</w:t>
      </w:r>
    </w:p>
    <w:p w:rsidR="00170116" w:rsidRPr="009F7370" w:rsidRDefault="00170116" w:rsidP="009F7370">
      <w:pPr>
        <w:adjustRightInd w:val="0"/>
        <w:spacing w:line="420" w:lineRule="exact"/>
        <w:ind w:firstLineChars="200" w:firstLine="480"/>
        <w:rPr>
          <w:rFonts w:asciiTheme="minorEastAsia" w:eastAsiaTheme="minorEastAsia" w:hAnsiTheme="minorEastAsia" w:cs="Times New Roman"/>
          <w:color w:val="auto"/>
          <w:sz w:val="24"/>
          <w:szCs w:val="24"/>
        </w:rPr>
      </w:pPr>
      <w:r w:rsidRPr="009F7370">
        <w:rPr>
          <w:rFonts w:asciiTheme="minorEastAsia" w:eastAsiaTheme="minorEastAsia" w:hAnsiTheme="minorEastAsia" w:cs="Times New Roman"/>
          <w:color w:val="auto"/>
          <w:sz w:val="24"/>
          <w:szCs w:val="24"/>
        </w:rPr>
        <w:t>（一）上下两层网片要绷紧，形成一定间距，控制植物向上生长和避免倒伏。</w:t>
      </w:r>
    </w:p>
    <w:p w:rsidR="00170116" w:rsidRPr="009F7370" w:rsidRDefault="00170116" w:rsidP="009F7370">
      <w:pPr>
        <w:adjustRightInd w:val="0"/>
        <w:spacing w:line="420" w:lineRule="exact"/>
        <w:ind w:firstLineChars="200" w:firstLine="480"/>
        <w:rPr>
          <w:rFonts w:asciiTheme="minorEastAsia" w:eastAsiaTheme="minorEastAsia" w:hAnsiTheme="minorEastAsia" w:cs="Times New Roman"/>
          <w:color w:val="auto"/>
          <w:sz w:val="24"/>
          <w:szCs w:val="24"/>
        </w:rPr>
      </w:pPr>
      <w:r w:rsidRPr="009F7370">
        <w:rPr>
          <w:rFonts w:asciiTheme="minorEastAsia" w:eastAsiaTheme="minorEastAsia" w:hAnsiTheme="minorEastAsia" w:cs="Times New Roman"/>
          <w:color w:val="auto"/>
          <w:sz w:val="24"/>
          <w:szCs w:val="24"/>
        </w:rPr>
        <w:t>（二）浮架带状布局，可以整体移动，以便变换水域和采摘。</w:t>
      </w:r>
    </w:p>
    <w:p w:rsidR="00170116" w:rsidRPr="009F7370" w:rsidRDefault="00170116" w:rsidP="009F7370">
      <w:pPr>
        <w:adjustRightInd w:val="0"/>
        <w:spacing w:line="420" w:lineRule="exact"/>
        <w:ind w:firstLineChars="200" w:firstLine="480"/>
        <w:rPr>
          <w:rFonts w:asciiTheme="minorEastAsia" w:eastAsiaTheme="minorEastAsia" w:hAnsiTheme="minorEastAsia" w:cs="Times New Roman"/>
          <w:color w:val="auto"/>
          <w:sz w:val="24"/>
          <w:szCs w:val="24"/>
        </w:rPr>
      </w:pPr>
      <w:r w:rsidRPr="009F7370">
        <w:rPr>
          <w:rFonts w:asciiTheme="minorEastAsia" w:eastAsiaTheme="minorEastAsia" w:hAnsiTheme="minorEastAsia" w:cs="Times New Roman"/>
          <w:color w:val="auto"/>
          <w:sz w:val="24"/>
          <w:szCs w:val="24"/>
        </w:rPr>
        <w:t>（三）加强对水质变化的观察和监测，了解实施效果。</w:t>
      </w:r>
    </w:p>
    <w:p w:rsidR="00170116" w:rsidRPr="009F7370" w:rsidRDefault="00170116" w:rsidP="009F7370">
      <w:pPr>
        <w:adjustRightInd w:val="0"/>
        <w:spacing w:line="420" w:lineRule="exact"/>
        <w:ind w:firstLineChars="200" w:firstLine="480"/>
        <w:rPr>
          <w:rFonts w:asciiTheme="minorEastAsia" w:eastAsiaTheme="minorEastAsia" w:hAnsiTheme="minorEastAsia" w:cs="Times New Roman"/>
          <w:color w:val="auto"/>
          <w:sz w:val="24"/>
          <w:szCs w:val="24"/>
        </w:rPr>
      </w:pPr>
      <w:r w:rsidRPr="009F7370">
        <w:rPr>
          <w:rFonts w:asciiTheme="minorEastAsia" w:eastAsiaTheme="minorEastAsia" w:hAnsiTheme="minorEastAsia" w:cs="Times New Roman"/>
          <w:color w:val="auto"/>
          <w:sz w:val="24"/>
          <w:szCs w:val="24"/>
        </w:rPr>
        <w:t>（四）注重多模式融合，耦合集装箱循环水养殖模式、池塘工程化循环水养殖、底排污生态化技术改造等，可实现养殖尾水循环使用或达标排放。</w:t>
      </w:r>
    </w:p>
    <w:p w:rsidR="00170116" w:rsidRPr="009F7370" w:rsidRDefault="00170116" w:rsidP="009F7370">
      <w:pPr>
        <w:adjustRightInd w:val="0"/>
        <w:spacing w:line="420" w:lineRule="exact"/>
        <w:ind w:firstLineChars="200" w:firstLine="480"/>
        <w:rPr>
          <w:rFonts w:asciiTheme="minorEastAsia" w:eastAsiaTheme="minorEastAsia" w:hAnsiTheme="minorEastAsia" w:cs="Times New Roman"/>
          <w:color w:val="auto"/>
          <w:sz w:val="24"/>
          <w:szCs w:val="24"/>
        </w:rPr>
      </w:pPr>
      <w:r w:rsidRPr="009F7370">
        <w:rPr>
          <w:rFonts w:asciiTheme="minorEastAsia" w:eastAsiaTheme="minorEastAsia" w:hAnsiTheme="minorEastAsia" w:cs="Times New Roman"/>
          <w:color w:val="auto"/>
          <w:sz w:val="24"/>
          <w:szCs w:val="24"/>
        </w:rPr>
        <w:t>（五）结合休闲渔业基地建设，注重景观、休闲化工程打造，种植品种多样化，搭配多种植物造型，就地消化利用，提升景观、休闲化水平和经济效益。</w:t>
      </w:r>
    </w:p>
    <w:p w:rsidR="00170116" w:rsidRPr="009F7370" w:rsidRDefault="00170116" w:rsidP="009F7370">
      <w:pPr>
        <w:adjustRightInd w:val="0"/>
        <w:spacing w:line="420" w:lineRule="exact"/>
        <w:ind w:firstLineChars="200" w:firstLine="480"/>
        <w:rPr>
          <w:rFonts w:asciiTheme="minorEastAsia" w:eastAsiaTheme="minorEastAsia" w:hAnsiTheme="minorEastAsia" w:cs="Times New Roman"/>
          <w:color w:val="auto"/>
          <w:sz w:val="24"/>
          <w:szCs w:val="24"/>
        </w:rPr>
      </w:pPr>
      <w:r w:rsidRPr="009F7370">
        <w:rPr>
          <w:rFonts w:asciiTheme="minorEastAsia" w:eastAsiaTheme="minorEastAsia" w:hAnsiTheme="minorEastAsia" w:cs="Times New Roman"/>
          <w:color w:val="auto"/>
          <w:sz w:val="24"/>
          <w:szCs w:val="24"/>
        </w:rPr>
        <w:t>六、技术支撑单位</w:t>
      </w:r>
    </w:p>
    <w:p w:rsidR="00170116" w:rsidRPr="009F7370" w:rsidRDefault="00170116" w:rsidP="009F7370">
      <w:pPr>
        <w:spacing w:line="420" w:lineRule="exact"/>
        <w:ind w:firstLineChars="200" w:firstLine="480"/>
        <w:outlineLvl w:val="0"/>
        <w:rPr>
          <w:rFonts w:asciiTheme="minorEastAsia" w:eastAsiaTheme="minorEastAsia" w:hAnsiTheme="minorEastAsia" w:cs="Times New Roman"/>
          <w:color w:val="auto"/>
          <w:sz w:val="24"/>
          <w:szCs w:val="24"/>
        </w:rPr>
      </w:pPr>
      <w:r w:rsidRPr="009F7370">
        <w:rPr>
          <w:rFonts w:asciiTheme="minorEastAsia" w:eastAsiaTheme="minorEastAsia" w:hAnsiTheme="minorEastAsia" w:cs="Times New Roman"/>
          <w:color w:val="auto"/>
          <w:sz w:val="24"/>
          <w:szCs w:val="24"/>
        </w:rPr>
        <w:t>云阳县水产技术推广站（55511362）。</w:t>
      </w:r>
    </w:p>
    <w:p w:rsidR="00170116" w:rsidRPr="009F7370" w:rsidRDefault="00170116" w:rsidP="009F7370">
      <w:pPr>
        <w:spacing w:line="420" w:lineRule="exact"/>
        <w:rPr>
          <w:rFonts w:asciiTheme="minorEastAsia" w:eastAsiaTheme="minorEastAsia" w:hAnsiTheme="minorEastAsia" w:cs="Times New Roman"/>
          <w:color w:val="auto"/>
          <w:sz w:val="24"/>
          <w:szCs w:val="24"/>
        </w:rPr>
      </w:pPr>
      <w:r w:rsidRPr="009F7370">
        <w:rPr>
          <w:rFonts w:asciiTheme="minorEastAsia" w:eastAsiaTheme="minorEastAsia" w:hAnsiTheme="minorEastAsia" w:cs="Times New Roman"/>
          <w:color w:val="auto"/>
          <w:sz w:val="24"/>
          <w:szCs w:val="24"/>
        </w:rPr>
        <w:br w:type="page"/>
      </w:r>
    </w:p>
    <w:p w:rsidR="00170116" w:rsidRPr="009F7370" w:rsidRDefault="00170116" w:rsidP="009F7370">
      <w:pPr>
        <w:spacing w:line="420" w:lineRule="exact"/>
        <w:jc w:val="center"/>
        <w:outlineLvl w:val="0"/>
        <w:rPr>
          <w:rFonts w:asciiTheme="minorEastAsia" w:eastAsiaTheme="minorEastAsia" w:hAnsiTheme="minorEastAsia" w:cs="Times New Roman"/>
          <w:color w:val="auto"/>
          <w:sz w:val="24"/>
          <w:szCs w:val="24"/>
        </w:rPr>
      </w:pPr>
      <w:r w:rsidRPr="009F7370">
        <w:rPr>
          <w:rFonts w:asciiTheme="minorEastAsia" w:eastAsiaTheme="minorEastAsia" w:hAnsiTheme="minorEastAsia" w:cs="Times New Roman"/>
          <w:color w:val="auto"/>
          <w:sz w:val="24"/>
          <w:szCs w:val="24"/>
        </w:rPr>
        <w:lastRenderedPageBreak/>
        <w:t>稻渔综合种养技术</w:t>
      </w:r>
    </w:p>
    <w:p w:rsidR="00170116" w:rsidRPr="009F7370" w:rsidRDefault="00170116" w:rsidP="009F7370">
      <w:pPr>
        <w:adjustRightInd w:val="0"/>
        <w:spacing w:line="420" w:lineRule="exact"/>
        <w:ind w:firstLineChars="200" w:firstLine="482"/>
        <w:rPr>
          <w:rFonts w:asciiTheme="minorEastAsia" w:eastAsiaTheme="minorEastAsia" w:hAnsiTheme="minorEastAsia" w:cs="Times New Roman"/>
          <w:b/>
          <w:bCs/>
          <w:color w:val="auto"/>
          <w:sz w:val="24"/>
          <w:szCs w:val="24"/>
        </w:rPr>
      </w:pPr>
    </w:p>
    <w:p w:rsidR="00170116" w:rsidRPr="009F7370" w:rsidRDefault="00170116" w:rsidP="009F7370">
      <w:pPr>
        <w:adjustRightInd w:val="0"/>
        <w:spacing w:line="420" w:lineRule="exact"/>
        <w:ind w:firstLineChars="200" w:firstLine="480"/>
        <w:rPr>
          <w:rFonts w:asciiTheme="minorEastAsia" w:eastAsiaTheme="minorEastAsia" w:hAnsiTheme="minorEastAsia" w:cs="Times New Roman"/>
          <w:color w:val="auto"/>
          <w:sz w:val="24"/>
          <w:szCs w:val="24"/>
        </w:rPr>
      </w:pPr>
      <w:r w:rsidRPr="009F7370">
        <w:rPr>
          <w:rFonts w:asciiTheme="minorEastAsia" w:eastAsiaTheme="minorEastAsia" w:hAnsiTheme="minorEastAsia" w:cs="Times New Roman"/>
          <w:color w:val="auto"/>
          <w:sz w:val="24"/>
          <w:szCs w:val="24"/>
        </w:rPr>
        <w:t>一、技术概述</w:t>
      </w:r>
    </w:p>
    <w:p w:rsidR="00170116" w:rsidRPr="009F7370" w:rsidRDefault="00170116" w:rsidP="009F7370">
      <w:pPr>
        <w:adjustRightInd w:val="0"/>
        <w:spacing w:line="420" w:lineRule="exact"/>
        <w:ind w:firstLineChars="200" w:firstLine="480"/>
        <w:rPr>
          <w:rFonts w:asciiTheme="minorEastAsia" w:eastAsiaTheme="minorEastAsia" w:hAnsiTheme="minorEastAsia" w:cs="Times New Roman"/>
          <w:color w:val="auto"/>
          <w:sz w:val="24"/>
          <w:szCs w:val="24"/>
        </w:rPr>
      </w:pPr>
      <w:r w:rsidRPr="009F7370">
        <w:rPr>
          <w:rFonts w:asciiTheme="minorEastAsia" w:eastAsiaTheme="minorEastAsia" w:hAnsiTheme="minorEastAsia" w:cs="Times New Roman"/>
          <w:color w:val="auto"/>
          <w:sz w:val="24"/>
          <w:szCs w:val="24"/>
        </w:rPr>
        <w:t>稻渔综合种养通过对稻田工程化改造，构建稻田共生轮作互促系统，通过规模化开发、产业化经营、标准化生产、品牌化运作，实现水稻稳产、水产品新增、经济效益提高、农药化肥施用量减少的目的，是一种具有稳粮、促渔、提质、增效、生态、环保等多种功能的生态循环农业发展模式。该技术融种稻、养鱼、蓄水、增肥为一体，集经济效益、生态效益和社会效益于一身，具有明显的增水、增收、增粮、增鱼和节地、节肥、节工、节支的“四增四节”效益，在农村各产业中具有明显的效益优势。</w:t>
      </w:r>
    </w:p>
    <w:p w:rsidR="00170116" w:rsidRPr="009F7370" w:rsidRDefault="00170116" w:rsidP="009F7370">
      <w:pPr>
        <w:adjustRightInd w:val="0"/>
        <w:spacing w:line="420" w:lineRule="exact"/>
        <w:ind w:firstLineChars="200" w:firstLine="480"/>
        <w:rPr>
          <w:rFonts w:asciiTheme="minorEastAsia" w:eastAsiaTheme="minorEastAsia" w:hAnsiTheme="minorEastAsia" w:cs="Times New Roman"/>
          <w:color w:val="auto"/>
          <w:sz w:val="24"/>
          <w:szCs w:val="24"/>
        </w:rPr>
      </w:pPr>
      <w:r w:rsidRPr="009F7370">
        <w:rPr>
          <w:rFonts w:asciiTheme="minorEastAsia" w:eastAsiaTheme="minorEastAsia" w:hAnsiTheme="minorEastAsia" w:cs="Times New Roman"/>
          <w:color w:val="auto"/>
          <w:sz w:val="24"/>
          <w:szCs w:val="24"/>
        </w:rPr>
        <w:t>二、技术要点</w:t>
      </w:r>
    </w:p>
    <w:p w:rsidR="00170116" w:rsidRPr="009F7370" w:rsidRDefault="00170116" w:rsidP="009F7370">
      <w:pPr>
        <w:spacing w:line="420" w:lineRule="exact"/>
        <w:ind w:firstLineChars="200" w:firstLine="480"/>
        <w:rPr>
          <w:rFonts w:asciiTheme="minorEastAsia" w:eastAsiaTheme="minorEastAsia" w:hAnsiTheme="minorEastAsia" w:cs="Times New Roman"/>
          <w:color w:val="auto"/>
          <w:sz w:val="24"/>
          <w:szCs w:val="24"/>
        </w:rPr>
      </w:pPr>
      <w:r w:rsidRPr="009F7370">
        <w:rPr>
          <w:rFonts w:asciiTheme="minorEastAsia" w:eastAsiaTheme="minorEastAsia" w:hAnsiTheme="minorEastAsia" w:cs="Times New Roman"/>
          <w:color w:val="auto"/>
          <w:sz w:val="24"/>
          <w:szCs w:val="24"/>
        </w:rPr>
        <w:t>（一）稻田的基本条件。</w:t>
      </w:r>
    </w:p>
    <w:p w:rsidR="00170116" w:rsidRPr="009F7370" w:rsidRDefault="00170116" w:rsidP="009F7370">
      <w:pPr>
        <w:spacing w:line="420" w:lineRule="exact"/>
        <w:ind w:firstLineChars="200" w:firstLine="480"/>
        <w:rPr>
          <w:rFonts w:asciiTheme="minorEastAsia" w:eastAsiaTheme="minorEastAsia" w:hAnsiTheme="minorEastAsia" w:cs="Times New Roman"/>
          <w:color w:val="auto"/>
          <w:sz w:val="24"/>
          <w:szCs w:val="24"/>
        </w:rPr>
      </w:pPr>
      <w:r w:rsidRPr="009F7370">
        <w:rPr>
          <w:rFonts w:asciiTheme="minorEastAsia" w:eastAsiaTheme="minorEastAsia" w:hAnsiTheme="minorEastAsia" w:cs="Times New Roman"/>
          <w:color w:val="auto"/>
          <w:sz w:val="24"/>
          <w:szCs w:val="24"/>
        </w:rPr>
        <w:t>地势平坦，坡度小，水量充足、水质清新无污染，排灌方便、雨季不涝的田块。</w:t>
      </w:r>
    </w:p>
    <w:p w:rsidR="00170116" w:rsidRPr="009F7370" w:rsidRDefault="00170116" w:rsidP="009F7370">
      <w:pPr>
        <w:spacing w:line="420" w:lineRule="exact"/>
        <w:ind w:firstLineChars="200" w:firstLine="480"/>
        <w:rPr>
          <w:rFonts w:asciiTheme="minorEastAsia" w:eastAsiaTheme="minorEastAsia" w:hAnsiTheme="minorEastAsia" w:cs="Times New Roman"/>
          <w:color w:val="auto"/>
          <w:sz w:val="24"/>
          <w:szCs w:val="24"/>
        </w:rPr>
      </w:pPr>
      <w:r w:rsidRPr="009F7370">
        <w:rPr>
          <w:rFonts w:asciiTheme="minorEastAsia" w:eastAsiaTheme="minorEastAsia" w:hAnsiTheme="minorEastAsia" w:cs="Times New Roman"/>
          <w:color w:val="auto"/>
          <w:sz w:val="24"/>
          <w:szCs w:val="24"/>
        </w:rPr>
        <w:t>（二）水稻品种的选择。</w:t>
      </w:r>
    </w:p>
    <w:p w:rsidR="00170116" w:rsidRPr="009F7370" w:rsidRDefault="00170116" w:rsidP="009F7370">
      <w:pPr>
        <w:spacing w:line="420" w:lineRule="exact"/>
        <w:ind w:firstLineChars="200" w:firstLine="480"/>
        <w:rPr>
          <w:rFonts w:asciiTheme="minorEastAsia" w:eastAsiaTheme="minorEastAsia" w:hAnsiTheme="minorEastAsia" w:cs="Times New Roman"/>
          <w:color w:val="auto"/>
          <w:sz w:val="24"/>
          <w:szCs w:val="24"/>
        </w:rPr>
      </w:pPr>
      <w:r w:rsidRPr="009F7370">
        <w:rPr>
          <w:rFonts w:asciiTheme="minorEastAsia" w:eastAsiaTheme="minorEastAsia" w:hAnsiTheme="minorEastAsia" w:cs="Times New Roman"/>
          <w:color w:val="auto"/>
          <w:sz w:val="24"/>
          <w:szCs w:val="24"/>
        </w:rPr>
        <w:t>适应播种的品种应是耐肥力强，矮秆、抗倒伏、生长期长、高产优质、抗病性能好的品种，选择中稻或晚稻为宜。</w:t>
      </w:r>
    </w:p>
    <w:p w:rsidR="00170116" w:rsidRPr="009F7370" w:rsidRDefault="00170116" w:rsidP="009F7370">
      <w:pPr>
        <w:spacing w:line="420" w:lineRule="exact"/>
        <w:ind w:firstLineChars="200" w:firstLine="480"/>
        <w:rPr>
          <w:rFonts w:asciiTheme="minorEastAsia" w:eastAsiaTheme="minorEastAsia" w:hAnsiTheme="minorEastAsia" w:cs="Times New Roman"/>
          <w:color w:val="auto"/>
          <w:sz w:val="24"/>
          <w:szCs w:val="24"/>
        </w:rPr>
      </w:pPr>
      <w:r w:rsidRPr="009F7370">
        <w:rPr>
          <w:rFonts w:asciiTheme="minorEastAsia" w:eastAsiaTheme="minorEastAsia" w:hAnsiTheme="minorEastAsia" w:cs="Times New Roman"/>
          <w:color w:val="auto"/>
          <w:sz w:val="24"/>
          <w:szCs w:val="24"/>
        </w:rPr>
        <w:t>（三）稻田工程改造。</w:t>
      </w:r>
    </w:p>
    <w:p w:rsidR="00170116" w:rsidRPr="009F7370" w:rsidRDefault="00170116" w:rsidP="009F7370">
      <w:pPr>
        <w:spacing w:line="420" w:lineRule="exact"/>
        <w:ind w:firstLineChars="200" w:firstLine="480"/>
        <w:rPr>
          <w:rFonts w:asciiTheme="minorEastAsia" w:eastAsiaTheme="minorEastAsia" w:hAnsiTheme="minorEastAsia" w:cs="Times New Roman"/>
          <w:color w:val="auto"/>
          <w:sz w:val="24"/>
          <w:szCs w:val="24"/>
        </w:rPr>
      </w:pPr>
      <w:r w:rsidRPr="009F7370">
        <w:rPr>
          <w:rFonts w:asciiTheme="minorEastAsia" w:eastAsiaTheme="minorEastAsia" w:hAnsiTheme="minorEastAsia" w:cs="Times New Roman"/>
          <w:color w:val="auto"/>
          <w:sz w:val="24"/>
          <w:szCs w:val="24"/>
        </w:rPr>
        <w:t>1.防逃工程。加固增高田坎，设置防逃板或防逃网，防逃板深入田泥20cm以上，露出水面40cm左右，或者用纱窗布沿到条四周围栏，纱窗布下端埋至硬土中，纱窗布上端高出水面15cm-20cm。</w:t>
      </w:r>
    </w:p>
    <w:p w:rsidR="00170116" w:rsidRPr="009F7370" w:rsidRDefault="00170116" w:rsidP="009F7370">
      <w:pPr>
        <w:spacing w:line="420" w:lineRule="exact"/>
        <w:ind w:firstLineChars="200" w:firstLine="480"/>
        <w:rPr>
          <w:rFonts w:asciiTheme="minorEastAsia" w:eastAsiaTheme="minorEastAsia" w:hAnsiTheme="minorEastAsia" w:cs="Times New Roman"/>
          <w:color w:val="auto"/>
          <w:sz w:val="24"/>
          <w:szCs w:val="24"/>
        </w:rPr>
      </w:pPr>
      <w:r w:rsidRPr="009F7370">
        <w:rPr>
          <w:rFonts w:asciiTheme="minorEastAsia" w:eastAsiaTheme="minorEastAsia" w:hAnsiTheme="minorEastAsia" w:cs="Times New Roman"/>
          <w:color w:val="auto"/>
          <w:sz w:val="24"/>
          <w:szCs w:val="24"/>
        </w:rPr>
        <w:t>2.鱼沟和鱼凼建设工程。在田间开挖沟凼，鱼沟可挖成“一”、“L”、“U”、“回”字形等形状，鱼凼设在进排水口附近或田中央，做到沟沟、沟凼相通，不留死角。鱼凼的面积根据需要可以为长方形、圆形等，凼底可铺一层塑料板或者网片，方便捕捞。沟凼面积不超过田块总面积的10%，开挖深度以不破坏耕作层为宜。</w:t>
      </w:r>
    </w:p>
    <w:p w:rsidR="00170116" w:rsidRPr="009F7370" w:rsidRDefault="00170116" w:rsidP="009F7370">
      <w:pPr>
        <w:spacing w:line="420" w:lineRule="exact"/>
        <w:ind w:firstLineChars="200" w:firstLine="480"/>
        <w:rPr>
          <w:rFonts w:asciiTheme="minorEastAsia" w:eastAsiaTheme="minorEastAsia" w:hAnsiTheme="minorEastAsia" w:cs="Times New Roman"/>
          <w:color w:val="auto"/>
          <w:sz w:val="24"/>
          <w:szCs w:val="24"/>
        </w:rPr>
      </w:pPr>
      <w:r w:rsidRPr="009F7370">
        <w:rPr>
          <w:rFonts w:asciiTheme="minorEastAsia" w:eastAsiaTheme="minorEastAsia" w:hAnsiTheme="minorEastAsia" w:cs="Times New Roman"/>
          <w:color w:val="auto"/>
          <w:sz w:val="24"/>
          <w:szCs w:val="24"/>
        </w:rPr>
        <w:t>进排水系统。建设独立进排水系统，进水口要高于水面约20cm，在田坎的另一端，进水口的对角处，设排水口和溢水口。</w:t>
      </w:r>
    </w:p>
    <w:p w:rsidR="00170116" w:rsidRPr="009F7370" w:rsidRDefault="00170116" w:rsidP="009F7370">
      <w:pPr>
        <w:spacing w:line="420" w:lineRule="exact"/>
        <w:ind w:firstLineChars="200" w:firstLine="480"/>
        <w:rPr>
          <w:rFonts w:asciiTheme="minorEastAsia" w:eastAsiaTheme="minorEastAsia" w:hAnsiTheme="minorEastAsia" w:cs="Times New Roman"/>
          <w:color w:val="auto"/>
          <w:sz w:val="24"/>
          <w:szCs w:val="24"/>
        </w:rPr>
      </w:pPr>
      <w:r w:rsidRPr="009F7370">
        <w:rPr>
          <w:rFonts w:asciiTheme="minorEastAsia" w:eastAsiaTheme="minorEastAsia" w:hAnsiTheme="minorEastAsia" w:cs="Times New Roman"/>
          <w:color w:val="auto"/>
          <w:sz w:val="24"/>
          <w:szCs w:val="24"/>
        </w:rPr>
        <w:t>（四）施肥与消毒。</w:t>
      </w:r>
    </w:p>
    <w:p w:rsidR="00170116" w:rsidRPr="009F7370" w:rsidRDefault="00170116" w:rsidP="009F7370">
      <w:pPr>
        <w:spacing w:line="420" w:lineRule="exact"/>
        <w:ind w:firstLineChars="200" w:firstLine="480"/>
        <w:rPr>
          <w:rFonts w:asciiTheme="minorEastAsia" w:eastAsiaTheme="minorEastAsia" w:hAnsiTheme="minorEastAsia" w:cs="Times New Roman"/>
          <w:color w:val="auto"/>
          <w:sz w:val="24"/>
          <w:szCs w:val="24"/>
        </w:rPr>
      </w:pPr>
      <w:r w:rsidRPr="009F7370">
        <w:rPr>
          <w:rFonts w:asciiTheme="minorEastAsia" w:eastAsiaTheme="minorEastAsia" w:hAnsiTheme="minorEastAsia" w:cs="Times New Roman"/>
          <w:color w:val="auto"/>
          <w:sz w:val="24"/>
          <w:szCs w:val="24"/>
        </w:rPr>
        <w:t>在放种前进行消毒。用生石灰25-30公斤兑水进行沟凼消毒。</w:t>
      </w:r>
    </w:p>
    <w:p w:rsidR="00170116" w:rsidRPr="009F7370" w:rsidRDefault="00170116" w:rsidP="009F7370">
      <w:pPr>
        <w:spacing w:line="420" w:lineRule="exact"/>
        <w:ind w:firstLineChars="200" w:firstLine="480"/>
        <w:rPr>
          <w:rFonts w:asciiTheme="minorEastAsia" w:eastAsiaTheme="minorEastAsia" w:hAnsiTheme="minorEastAsia" w:cs="Times New Roman"/>
          <w:color w:val="auto"/>
          <w:sz w:val="24"/>
          <w:szCs w:val="24"/>
        </w:rPr>
      </w:pPr>
      <w:r w:rsidRPr="009F7370">
        <w:rPr>
          <w:rFonts w:asciiTheme="minorEastAsia" w:eastAsiaTheme="minorEastAsia" w:hAnsiTheme="minorEastAsia" w:cs="Times New Roman"/>
          <w:color w:val="auto"/>
          <w:sz w:val="24"/>
          <w:szCs w:val="24"/>
        </w:rPr>
        <w:t>插秧前施足腐熟的有机粪肥作底肥。</w:t>
      </w:r>
    </w:p>
    <w:p w:rsidR="00170116" w:rsidRPr="009F7370" w:rsidRDefault="00170116" w:rsidP="009F7370">
      <w:pPr>
        <w:spacing w:line="420" w:lineRule="exact"/>
        <w:ind w:firstLineChars="200" w:firstLine="480"/>
        <w:rPr>
          <w:rFonts w:asciiTheme="minorEastAsia" w:eastAsiaTheme="minorEastAsia" w:hAnsiTheme="minorEastAsia" w:cs="Times New Roman"/>
          <w:color w:val="auto"/>
          <w:sz w:val="24"/>
          <w:szCs w:val="24"/>
        </w:rPr>
      </w:pPr>
      <w:r w:rsidRPr="009F7370">
        <w:rPr>
          <w:rFonts w:asciiTheme="minorEastAsia" w:eastAsiaTheme="minorEastAsia" w:hAnsiTheme="minorEastAsia" w:cs="Times New Roman"/>
          <w:color w:val="auto"/>
          <w:sz w:val="24"/>
          <w:szCs w:val="24"/>
        </w:rPr>
        <w:t>（五）苗种放养。</w:t>
      </w:r>
    </w:p>
    <w:p w:rsidR="00170116" w:rsidRPr="009F7370" w:rsidRDefault="00170116" w:rsidP="009F7370">
      <w:pPr>
        <w:spacing w:line="420" w:lineRule="exact"/>
        <w:ind w:firstLineChars="200" w:firstLine="480"/>
        <w:rPr>
          <w:rFonts w:asciiTheme="minorEastAsia" w:eastAsiaTheme="minorEastAsia" w:hAnsiTheme="minorEastAsia" w:cs="Times New Roman"/>
          <w:color w:val="auto"/>
          <w:sz w:val="24"/>
          <w:szCs w:val="24"/>
        </w:rPr>
      </w:pPr>
      <w:r w:rsidRPr="009F7370">
        <w:rPr>
          <w:rFonts w:asciiTheme="minorEastAsia" w:eastAsiaTheme="minorEastAsia" w:hAnsiTheme="minorEastAsia" w:cs="Times New Roman"/>
          <w:color w:val="auto"/>
          <w:sz w:val="24"/>
          <w:szCs w:val="24"/>
        </w:rPr>
        <w:t>1.放养时间：在早中稻插秧完后即可放苗。一般选择在晴天的下午进行，操</w:t>
      </w:r>
      <w:r w:rsidRPr="009F7370">
        <w:rPr>
          <w:rFonts w:asciiTheme="minorEastAsia" w:eastAsiaTheme="minorEastAsia" w:hAnsiTheme="minorEastAsia" w:cs="Times New Roman"/>
          <w:color w:val="auto"/>
          <w:sz w:val="24"/>
          <w:szCs w:val="24"/>
        </w:rPr>
        <w:lastRenderedPageBreak/>
        <w:t>作时动作要轻，防止损伤鱼体。</w:t>
      </w:r>
    </w:p>
    <w:p w:rsidR="00170116" w:rsidRPr="009F7370" w:rsidRDefault="00170116" w:rsidP="009F7370">
      <w:pPr>
        <w:spacing w:line="420" w:lineRule="exact"/>
        <w:ind w:firstLineChars="200" w:firstLine="480"/>
        <w:rPr>
          <w:rFonts w:asciiTheme="minorEastAsia" w:eastAsiaTheme="minorEastAsia" w:hAnsiTheme="minorEastAsia" w:cs="Times New Roman"/>
          <w:color w:val="auto"/>
          <w:sz w:val="24"/>
          <w:szCs w:val="24"/>
        </w:rPr>
      </w:pPr>
      <w:r w:rsidRPr="009F7370">
        <w:rPr>
          <w:rFonts w:asciiTheme="minorEastAsia" w:eastAsiaTheme="minorEastAsia" w:hAnsiTheme="minorEastAsia" w:cs="Times New Roman"/>
          <w:color w:val="auto"/>
          <w:sz w:val="24"/>
          <w:szCs w:val="24"/>
        </w:rPr>
        <w:t>2.放苗方法：一般在插秧后放养鱼种，单季稻放养时间宜在第1次除草后放养；双季稻放养时间宜在晚稻插秧后放养。</w:t>
      </w:r>
    </w:p>
    <w:p w:rsidR="00170116" w:rsidRPr="009F7370" w:rsidRDefault="00170116" w:rsidP="009F7370">
      <w:pPr>
        <w:numPr>
          <w:ilvl w:val="0"/>
          <w:numId w:val="2"/>
        </w:numPr>
        <w:spacing w:line="420" w:lineRule="exact"/>
        <w:ind w:firstLineChars="200" w:firstLine="480"/>
        <w:rPr>
          <w:rFonts w:asciiTheme="minorEastAsia" w:eastAsiaTheme="minorEastAsia" w:hAnsiTheme="minorEastAsia" w:cs="Times New Roman"/>
          <w:color w:val="auto"/>
          <w:sz w:val="24"/>
          <w:szCs w:val="24"/>
        </w:rPr>
      </w:pPr>
      <w:r w:rsidRPr="009F7370">
        <w:rPr>
          <w:rFonts w:asciiTheme="minorEastAsia" w:eastAsiaTheme="minorEastAsia" w:hAnsiTheme="minorEastAsia" w:cs="Times New Roman"/>
          <w:color w:val="auto"/>
          <w:sz w:val="24"/>
          <w:szCs w:val="24"/>
        </w:rPr>
        <w:t>苗种消毒：苗种在下池前要进行严格的鱼体消毒，杀灭体表的病原生物，并使鱼苗处于应激状态，分泌大量黏液，下池后能防止池中病原生物的侵袭。</w:t>
      </w:r>
    </w:p>
    <w:p w:rsidR="00170116" w:rsidRPr="009F7370" w:rsidRDefault="00170116" w:rsidP="009F7370">
      <w:pPr>
        <w:numPr>
          <w:ilvl w:val="0"/>
          <w:numId w:val="2"/>
        </w:numPr>
        <w:spacing w:line="420" w:lineRule="exact"/>
        <w:ind w:firstLineChars="200" w:firstLine="480"/>
        <w:rPr>
          <w:rFonts w:asciiTheme="minorEastAsia" w:eastAsiaTheme="minorEastAsia" w:hAnsiTheme="minorEastAsia" w:cs="Times New Roman"/>
          <w:color w:val="auto"/>
          <w:sz w:val="24"/>
          <w:szCs w:val="24"/>
        </w:rPr>
      </w:pPr>
      <w:r w:rsidRPr="009F7370">
        <w:rPr>
          <w:rFonts w:asciiTheme="minorEastAsia" w:eastAsiaTheme="minorEastAsia" w:hAnsiTheme="minorEastAsia" w:cs="Times New Roman"/>
          <w:color w:val="auto"/>
          <w:sz w:val="24"/>
          <w:szCs w:val="24"/>
        </w:rPr>
        <w:t>放养密度：视鱼苗的规格、鱼池条件和技术水平而定。鱼苗规格整齐，体质健壮，水源条件好，饲养水平高，则可适当多放。</w:t>
      </w:r>
    </w:p>
    <w:p w:rsidR="00170116" w:rsidRPr="009F7370" w:rsidRDefault="00170116" w:rsidP="009F7370">
      <w:pPr>
        <w:spacing w:line="420" w:lineRule="exact"/>
        <w:ind w:firstLineChars="200" w:firstLine="480"/>
        <w:rPr>
          <w:rFonts w:asciiTheme="minorEastAsia" w:eastAsiaTheme="minorEastAsia" w:hAnsiTheme="minorEastAsia" w:cs="Times New Roman"/>
          <w:color w:val="auto"/>
          <w:sz w:val="24"/>
          <w:szCs w:val="24"/>
        </w:rPr>
      </w:pPr>
      <w:r w:rsidRPr="009F7370">
        <w:rPr>
          <w:rFonts w:asciiTheme="minorEastAsia" w:eastAsiaTheme="minorEastAsia" w:hAnsiTheme="minorEastAsia" w:cs="Times New Roman"/>
          <w:color w:val="auto"/>
          <w:sz w:val="24"/>
          <w:szCs w:val="24"/>
        </w:rPr>
        <w:t>（六）日常管理。</w:t>
      </w:r>
    </w:p>
    <w:p w:rsidR="00170116" w:rsidRPr="009F7370" w:rsidRDefault="00170116" w:rsidP="009F7370">
      <w:pPr>
        <w:spacing w:line="420" w:lineRule="exact"/>
        <w:ind w:firstLineChars="200" w:firstLine="480"/>
        <w:rPr>
          <w:rFonts w:asciiTheme="minorEastAsia" w:eastAsiaTheme="minorEastAsia" w:hAnsiTheme="minorEastAsia" w:cs="Times New Roman"/>
          <w:color w:val="auto"/>
          <w:sz w:val="24"/>
          <w:szCs w:val="24"/>
        </w:rPr>
      </w:pPr>
      <w:r w:rsidRPr="009F7370">
        <w:rPr>
          <w:rFonts w:asciiTheme="minorEastAsia" w:eastAsiaTheme="minorEastAsia" w:hAnsiTheme="minorEastAsia" w:cs="Times New Roman"/>
          <w:color w:val="auto"/>
          <w:sz w:val="24"/>
          <w:szCs w:val="24"/>
        </w:rPr>
        <w:t>1.施肥。晒田翻耕后，放苗前一周左右，在鱼凼底部铺设10cm左右的有机肥，上铺稻草10cm，其上再铺泥土10cm，作为基肥，培育浮游生物。畜禽粪肥肥效慢，肥效长，对鱼苗无影响，还可以减少日后施肥量，一次性施足1000kg以上。</w:t>
      </w:r>
    </w:p>
    <w:p w:rsidR="00170116" w:rsidRPr="009F7370" w:rsidRDefault="00170116" w:rsidP="009F7370">
      <w:pPr>
        <w:spacing w:line="420" w:lineRule="exact"/>
        <w:ind w:firstLineChars="200" w:firstLine="480"/>
        <w:rPr>
          <w:rFonts w:asciiTheme="minorEastAsia" w:eastAsiaTheme="minorEastAsia" w:hAnsiTheme="minorEastAsia" w:cs="Times New Roman"/>
          <w:color w:val="auto"/>
          <w:sz w:val="24"/>
          <w:szCs w:val="24"/>
        </w:rPr>
      </w:pPr>
      <w:r w:rsidRPr="009F7370">
        <w:rPr>
          <w:rFonts w:asciiTheme="minorEastAsia" w:eastAsiaTheme="minorEastAsia" w:hAnsiTheme="minorEastAsia" w:cs="Times New Roman"/>
          <w:color w:val="auto"/>
          <w:sz w:val="24"/>
          <w:szCs w:val="24"/>
        </w:rPr>
        <w:t>2.施药。一是先将稻田喷施1/2，剩余的1/2隔一天再喷施。二是喷雾时，喷嘴必须朝上，让药液尽量喷在稻叶和叶茎上，千万不要泼洒和撒施。施药时间：阴天或晴天的下午4时左右。施药前必须准备好加水设备以防鱼类中毒后能及时加水，施药后要勤观察、勤巡田，发现养殖对象出现昏迷、迟钝的现象，要立即加注新水或将其及时捕捞上来，集中放入活水中，待其恢复正常后再放入稻田。</w:t>
      </w:r>
    </w:p>
    <w:p w:rsidR="00170116" w:rsidRPr="009F7370" w:rsidRDefault="00170116" w:rsidP="009F7370">
      <w:pPr>
        <w:spacing w:line="420" w:lineRule="exact"/>
        <w:ind w:firstLineChars="200" w:firstLine="480"/>
        <w:rPr>
          <w:rFonts w:asciiTheme="minorEastAsia" w:eastAsiaTheme="minorEastAsia" w:hAnsiTheme="minorEastAsia" w:cs="Times New Roman"/>
          <w:color w:val="auto"/>
          <w:sz w:val="24"/>
          <w:szCs w:val="24"/>
        </w:rPr>
      </w:pPr>
      <w:r w:rsidRPr="009F7370">
        <w:rPr>
          <w:rFonts w:asciiTheme="minorEastAsia" w:eastAsiaTheme="minorEastAsia" w:hAnsiTheme="minorEastAsia" w:cs="Times New Roman"/>
          <w:color w:val="auto"/>
          <w:sz w:val="24"/>
          <w:szCs w:val="24"/>
        </w:rPr>
        <w:t>3.饲料投喂。一般以稻田施肥后的天然饵料为食，再适当投喂一些米糠、蚕蛹、畜禽内脏等，一天投2次，早上和傍晚各一次。</w:t>
      </w:r>
    </w:p>
    <w:p w:rsidR="00170116" w:rsidRPr="009F7370" w:rsidRDefault="00170116" w:rsidP="009F7370">
      <w:pPr>
        <w:spacing w:line="420" w:lineRule="exact"/>
        <w:ind w:firstLineChars="200" w:firstLine="480"/>
        <w:rPr>
          <w:rFonts w:asciiTheme="minorEastAsia" w:eastAsiaTheme="minorEastAsia" w:hAnsiTheme="minorEastAsia" w:cs="Times New Roman"/>
          <w:color w:val="auto"/>
          <w:sz w:val="24"/>
          <w:szCs w:val="24"/>
        </w:rPr>
      </w:pPr>
      <w:r w:rsidRPr="009F7370">
        <w:rPr>
          <w:rFonts w:asciiTheme="minorEastAsia" w:eastAsiaTheme="minorEastAsia" w:hAnsiTheme="minorEastAsia" w:cs="Times New Roman"/>
          <w:color w:val="auto"/>
          <w:sz w:val="24"/>
          <w:szCs w:val="24"/>
        </w:rPr>
        <w:t>4.水质管理。饲养时的水要保持肥、活、嫩、爽，水色以黄绿色为佳，溶氧要保持2mg/L以上，pH值保持在6.5-7.5之间。</w:t>
      </w:r>
    </w:p>
    <w:p w:rsidR="00170116" w:rsidRPr="009F7370" w:rsidRDefault="00170116" w:rsidP="009F7370">
      <w:pPr>
        <w:spacing w:line="420" w:lineRule="exact"/>
        <w:ind w:firstLineChars="200" w:firstLine="480"/>
        <w:rPr>
          <w:rFonts w:asciiTheme="minorEastAsia" w:eastAsiaTheme="minorEastAsia" w:hAnsiTheme="minorEastAsia" w:cs="Times New Roman"/>
          <w:color w:val="auto"/>
          <w:sz w:val="24"/>
          <w:szCs w:val="24"/>
        </w:rPr>
      </w:pPr>
      <w:r w:rsidRPr="009F7370">
        <w:rPr>
          <w:rFonts w:asciiTheme="minorEastAsia" w:eastAsiaTheme="minorEastAsia" w:hAnsiTheme="minorEastAsia" w:cs="Times New Roman"/>
          <w:color w:val="auto"/>
          <w:sz w:val="24"/>
          <w:szCs w:val="24"/>
        </w:rPr>
        <w:t>5.防逃管理。当进排水口的防逃网片破损，或池壁崩塌有裂缝外通时，鱼、泥鳅等便会随水流逃逸，甚至可以在一夜之间全部逃光。另外在下雨时，要防止溢水口堵塞。</w:t>
      </w:r>
    </w:p>
    <w:p w:rsidR="00170116" w:rsidRPr="009F7370" w:rsidRDefault="00170116" w:rsidP="009F7370">
      <w:pPr>
        <w:spacing w:line="420" w:lineRule="exact"/>
        <w:ind w:firstLineChars="200" w:firstLine="480"/>
        <w:rPr>
          <w:rFonts w:asciiTheme="minorEastAsia" w:eastAsiaTheme="minorEastAsia" w:hAnsiTheme="minorEastAsia" w:cs="Times New Roman"/>
          <w:color w:val="auto"/>
          <w:sz w:val="24"/>
          <w:szCs w:val="24"/>
        </w:rPr>
      </w:pPr>
      <w:r w:rsidRPr="009F7370">
        <w:rPr>
          <w:rFonts w:asciiTheme="minorEastAsia" w:eastAsiaTheme="minorEastAsia" w:hAnsiTheme="minorEastAsia" w:cs="Times New Roman"/>
          <w:color w:val="auto"/>
          <w:sz w:val="24"/>
          <w:szCs w:val="24"/>
        </w:rPr>
        <w:t>6.防病管理。高温季节定期加注新水，换掉老水，每半月一次。当水质恶化严重时，应定期用生石灰在鱼凼鱼沟泼洒，消毒，调控水质。</w:t>
      </w:r>
    </w:p>
    <w:p w:rsidR="00170116" w:rsidRPr="009F7370" w:rsidRDefault="00170116" w:rsidP="009F7370">
      <w:pPr>
        <w:spacing w:line="420" w:lineRule="exact"/>
        <w:ind w:firstLineChars="200" w:firstLine="480"/>
        <w:rPr>
          <w:rFonts w:asciiTheme="minorEastAsia" w:eastAsiaTheme="minorEastAsia" w:hAnsiTheme="minorEastAsia" w:cs="Times New Roman"/>
          <w:color w:val="auto"/>
          <w:sz w:val="24"/>
          <w:szCs w:val="24"/>
        </w:rPr>
      </w:pPr>
      <w:r w:rsidRPr="009F7370">
        <w:rPr>
          <w:rFonts w:asciiTheme="minorEastAsia" w:eastAsiaTheme="minorEastAsia" w:hAnsiTheme="minorEastAsia" w:cs="Times New Roman"/>
          <w:color w:val="auto"/>
          <w:sz w:val="24"/>
          <w:szCs w:val="24"/>
        </w:rPr>
        <w:t>7.防生物敌害。在田埂四周外侧用网片、塑料薄膜等材料埋设防敌害（蛇、蛙等）设备，高度以青蛙跳不过为宜，一般为1m左右。如果水草过多生长，要及时捞除。水草移植时要用漂白粉消毒，杀死水草上粘附的鱼、蛙卵和水蛭等敌害生物以及病原体。</w:t>
      </w:r>
    </w:p>
    <w:p w:rsidR="00170116" w:rsidRPr="009F7370" w:rsidRDefault="00170116" w:rsidP="009F7370">
      <w:pPr>
        <w:spacing w:line="420" w:lineRule="exact"/>
        <w:ind w:firstLineChars="200" w:firstLine="480"/>
        <w:rPr>
          <w:rFonts w:asciiTheme="minorEastAsia" w:eastAsiaTheme="minorEastAsia" w:hAnsiTheme="minorEastAsia" w:cs="Times New Roman"/>
          <w:color w:val="auto"/>
          <w:sz w:val="24"/>
          <w:szCs w:val="24"/>
        </w:rPr>
      </w:pPr>
      <w:r w:rsidRPr="009F7370">
        <w:rPr>
          <w:rFonts w:asciiTheme="minorEastAsia" w:eastAsiaTheme="minorEastAsia" w:hAnsiTheme="minorEastAsia" w:cs="Times New Roman"/>
          <w:color w:val="auto"/>
          <w:sz w:val="24"/>
          <w:szCs w:val="24"/>
        </w:rPr>
        <w:t>8.水草移植。由于苗种比较娇嫩，出膜后游动能力很差，所以在环沟中应当布置一些水草供苗种下塘时附着栖息，同时水草还可用以净化水质。水草一般选用苦草、轮叶藻等，移植面积约占养殖面积的10%左右。如果水草过多生长，要</w:t>
      </w:r>
      <w:r w:rsidRPr="009F7370">
        <w:rPr>
          <w:rFonts w:asciiTheme="minorEastAsia" w:eastAsiaTheme="minorEastAsia" w:hAnsiTheme="minorEastAsia" w:cs="Times New Roman"/>
          <w:color w:val="auto"/>
          <w:sz w:val="24"/>
          <w:szCs w:val="24"/>
        </w:rPr>
        <w:lastRenderedPageBreak/>
        <w:t>及时捞除。水草移植时要用漂白粉消毒，杀死水草上粘附的鱼、蛙卵和水蛭等敌害生物以及病原体。</w:t>
      </w:r>
    </w:p>
    <w:p w:rsidR="00170116" w:rsidRPr="009F7370" w:rsidRDefault="00170116" w:rsidP="009F7370">
      <w:pPr>
        <w:spacing w:line="420" w:lineRule="exact"/>
        <w:ind w:firstLineChars="200" w:firstLine="480"/>
        <w:rPr>
          <w:rFonts w:asciiTheme="minorEastAsia" w:eastAsiaTheme="minorEastAsia" w:hAnsiTheme="minorEastAsia" w:cs="Times New Roman"/>
          <w:color w:val="auto"/>
          <w:sz w:val="24"/>
          <w:szCs w:val="24"/>
        </w:rPr>
      </w:pPr>
      <w:r w:rsidRPr="009F7370">
        <w:rPr>
          <w:rFonts w:asciiTheme="minorEastAsia" w:eastAsiaTheme="minorEastAsia" w:hAnsiTheme="minorEastAsia" w:cs="Times New Roman"/>
          <w:color w:val="auto"/>
          <w:sz w:val="24"/>
          <w:szCs w:val="24"/>
        </w:rPr>
        <w:t>（八）捕捞。</w:t>
      </w:r>
    </w:p>
    <w:p w:rsidR="00170116" w:rsidRPr="009F7370" w:rsidRDefault="00170116" w:rsidP="009F7370">
      <w:pPr>
        <w:spacing w:line="420" w:lineRule="exact"/>
        <w:ind w:firstLineChars="200" w:firstLine="480"/>
        <w:rPr>
          <w:rFonts w:asciiTheme="minorEastAsia" w:eastAsiaTheme="minorEastAsia" w:hAnsiTheme="minorEastAsia" w:cs="Times New Roman"/>
          <w:color w:val="auto"/>
          <w:sz w:val="24"/>
          <w:szCs w:val="24"/>
        </w:rPr>
      </w:pPr>
      <w:r w:rsidRPr="009F7370">
        <w:rPr>
          <w:rFonts w:asciiTheme="minorEastAsia" w:eastAsiaTheme="minorEastAsia" w:hAnsiTheme="minorEastAsia" w:cs="Times New Roman"/>
          <w:color w:val="auto"/>
          <w:sz w:val="24"/>
          <w:szCs w:val="24"/>
        </w:rPr>
        <w:t>1.笼捕：在编织的笼中放诱饵捕捉。</w:t>
      </w:r>
    </w:p>
    <w:p w:rsidR="00170116" w:rsidRPr="009F7370" w:rsidRDefault="00170116" w:rsidP="009F7370">
      <w:pPr>
        <w:spacing w:line="420" w:lineRule="exact"/>
        <w:ind w:firstLineChars="200" w:firstLine="480"/>
        <w:rPr>
          <w:rFonts w:asciiTheme="minorEastAsia" w:eastAsiaTheme="minorEastAsia" w:hAnsiTheme="minorEastAsia" w:cs="Times New Roman"/>
          <w:color w:val="auto"/>
          <w:sz w:val="24"/>
          <w:szCs w:val="24"/>
        </w:rPr>
      </w:pPr>
      <w:r w:rsidRPr="009F7370">
        <w:rPr>
          <w:rFonts w:asciiTheme="minorEastAsia" w:eastAsiaTheme="minorEastAsia" w:hAnsiTheme="minorEastAsia" w:cs="Times New Roman"/>
          <w:color w:val="auto"/>
          <w:sz w:val="24"/>
          <w:szCs w:val="24"/>
        </w:rPr>
        <w:t>2.冲水捕捉：采取在稻田的进水口缓慢进水，而在出水口设置好网箱，打开出水口让鱼类随水流慢慢进入网箱而起捕。</w:t>
      </w:r>
    </w:p>
    <w:p w:rsidR="00170116" w:rsidRPr="009F7370" w:rsidRDefault="00170116" w:rsidP="009F7370">
      <w:pPr>
        <w:spacing w:line="420" w:lineRule="exact"/>
        <w:ind w:firstLineChars="200" w:firstLine="480"/>
        <w:rPr>
          <w:rFonts w:asciiTheme="minorEastAsia" w:eastAsiaTheme="minorEastAsia" w:hAnsiTheme="minorEastAsia" w:cs="Times New Roman"/>
          <w:color w:val="auto"/>
          <w:sz w:val="24"/>
          <w:szCs w:val="24"/>
        </w:rPr>
      </w:pPr>
      <w:r w:rsidRPr="009F7370">
        <w:rPr>
          <w:rFonts w:asciiTheme="minorEastAsia" w:eastAsiaTheme="minorEastAsia" w:hAnsiTheme="minorEastAsia" w:cs="Times New Roman"/>
          <w:color w:val="auto"/>
          <w:sz w:val="24"/>
          <w:szCs w:val="24"/>
        </w:rPr>
        <w:t>3.干田捕捉：排干稻田水，捕捉养殖的鱼、鳅等。</w:t>
      </w:r>
    </w:p>
    <w:p w:rsidR="00170116" w:rsidRPr="009F7370" w:rsidRDefault="00170116" w:rsidP="009F7370">
      <w:pPr>
        <w:adjustRightInd w:val="0"/>
        <w:spacing w:line="420" w:lineRule="exact"/>
        <w:ind w:firstLineChars="200" w:firstLine="480"/>
        <w:rPr>
          <w:rFonts w:asciiTheme="minorEastAsia" w:eastAsiaTheme="minorEastAsia" w:hAnsiTheme="minorEastAsia" w:cs="Times New Roman"/>
          <w:color w:val="auto"/>
          <w:sz w:val="24"/>
          <w:szCs w:val="24"/>
        </w:rPr>
      </w:pPr>
      <w:r w:rsidRPr="009F7370">
        <w:rPr>
          <w:rFonts w:asciiTheme="minorEastAsia" w:eastAsiaTheme="minorEastAsia" w:hAnsiTheme="minorEastAsia" w:cs="Times New Roman"/>
          <w:color w:val="auto"/>
          <w:sz w:val="24"/>
          <w:szCs w:val="24"/>
        </w:rPr>
        <w:t>三、适宜区域</w:t>
      </w:r>
    </w:p>
    <w:p w:rsidR="00170116" w:rsidRPr="009F7370" w:rsidRDefault="00170116" w:rsidP="009F7370">
      <w:pPr>
        <w:adjustRightInd w:val="0"/>
        <w:spacing w:line="420" w:lineRule="exact"/>
        <w:ind w:firstLineChars="200" w:firstLine="480"/>
        <w:rPr>
          <w:rFonts w:asciiTheme="minorEastAsia" w:eastAsiaTheme="minorEastAsia" w:hAnsiTheme="minorEastAsia" w:cs="Times New Roman"/>
          <w:color w:val="auto"/>
          <w:sz w:val="24"/>
          <w:szCs w:val="24"/>
        </w:rPr>
      </w:pPr>
      <w:r w:rsidRPr="009F7370">
        <w:rPr>
          <w:rFonts w:asciiTheme="minorEastAsia" w:eastAsiaTheme="minorEastAsia" w:hAnsiTheme="minorEastAsia" w:cs="Times New Roman"/>
          <w:color w:val="auto"/>
          <w:sz w:val="24"/>
          <w:szCs w:val="24"/>
        </w:rPr>
        <w:t>地势平坦、水量水质较好且排灌方便、土壤保水力较好的中性田块。</w:t>
      </w:r>
    </w:p>
    <w:p w:rsidR="00170116" w:rsidRPr="009F7370" w:rsidRDefault="00170116" w:rsidP="009F7370">
      <w:pPr>
        <w:adjustRightInd w:val="0"/>
        <w:spacing w:line="420" w:lineRule="exact"/>
        <w:ind w:firstLineChars="200" w:firstLine="480"/>
        <w:rPr>
          <w:rFonts w:asciiTheme="minorEastAsia" w:eastAsiaTheme="minorEastAsia" w:hAnsiTheme="minorEastAsia" w:cs="Times New Roman"/>
          <w:color w:val="auto"/>
          <w:sz w:val="24"/>
          <w:szCs w:val="24"/>
        </w:rPr>
      </w:pPr>
      <w:r w:rsidRPr="009F7370">
        <w:rPr>
          <w:rFonts w:asciiTheme="minorEastAsia" w:eastAsiaTheme="minorEastAsia" w:hAnsiTheme="minorEastAsia" w:cs="Times New Roman"/>
          <w:color w:val="auto"/>
          <w:sz w:val="24"/>
          <w:szCs w:val="24"/>
        </w:rPr>
        <w:t>四、注意事项</w:t>
      </w:r>
    </w:p>
    <w:p w:rsidR="00170116" w:rsidRPr="009F7370" w:rsidRDefault="00170116" w:rsidP="009F7370">
      <w:pPr>
        <w:adjustRightInd w:val="0"/>
        <w:spacing w:line="420" w:lineRule="exact"/>
        <w:ind w:firstLineChars="200" w:firstLine="480"/>
        <w:rPr>
          <w:rFonts w:asciiTheme="minorEastAsia" w:eastAsiaTheme="minorEastAsia" w:hAnsiTheme="minorEastAsia" w:cs="Times New Roman"/>
          <w:color w:val="auto"/>
          <w:sz w:val="24"/>
          <w:szCs w:val="24"/>
        </w:rPr>
      </w:pPr>
      <w:r w:rsidRPr="009F7370">
        <w:rPr>
          <w:rFonts w:asciiTheme="minorEastAsia" w:eastAsiaTheme="minorEastAsia" w:hAnsiTheme="minorEastAsia" w:cs="Times New Roman"/>
          <w:color w:val="auto"/>
          <w:sz w:val="24"/>
          <w:szCs w:val="24"/>
        </w:rPr>
        <w:t>（一）发展稻渔综合种养适宜规模化发展，集中连片，方能充分发挥综合效益。</w:t>
      </w:r>
    </w:p>
    <w:p w:rsidR="00170116" w:rsidRPr="009F7370" w:rsidRDefault="00170116" w:rsidP="009F7370">
      <w:pPr>
        <w:adjustRightInd w:val="0"/>
        <w:spacing w:line="420" w:lineRule="exact"/>
        <w:ind w:firstLineChars="200" w:firstLine="480"/>
        <w:rPr>
          <w:rFonts w:asciiTheme="minorEastAsia" w:eastAsiaTheme="minorEastAsia" w:hAnsiTheme="minorEastAsia" w:cs="Times New Roman"/>
          <w:color w:val="auto"/>
          <w:sz w:val="24"/>
          <w:szCs w:val="24"/>
        </w:rPr>
      </w:pPr>
      <w:r w:rsidRPr="009F7370">
        <w:rPr>
          <w:rFonts w:asciiTheme="minorEastAsia" w:eastAsiaTheme="minorEastAsia" w:hAnsiTheme="minorEastAsia" w:cs="Times New Roman"/>
          <w:color w:val="auto"/>
          <w:sz w:val="24"/>
          <w:szCs w:val="24"/>
        </w:rPr>
        <w:t>（二）做好进排水设施改造，提高防洪抗旱能力。</w:t>
      </w:r>
    </w:p>
    <w:p w:rsidR="00170116" w:rsidRPr="009F7370" w:rsidRDefault="00170116" w:rsidP="009F7370">
      <w:pPr>
        <w:adjustRightInd w:val="0"/>
        <w:spacing w:line="420" w:lineRule="exact"/>
        <w:ind w:firstLineChars="200" w:firstLine="480"/>
        <w:rPr>
          <w:rFonts w:asciiTheme="minorEastAsia" w:eastAsiaTheme="minorEastAsia" w:hAnsiTheme="minorEastAsia" w:cs="Times New Roman"/>
          <w:color w:val="auto"/>
          <w:sz w:val="24"/>
          <w:szCs w:val="24"/>
        </w:rPr>
      </w:pPr>
      <w:r w:rsidRPr="009F7370">
        <w:rPr>
          <w:rFonts w:asciiTheme="minorEastAsia" w:eastAsiaTheme="minorEastAsia" w:hAnsiTheme="minorEastAsia" w:cs="Times New Roman"/>
          <w:color w:val="auto"/>
          <w:sz w:val="24"/>
          <w:szCs w:val="24"/>
        </w:rPr>
        <w:t>（三）注重鱼米品牌打造和价值开发，提高产品质量和效益。</w:t>
      </w:r>
    </w:p>
    <w:p w:rsidR="00170116" w:rsidRPr="009F7370" w:rsidRDefault="00170116" w:rsidP="009F7370">
      <w:pPr>
        <w:adjustRightInd w:val="0"/>
        <w:spacing w:line="420" w:lineRule="exact"/>
        <w:ind w:firstLineChars="200" w:firstLine="480"/>
        <w:rPr>
          <w:rFonts w:asciiTheme="minorEastAsia" w:eastAsiaTheme="minorEastAsia" w:hAnsiTheme="minorEastAsia" w:cs="Times New Roman"/>
          <w:color w:val="auto"/>
          <w:sz w:val="24"/>
          <w:szCs w:val="24"/>
        </w:rPr>
      </w:pPr>
      <w:r w:rsidRPr="009F7370">
        <w:rPr>
          <w:rFonts w:asciiTheme="minorEastAsia" w:eastAsiaTheme="minorEastAsia" w:hAnsiTheme="minorEastAsia" w:cs="Times New Roman"/>
          <w:color w:val="auto"/>
          <w:sz w:val="24"/>
          <w:szCs w:val="24"/>
        </w:rPr>
        <w:t>五、技术支撑单位</w:t>
      </w:r>
    </w:p>
    <w:p w:rsidR="00170116" w:rsidRPr="009F7370" w:rsidRDefault="00170116" w:rsidP="009F7370">
      <w:pPr>
        <w:adjustRightInd w:val="0"/>
        <w:spacing w:line="420" w:lineRule="exact"/>
        <w:ind w:firstLineChars="200" w:firstLine="480"/>
        <w:rPr>
          <w:rFonts w:asciiTheme="minorEastAsia" w:eastAsiaTheme="minorEastAsia" w:hAnsiTheme="minorEastAsia" w:cs="Times New Roman"/>
          <w:color w:val="auto"/>
          <w:sz w:val="24"/>
          <w:szCs w:val="24"/>
        </w:rPr>
      </w:pPr>
      <w:r w:rsidRPr="009F7370">
        <w:rPr>
          <w:rFonts w:asciiTheme="minorEastAsia" w:eastAsiaTheme="minorEastAsia" w:hAnsiTheme="minorEastAsia" w:cs="Times New Roman"/>
          <w:color w:val="auto"/>
          <w:sz w:val="24"/>
          <w:szCs w:val="24"/>
        </w:rPr>
        <w:t>云阳县水产技术推广站（55511362）。</w:t>
      </w:r>
    </w:p>
    <w:p w:rsidR="00593755" w:rsidRPr="00170116" w:rsidRDefault="00593755"/>
    <w:sectPr w:rsidR="00593755" w:rsidRPr="001701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755" w:rsidRDefault="00593755" w:rsidP="00170116">
      <w:r>
        <w:separator/>
      </w:r>
    </w:p>
  </w:endnote>
  <w:endnote w:type="continuationSeparator" w:id="1">
    <w:p w:rsidR="00593755" w:rsidRDefault="00593755" w:rsidP="001701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script"/>
    <w:pitch w:val="default"/>
    <w:sig w:usb0="00000000" w:usb1="38CF7CFA" w:usb2="00082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方正黑体_GBK">
    <w:altName w:val="Arial Unicode MS"/>
    <w:charset w:val="86"/>
    <w:family w:val="script"/>
    <w:pitch w:val="default"/>
    <w:sig w:usb0="00000000" w:usb1="38CF7CFA" w:usb2="00082016" w:usb3="00000000" w:csb0="00040001" w:csb1="00000000"/>
  </w:font>
  <w:font w:name="方正小标宋_GBK">
    <w:altName w:val="Arial Unicode MS"/>
    <w:charset w:val="86"/>
    <w:family w:val="script"/>
    <w:pitch w:val="default"/>
    <w:sig w:usb0="00000000" w:usb1="38CF7CFA" w:usb2="00082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755" w:rsidRDefault="00593755" w:rsidP="00170116">
      <w:r>
        <w:separator/>
      </w:r>
    </w:p>
  </w:footnote>
  <w:footnote w:type="continuationSeparator" w:id="1">
    <w:p w:rsidR="00593755" w:rsidRDefault="00593755" w:rsidP="001701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6028E0A"/>
    <w:multiLevelType w:val="singleLevel"/>
    <w:tmpl w:val="F6028E0A"/>
    <w:lvl w:ilvl="0">
      <w:start w:val="2"/>
      <w:numFmt w:val="chineseCounting"/>
      <w:suff w:val="nothing"/>
      <w:lvlText w:val="（%1）"/>
      <w:lvlJc w:val="left"/>
      <w:rPr>
        <w:rFonts w:hint="eastAsia"/>
      </w:rPr>
    </w:lvl>
  </w:abstractNum>
  <w:abstractNum w:abstractNumId="1">
    <w:nsid w:val="2E6204C2"/>
    <w:multiLevelType w:val="singleLevel"/>
    <w:tmpl w:val="2E6204C2"/>
    <w:lvl w:ilvl="0">
      <w:start w:val="3"/>
      <w:numFmt w:val="decimal"/>
      <w:suff w:val="space"/>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0116"/>
    <w:rsid w:val="00170116"/>
    <w:rsid w:val="004A2EB8"/>
    <w:rsid w:val="005267E4"/>
    <w:rsid w:val="00593755"/>
    <w:rsid w:val="009F73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6"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70116"/>
    <w:pPr>
      <w:widowControl w:val="0"/>
      <w:jc w:val="both"/>
    </w:pPr>
    <w:rPr>
      <w:rFonts w:ascii="方正仿宋_GBK" w:eastAsia="方正仿宋_GBK" w:hAnsi="Arial" w:cs="方正仿宋_GBK"/>
      <w:color w:val="333333"/>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1701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170116"/>
    <w:rPr>
      <w:sz w:val="18"/>
      <w:szCs w:val="18"/>
    </w:rPr>
  </w:style>
  <w:style w:type="paragraph" w:styleId="a5">
    <w:name w:val="footer"/>
    <w:basedOn w:val="a"/>
    <w:link w:val="Char0"/>
    <w:uiPriority w:val="99"/>
    <w:unhideWhenUsed/>
    <w:qFormat/>
    <w:rsid w:val="00170116"/>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170116"/>
    <w:rPr>
      <w:sz w:val="18"/>
      <w:szCs w:val="18"/>
    </w:rPr>
  </w:style>
  <w:style w:type="paragraph" w:styleId="a6">
    <w:name w:val="Body Text"/>
    <w:basedOn w:val="a"/>
    <w:next w:val="6"/>
    <w:link w:val="Char1"/>
    <w:uiPriority w:val="99"/>
    <w:qFormat/>
    <w:rsid w:val="00170116"/>
  </w:style>
  <w:style w:type="character" w:customStyle="1" w:styleId="Char1">
    <w:name w:val="正文文本 Char"/>
    <w:basedOn w:val="a1"/>
    <w:link w:val="a6"/>
    <w:uiPriority w:val="99"/>
    <w:qFormat/>
    <w:rsid w:val="00170116"/>
    <w:rPr>
      <w:rFonts w:ascii="方正仿宋_GBK" w:eastAsia="方正仿宋_GBK" w:hAnsi="Arial" w:cs="方正仿宋_GBK"/>
      <w:color w:val="333333"/>
      <w:sz w:val="32"/>
      <w:szCs w:val="32"/>
    </w:rPr>
  </w:style>
  <w:style w:type="paragraph" w:styleId="6">
    <w:name w:val="index 6"/>
    <w:basedOn w:val="a"/>
    <w:next w:val="a"/>
    <w:qFormat/>
    <w:rsid w:val="00170116"/>
    <w:pPr>
      <w:ind w:left="2100"/>
    </w:pPr>
  </w:style>
  <w:style w:type="paragraph" w:styleId="a7">
    <w:name w:val="Body Text Indent"/>
    <w:basedOn w:val="a"/>
    <w:link w:val="Char2"/>
    <w:qFormat/>
    <w:rsid w:val="00170116"/>
    <w:pPr>
      <w:ind w:firstLineChars="200" w:firstLine="632"/>
    </w:pPr>
    <w:rPr>
      <w:rFonts w:ascii="仿宋_GB2312" w:eastAsia="仿宋_GB2312"/>
    </w:rPr>
  </w:style>
  <w:style w:type="character" w:customStyle="1" w:styleId="Char2">
    <w:name w:val="正文文本缩进 Char"/>
    <w:basedOn w:val="a1"/>
    <w:link w:val="a7"/>
    <w:qFormat/>
    <w:rsid w:val="00170116"/>
    <w:rPr>
      <w:rFonts w:ascii="仿宋_GB2312" w:eastAsia="仿宋_GB2312" w:hAnsi="Arial" w:cs="方正仿宋_GBK"/>
      <w:color w:val="333333"/>
      <w:sz w:val="32"/>
      <w:szCs w:val="32"/>
    </w:rPr>
  </w:style>
  <w:style w:type="paragraph" w:customStyle="1" w:styleId="a8">
    <w:name w:val="段"/>
    <w:uiPriority w:val="99"/>
    <w:qFormat/>
    <w:rsid w:val="00170116"/>
    <w:pPr>
      <w:tabs>
        <w:tab w:val="center" w:pos="4201"/>
        <w:tab w:val="right" w:leader="dot" w:pos="9298"/>
      </w:tabs>
      <w:autoSpaceDE w:val="0"/>
      <w:autoSpaceDN w:val="0"/>
      <w:ind w:firstLineChars="200" w:firstLine="420"/>
      <w:jc w:val="both"/>
    </w:pPr>
    <w:rPr>
      <w:rFonts w:ascii="宋体" w:eastAsia="宋体" w:hAnsi="Times New Roman" w:cs="宋体"/>
      <w:kern w:val="0"/>
      <w:szCs w:val="21"/>
    </w:rPr>
  </w:style>
  <w:style w:type="paragraph" w:styleId="a0">
    <w:name w:val="Message Header"/>
    <w:basedOn w:val="a"/>
    <w:link w:val="Char3"/>
    <w:uiPriority w:val="99"/>
    <w:semiHidden/>
    <w:unhideWhenUsed/>
    <w:rsid w:val="00170116"/>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customStyle="1" w:styleId="Char3">
    <w:name w:val="信息标题 Char"/>
    <w:basedOn w:val="a1"/>
    <w:link w:val="a0"/>
    <w:uiPriority w:val="99"/>
    <w:semiHidden/>
    <w:rsid w:val="00170116"/>
    <w:rPr>
      <w:rFonts w:asciiTheme="majorHAnsi" w:eastAsiaTheme="majorEastAsia" w:hAnsiTheme="majorHAnsi" w:cstheme="majorBidi"/>
      <w:color w:val="333333"/>
      <w:sz w:val="24"/>
      <w:szCs w:val="24"/>
      <w:shd w:val="pct20" w:color="auto" w:fill="auto"/>
    </w:rPr>
  </w:style>
  <w:style w:type="paragraph" w:styleId="a9">
    <w:name w:val="Balloon Text"/>
    <w:basedOn w:val="a"/>
    <w:link w:val="Char4"/>
    <w:uiPriority w:val="99"/>
    <w:semiHidden/>
    <w:unhideWhenUsed/>
    <w:rsid w:val="00170116"/>
    <w:rPr>
      <w:sz w:val="18"/>
      <w:szCs w:val="18"/>
    </w:rPr>
  </w:style>
  <w:style w:type="character" w:customStyle="1" w:styleId="Char4">
    <w:name w:val="批注框文本 Char"/>
    <w:basedOn w:val="a1"/>
    <w:link w:val="a9"/>
    <w:uiPriority w:val="99"/>
    <w:semiHidden/>
    <w:rsid w:val="00170116"/>
    <w:rPr>
      <w:rFonts w:ascii="方正仿宋_GBK" w:eastAsia="方正仿宋_GBK" w:hAnsi="Arial" w:cs="方正仿宋_GBK"/>
      <w:color w:val="333333"/>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www.baidu.com/link?url=2dulnijnP0Z5ZRjEuCeGjPX-atHXfeFQCcfKyVWwd2oea6jREllm8h0R7TEcH48UoGObJ7yR5TA20CuUqanvWgKhA2sBfrOk5f0FomhNuy_&amp;wd=&amp;eqid=abb7776a00010d4f0000000661a08ea3"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22</Pages>
  <Words>1840</Words>
  <Characters>10491</Characters>
  <Application>Microsoft Office Word</Application>
  <DocSecurity>0</DocSecurity>
  <Lines>87</Lines>
  <Paragraphs>24</Paragraphs>
  <ScaleCrop>false</ScaleCrop>
  <Company/>
  <LinksUpToDate>false</LinksUpToDate>
  <CharactersWithSpaces>12307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2022-06-07T02:28:00Z</dcterms:created>
  <dcterms:modified xsi:type="dcterms:W3CDTF">2022-06-07T02:41:00Z</dcterms:modified>
</cp:coreProperties>
</file>