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1C0" w:rsidRDefault="00EE41C0" w:rsidP="00EE41C0">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EE41C0" w:rsidRDefault="00EE41C0" w:rsidP="00EE41C0">
      <w:pPr>
        <w:rPr>
          <w:rFonts w:ascii="宋体" w:hAnsi="宋体"/>
          <w:bCs/>
          <w:spacing w:val="50"/>
          <w:sz w:val="28"/>
        </w:rPr>
      </w:pPr>
    </w:p>
    <w:p w:rsidR="00EE41C0" w:rsidRDefault="00EE41C0" w:rsidP="00EE41C0">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EE41C0" w:rsidRDefault="00EE41C0" w:rsidP="00EE41C0">
      <w:pPr>
        <w:pStyle w:val="a5"/>
        <w:snapToGrid w:val="0"/>
        <w:spacing w:line="240" w:lineRule="atLeast"/>
        <w:jc w:val="center"/>
        <w:rPr>
          <w:rFonts w:ascii="方正仿宋_GBK" w:eastAsia="方正仿宋_GBK" w:hAnsi="宋体"/>
          <w:bCs/>
        </w:rPr>
      </w:pPr>
      <w:bookmarkStart w:id="0" w:name="docNum"/>
      <w:r>
        <w:rPr>
          <w:rFonts w:ascii="方正仿宋_GBK" w:eastAsia="方正仿宋_GBK" w:hAnsi="宋体" w:hint="eastAsia"/>
          <w:bCs/>
        </w:rPr>
        <w:t>渝（云阳）环准〔</w:t>
      </w:r>
      <w:r>
        <w:rPr>
          <w:rFonts w:ascii="方正仿宋_GBK" w:eastAsia="方正仿宋_GBK" w:hAnsi="宋体"/>
          <w:bCs/>
        </w:rPr>
        <w:t>2025〕1号</w:t>
      </w:r>
      <w:bookmarkEnd w:id="0"/>
    </w:p>
    <w:p w:rsidR="00EE41C0" w:rsidRDefault="00EE41C0" w:rsidP="00EE41C0">
      <w:pPr>
        <w:pStyle w:val="tb"/>
        <w:spacing w:line="600" w:lineRule="exact"/>
        <w:rPr>
          <w:rFonts w:ascii="Times New Roman" w:eastAsia="方正仿宋_GBK" w:hAnsi="Times New Roman"/>
          <w:bCs/>
          <w:sz w:val="32"/>
          <w:szCs w:val="32"/>
        </w:rPr>
      </w:pPr>
      <w:r>
        <w:rPr>
          <w:rFonts w:ascii="Times New Roman" w:eastAsia="方正仿宋_GBK" w:hAnsi="Times New Roman" w:hint="eastAsia"/>
          <w:bCs/>
          <w:sz w:val="32"/>
          <w:szCs w:val="32"/>
        </w:rPr>
        <w:t>云阳县致玉宸科技有限责任公司：</w:t>
      </w:r>
    </w:p>
    <w:p w:rsidR="00EE41C0" w:rsidRDefault="00EE41C0" w:rsidP="00EE41C0">
      <w:pPr>
        <w:spacing w:line="540" w:lineRule="exact"/>
        <w:ind w:rightChars="-10" w:right="-21" w:firstLine="640"/>
        <w:rPr>
          <w:rFonts w:eastAsia="方正仿宋_GBK"/>
          <w:bCs/>
          <w:sz w:val="32"/>
        </w:rPr>
      </w:pPr>
      <w:r>
        <w:rPr>
          <w:rFonts w:eastAsia="方正仿宋_GBK" w:hint="eastAsia"/>
          <w:bCs/>
          <w:sz w:val="32"/>
        </w:rPr>
        <w:t>你单位报送的致玉宸科技城市污泥无害化处理项目环境影响评价文件审批申请表及相关材料收悉。经研究，现审批如下：</w:t>
      </w:r>
    </w:p>
    <w:p w:rsidR="00EE41C0" w:rsidRDefault="00EE41C0" w:rsidP="00EE41C0">
      <w:pPr>
        <w:numPr>
          <w:ilvl w:val="0"/>
          <w:numId w:val="1"/>
        </w:numPr>
        <w:autoSpaceDE w:val="0"/>
        <w:autoSpaceDN w:val="0"/>
        <w:adjustRightInd w:val="0"/>
        <w:spacing w:line="540" w:lineRule="exact"/>
        <w:ind w:rightChars="-10" w:right="-21" w:firstLineChars="200" w:firstLine="640"/>
        <w:rPr>
          <w:rFonts w:eastAsia="方正仿宋_GBK"/>
          <w:bCs/>
          <w:sz w:val="32"/>
        </w:rPr>
      </w:pPr>
      <w:r>
        <w:rPr>
          <w:rFonts w:eastAsia="方正仿宋_GBK" w:hint="eastAsia"/>
          <w:bCs/>
          <w:sz w:val="32"/>
        </w:rPr>
        <w:t>根据《中华人民共和国环境影响评价法》等有关规定，我局原则同意重庆丛烨环保科技有限公司编制的</w:t>
      </w:r>
      <w:r>
        <w:rPr>
          <w:rFonts w:ascii="方正仿宋_GBK" w:eastAsia="方正仿宋_GBK" w:hAnsi="仿宋" w:hint="eastAsia"/>
          <w:sz w:val="32"/>
          <w:szCs w:val="32"/>
        </w:rPr>
        <w:t>《</w:t>
      </w:r>
      <w:r>
        <w:rPr>
          <w:rFonts w:eastAsia="方正仿宋_GBK" w:hint="eastAsia"/>
          <w:bCs/>
          <w:sz w:val="32"/>
          <w:szCs w:val="32"/>
        </w:rPr>
        <w:t>云阳县致玉宸科技有限责任公司</w:t>
      </w:r>
      <w:r>
        <w:rPr>
          <w:rFonts w:ascii="方正仿宋_GBK" w:eastAsia="方正仿宋_GBK" w:hAnsi="仿宋" w:hint="eastAsia"/>
          <w:sz w:val="32"/>
          <w:szCs w:val="32"/>
        </w:rPr>
        <w:t>致玉宸科技城市污泥无害化处理项目环境影响报告表（污染影响类）》结论和提出的生态环境保护措施。</w:t>
      </w:r>
    </w:p>
    <w:p w:rsidR="00EE41C0" w:rsidRPr="00820713" w:rsidRDefault="00EE41C0" w:rsidP="00EE41C0">
      <w:pPr>
        <w:numPr>
          <w:ilvl w:val="0"/>
          <w:numId w:val="1"/>
        </w:numPr>
        <w:spacing w:line="540" w:lineRule="exact"/>
        <w:ind w:rightChars="-10" w:right="-21" w:firstLineChars="200" w:firstLine="640"/>
        <w:rPr>
          <w:rFonts w:eastAsia="方正仿宋_GBK"/>
          <w:bCs/>
          <w:sz w:val="32"/>
        </w:rPr>
      </w:pPr>
      <w:r>
        <w:rPr>
          <w:rFonts w:eastAsia="方正仿宋_GBK" w:hint="eastAsia"/>
          <w:bCs/>
          <w:sz w:val="32"/>
        </w:rPr>
        <w:t>建设内容和规模：项目建设地址位于重庆市云阳县江口镇滨河街二组云阳县富强煤矸石砖有限责任公司厂区内，系租赁云阳县富强煤矸石砖有限责任公司厂区内空置厂房进行建设，属于新建项目。项目建筑面积约</w:t>
      </w:r>
      <w:r>
        <w:rPr>
          <w:rFonts w:eastAsia="方正仿宋_GBK" w:hint="eastAsia"/>
          <w:bCs/>
          <w:sz w:val="32"/>
        </w:rPr>
        <w:t>2000m</w:t>
      </w:r>
      <w:r>
        <w:rPr>
          <w:rFonts w:eastAsia="方正仿宋_GBK" w:hint="eastAsia"/>
          <w:bCs/>
          <w:sz w:val="32"/>
          <w:vertAlign w:val="superscript"/>
        </w:rPr>
        <w:t>2</w:t>
      </w:r>
      <w:r>
        <w:rPr>
          <w:rFonts w:eastAsia="方正仿宋_GBK" w:hint="eastAsia"/>
          <w:bCs/>
          <w:sz w:val="32"/>
        </w:rPr>
        <w:t>，主要建设内容为建设</w:t>
      </w:r>
      <w:r>
        <w:rPr>
          <w:rFonts w:eastAsia="方正仿宋_GBK" w:hint="eastAsia"/>
          <w:bCs/>
          <w:sz w:val="32"/>
        </w:rPr>
        <w:t>1</w:t>
      </w:r>
      <w:r>
        <w:rPr>
          <w:rFonts w:eastAsia="方正仿宋_GBK" w:hint="eastAsia"/>
          <w:bCs/>
          <w:sz w:val="32"/>
        </w:rPr>
        <w:t>套余热蒸汽锅炉系统和</w:t>
      </w:r>
      <w:r>
        <w:rPr>
          <w:rFonts w:eastAsia="方正仿宋_GBK" w:hint="eastAsia"/>
          <w:bCs/>
          <w:sz w:val="32"/>
        </w:rPr>
        <w:t>2</w:t>
      </w:r>
      <w:r>
        <w:rPr>
          <w:rFonts w:eastAsia="方正仿宋_GBK" w:hint="eastAsia"/>
          <w:bCs/>
          <w:sz w:val="32"/>
        </w:rPr>
        <w:t>套空心桨叶干燥系统，依托富强砖厂窑尾余热，采用余热蒸汽锅炉</w:t>
      </w:r>
      <w:r>
        <w:rPr>
          <w:rFonts w:eastAsia="方正仿宋_GBK" w:hint="eastAsia"/>
          <w:bCs/>
          <w:sz w:val="32"/>
        </w:rPr>
        <w:t>+</w:t>
      </w:r>
      <w:r>
        <w:rPr>
          <w:rFonts w:eastAsia="方正仿宋_GBK" w:hint="eastAsia"/>
          <w:bCs/>
          <w:sz w:val="32"/>
        </w:rPr>
        <w:t>空心桨叶干燥工艺，将来料生活污泥含水率由</w:t>
      </w:r>
      <w:r>
        <w:rPr>
          <w:rFonts w:eastAsia="方正仿宋_GBK" w:hint="eastAsia"/>
          <w:bCs/>
          <w:sz w:val="32"/>
        </w:rPr>
        <w:t>80%</w:t>
      </w:r>
      <w:r>
        <w:rPr>
          <w:rFonts w:eastAsia="方正仿宋_GBK" w:hint="eastAsia"/>
          <w:bCs/>
          <w:sz w:val="32"/>
        </w:rPr>
        <w:t>降至</w:t>
      </w:r>
      <w:r>
        <w:rPr>
          <w:rFonts w:eastAsia="方正仿宋_GBK" w:hint="eastAsia"/>
          <w:bCs/>
          <w:sz w:val="32"/>
        </w:rPr>
        <w:t>30%</w:t>
      </w:r>
      <w:r w:rsidRPr="00820713">
        <w:rPr>
          <w:rFonts w:eastAsia="方正仿宋_GBK" w:hint="eastAsia"/>
          <w:bCs/>
          <w:sz w:val="32"/>
        </w:rPr>
        <w:t>后，再外运委托具有污泥利用处</w:t>
      </w:r>
      <w:bookmarkStart w:id="1" w:name="_GoBack"/>
      <w:bookmarkEnd w:id="1"/>
      <w:r w:rsidRPr="00820713">
        <w:rPr>
          <w:rFonts w:eastAsia="方正仿宋_GBK" w:hint="eastAsia"/>
          <w:bCs/>
          <w:sz w:val="32"/>
        </w:rPr>
        <w:t>置能力的单位进一步处理。本项目服务范围为云阳县县城及辖区内乡镇污水处理厂产生的生活污泥，年处理生活污泥（含水率</w:t>
      </w:r>
      <w:r w:rsidRPr="00820713">
        <w:rPr>
          <w:rFonts w:eastAsia="方正仿宋_GBK" w:hint="eastAsia"/>
          <w:bCs/>
          <w:sz w:val="32"/>
        </w:rPr>
        <w:t>80%</w:t>
      </w:r>
      <w:r w:rsidRPr="00820713">
        <w:rPr>
          <w:rFonts w:eastAsia="方正仿宋_GBK" w:hint="eastAsia"/>
          <w:bCs/>
          <w:sz w:val="32"/>
        </w:rPr>
        <w:t>）</w:t>
      </w:r>
      <w:r w:rsidRPr="00820713">
        <w:rPr>
          <w:rFonts w:eastAsia="方正仿宋_GBK" w:hint="eastAsia"/>
          <w:bCs/>
          <w:sz w:val="32"/>
        </w:rPr>
        <w:t>2</w:t>
      </w:r>
      <w:r w:rsidRPr="00820713">
        <w:rPr>
          <w:rFonts w:eastAsia="方正仿宋_GBK" w:hint="eastAsia"/>
          <w:bCs/>
          <w:sz w:val="32"/>
        </w:rPr>
        <w:t>万</w:t>
      </w:r>
      <w:r w:rsidRPr="00820713">
        <w:rPr>
          <w:rFonts w:eastAsia="方正仿宋_GBK" w:hint="eastAsia"/>
          <w:bCs/>
          <w:sz w:val="32"/>
        </w:rPr>
        <w:t>t</w:t>
      </w:r>
      <w:r w:rsidRPr="00820713">
        <w:rPr>
          <w:rFonts w:eastAsia="方正仿宋_GBK" w:hint="eastAsia"/>
          <w:bCs/>
          <w:sz w:val="32"/>
        </w:rPr>
        <w:t>（</w:t>
      </w:r>
      <w:r w:rsidRPr="00820713">
        <w:rPr>
          <w:rFonts w:eastAsia="方正仿宋_GBK" w:hint="eastAsia"/>
          <w:bCs/>
          <w:sz w:val="32"/>
        </w:rPr>
        <w:t>66.7t/d</w:t>
      </w:r>
      <w:r w:rsidRPr="00820713">
        <w:rPr>
          <w:rFonts w:eastAsia="方正仿宋_GBK" w:hint="eastAsia"/>
          <w:bCs/>
          <w:sz w:val="32"/>
        </w:rPr>
        <w:t>）</w:t>
      </w:r>
      <w:r>
        <w:rPr>
          <w:rFonts w:eastAsia="方正仿宋_GBK" w:hint="eastAsia"/>
          <w:bCs/>
          <w:sz w:val="32"/>
        </w:rPr>
        <w:t>。项目组成包括主体工程（污泥干化系统）、储运工程（湿污泥暂存间、干污泥储暂存区、辅料间等）、辅助工程（污泥计量系统、污</w:t>
      </w:r>
      <w:r>
        <w:rPr>
          <w:rFonts w:eastAsia="方正仿宋_GBK" w:hint="eastAsia"/>
          <w:bCs/>
          <w:sz w:val="32"/>
        </w:rPr>
        <w:lastRenderedPageBreak/>
        <w:t>泥加药系统、余热利用系统、污泥输送系统等）、公用工程和环保工程（废</w:t>
      </w:r>
      <w:r w:rsidRPr="00820713">
        <w:rPr>
          <w:rFonts w:eastAsia="方正仿宋_GBK" w:hint="eastAsia"/>
          <w:bCs/>
          <w:sz w:val="32"/>
        </w:rPr>
        <w:t>气处理系统、污水处理设施、危险废物贮存点等）。项目劳动定员</w:t>
      </w:r>
      <w:r w:rsidRPr="00820713">
        <w:rPr>
          <w:rFonts w:eastAsia="方正仿宋_GBK" w:hint="eastAsia"/>
          <w:bCs/>
          <w:sz w:val="32"/>
        </w:rPr>
        <w:t>10</w:t>
      </w:r>
      <w:r w:rsidRPr="00820713">
        <w:rPr>
          <w:rFonts w:eastAsia="方正仿宋_GBK" w:hint="eastAsia"/>
          <w:bCs/>
          <w:sz w:val="32"/>
        </w:rPr>
        <w:t>人，实行三班制生产，</w:t>
      </w:r>
      <w:r w:rsidRPr="00820713">
        <w:rPr>
          <w:rFonts w:eastAsia="方正仿宋_GBK" w:hint="eastAsia"/>
          <w:bCs/>
          <w:sz w:val="32"/>
        </w:rPr>
        <w:t>8</w:t>
      </w:r>
      <w:r w:rsidRPr="00820713">
        <w:rPr>
          <w:rFonts w:eastAsia="方正仿宋_GBK" w:hint="eastAsia"/>
          <w:bCs/>
          <w:sz w:val="32"/>
        </w:rPr>
        <w:t>小时</w:t>
      </w:r>
      <w:r w:rsidRPr="00820713">
        <w:rPr>
          <w:rFonts w:eastAsia="方正仿宋_GBK" w:hint="eastAsia"/>
          <w:bCs/>
          <w:sz w:val="32"/>
        </w:rPr>
        <w:t>/</w:t>
      </w:r>
      <w:r w:rsidRPr="00820713">
        <w:rPr>
          <w:rFonts w:eastAsia="方正仿宋_GBK" w:hint="eastAsia"/>
          <w:bCs/>
          <w:sz w:val="32"/>
        </w:rPr>
        <w:t>班。厂区内不设食堂和宿舍。项目总投资</w:t>
      </w:r>
      <w:r w:rsidRPr="00820713">
        <w:rPr>
          <w:rFonts w:eastAsia="方正仿宋_GBK" w:hint="eastAsia"/>
          <w:bCs/>
          <w:sz w:val="32"/>
        </w:rPr>
        <w:t>3000</w:t>
      </w:r>
      <w:r w:rsidRPr="00820713">
        <w:rPr>
          <w:rFonts w:eastAsia="方正仿宋_GBK" w:hint="eastAsia"/>
          <w:bCs/>
          <w:sz w:val="32"/>
        </w:rPr>
        <w:t>万元，其中环保投资</w:t>
      </w:r>
      <w:r w:rsidRPr="00820713">
        <w:rPr>
          <w:rFonts w:eastAsia="方正仿宋_GBK" w:hint="eastAsia"/>
          <w:bCs/>
          <w:sz w:val="32"/>
        </w:rPr>
        <w:t>50</w:t>
      </w:r>
      <w:r w:rsidRPr="00820713">
        <w:rPr>
          <w:rFonts w:eastAsia="方正仿宋_GBK" w:hint="eastAsia"/>
          <w:bCs/>
          <w:sz w:val="32"/>
        </w:rPr>
        <w:t>万元，环保投资占总投资比例为</w:t>
      </w:r>
      <w:r w:rsidRPr="00820713">
        <w:rPr>
          <w:rFonts w:eastAsia="方正仿宋_GBK" w:hint="eastAsia"/>
          <w:bCs/>
          <w:sz w:val="32"/>
        </w:rPr>
        <w:t>1.67%</w:t>
      </w:r>
      <w:r w:rsidRPr="00820713">
        <w:rPr>
          <w:rFonts w:eastAsia="方正仿宋_GBK" w:hint="eastAsia"/>
          <w:bCs/>
          <w:sz w:val="32"/>
        </w:rPr>
        <w:t>。</w:t>
      </w:r>
    </w:p>
    <w:p w:rsidR="00EE41C0" w:rsidRDefault="00EE41C0" w:rsidP="00EE41C0">
      <w:pPr>
        <w:spacing w:line="540" w:lineRule="exact"/>
        <w:ind w:rightChars="-10" w:right="-21" w:firstLineChars="200" w:firstLine="640"/>
        <w:rPr>
          <w:rFonts w:eastAsia="方正仿宋_GBK"/>
          <w:bCs/>
          <w:sz w:val="32"/>
        </w:rPr>
      </w:pPr>
      <w:r>
        <w:rPr>
          <w:rFonts w:eastAsia="方正仿宋_GBK" w:hint="eastAsia"/>
          <w:bCs/>
          <w:sz w:val="32"/>
        </w:rPr>
        <w:t>三、该建设项目污染物排放应严格按照环境影响报告表及本批准书规定的排放标准执行，不得突破。</w:t>
      </w:r>
    </w:p>
    <w:p w:rsidR="00EE41C0" w:rsidRDefault="00EE41C0" w:rsidP="00EE41C0">
      <w:pPr>
        <w:spacing w:line="540" w:lineRule="exact"/>
        <w:ind w:rightChars="-10" w:right="-21" w:firstLineChars="200" w:firstLine="640"/>
        <w:rPr>
          <w:rFonts w:eastAsia="方正仿宋_GBK"/>
          <w:bCs/>
          <w:sz w:val="32"/>
        </w:rPr>
      </w:pPr>
      <w:r>
        <w:rPr>
          <w:rFonts w:eastAsia="方正仿宋_GBK" w:hint="eastAsia"/>
          <w:bCs/>
          <w:sz w:val="32"/>
        </w:rPr>
        <w:t>四、该项目在设计、建设和运营过程中，必须全面落实环境影响报告表中规定的污染治理设施和生态保护措施，并做好以下工作。</w:t>
      </w:r>
    </w:p>
    <w:p w:rsidR="00EE41C0" w:rsidRDefault="00EE41C0" w:rsidP="00EE41C0">
      <w:pPr>
        <w:spacing w:line="540" w:lineRule="exact"/>
        <w:ind w:rightChars="-10" w:right="-21" w:firstLineChars="200" w:firstLine="640"/>
        <w:rPr>
          <w:rFonts w:eastAsia="方正仿宋_GBK"/>
          <w:bCs/>
          <w:sz w:val="32"/>
        </w:rPr>
      </w:pPr>
      <w:r>
        <w:rPr>
          <w:rFonts w:eastAsia="方正仿宋_GBK" w:hint="eastAsia"/>
          <w:bCs/>
          <w:sz w:val="32"/>
        </w:rPr>
        <w:t>（一）做好施工期环境管理。租赁厂房已建成，施工期主要是设备安装及调试。一是</w:t>
      </w:r>
      <w:r>
        <w:rPr>
          <w:rFonts w:eastAsia="方正仿宋_GBK"/>
          <w:bCs/>
          <w:sz w:val="32"/>
        </w:rPr>
        <w:t>施工场地</w:t>
      </w:r>
      <w:r>
        <w:rPr>
          <w:rFonts w:eastAsia="方正仿宋_GBK" w:hint="eastAsia"/>
          <w:bCs/>
          <w:sz w:val="32"/>
        </w:rPr>
        <w:t>采取围挡施工、洒水抑尘等措施，粉性建筑材料室内堆放或覆盖，粉性易洒落物料实行密闭运输，运输车辆驶出工地前冲洗车身，严格控制粉尘无组织排放。二是施工场地四周设排水沟，混凝土养护废水、车辆及施工机械冲洗废水经收集沉淀后回用，不外排；施工人员生活污水依托厂区内已建生化池处理。三是选用低噪声施工设备，合理安排施工时序，控制施工时间，加强施工机械的管理和维护，</w:t>
      </w:r>
      <w:r>
        <w:rPr>
          <w:rFonts w:eastAsia="方正仿宋_GBK"/>
          <w:bCs/>
          <w:sz w:val="32"/>
        </w:rPr>
        <w:t>原则上</w:t>
      </w:r>
      <w:r>
        <w:rPr>
          <w:rFonts w:eastAsia="方正仿宋_GBK" w:hint="eastAsia"/>
          <w:bCs/>
          <w:sz w:val="32"/>
        </w:rPr>
        <w:t>禁止夜间施工。四是建筑垃圾应统一清运到指定渣场进行处置；生活垃圾集中收集后及时交环卫部门处置，废包装等可回收材料经收集后外售。</w:t>
      </w:r>
    </w:p>
    <w:p w:rsidR="00EE41C0" w:rsidRPr="00820713" w:rsidRDefault="00EE41C0" w:rsidP="00EE41C0">
      <w:pPr>
        <w:spacing w:line="560" w:lineRule="exact"/>
        <w:ind w:firstLineChars="200" w:firstLine="640"/>
        <w:rPr>
          <w:rFonts w:eastAsia="方正仿宋_GBK"/>
          <w:bCs/>
          <w:sz w:val="32"/>
        </w:rPr>
      </w:pPr>
      <w:r>
        <w:rPr>
          <w:rFonts w:eastAsia="方正仿宋_GBK" w:hint="eastAsia"/>
          <w:bCs/>
          <w:sz w:val="32"/>
        </w:rPr>
        <w:t>（二）强化废</w:t>
      </w:r>
      <w:r w:rsidRPr="00820713">
        <w:rPr>
          <w:rFonts w:eastAsia="方正仿宋_GBK" w:hint="eastAsia"/>
          <w:bCs/>
          <w:sz w:val="32"/>
        </w:rPr>
        <w:t>气污染防治。以产臭单元外扩</w:t>
      </w:r>
      <w:r w:rsidRPr="00820713">
        <w:rPr>
          <w:rFonts w:eastAsia="方正仿宋_GBK" w:hint="eastAsia"/>
          <w:bCs/>
          <w:sz w:val="32"/>
        </w:rPr>
        <w:t>50m</w:t>
      </w:r>
      <w:r w:rsidRPr="00820713">
        <w:rPr>
          <w:rFonts w:eastAsia="方正仿宋_GBK" w:hint="eastAsia"/>
          <w:bCs/>
          <w:sz w:val="32"/>
        </w:rPr>
        <w:t>作为本项目环境防护距离，</w:t>
      </w:r>
      <w:r w:rsidRPr="00820713">
        <w:rPr>
          <w:rFonts w:eastAsia="方正仿宋_GBK" w:hint="eastAsia"/>
          <w:bCs/>
          <w:color w:val="000000"/>
          <w:sz w:val="32"/>
        </w:rPr>
        <w:t>对环境防护距离范围内的居民房屋进行功能置换，环境防护距离范围内不</w:t>
      </w:r>
      <w:r w:rsidRPr="00820713">
        <w:rPr>
          <w:rFonts w:eastAsia="方正仿宋_GBK" w:hint="eastAsia"/>
          <w:bCs/>
          <w:sz w:val="32"/>
        </w:rPr>
        <w:t>得新建居民区、医院、学校等对环境空气质量较为敏感的建筑。</w:t>
      </w:r>
      <w:r>
        <w:rPr>
          <w:rFonts w:eastAsia="方正仿宋_GBK" w:hint="eastAsia"/>
          <w:bCs/>
          <w:sz w:val="32"/>
        </w:rPr>
        <w:t>规范厂区运输通道及</w:t>
      </w:r>
      <w:r>
        <w:rPr>
          <w:rFonts w:eastAsia="方正仿宋_GBK" w:hint="eastAsia"/>
          <w:bCs/>
          <w:sz w:val="32"/>
        </w:rPr>
        <w:lastRenderedPageBreak/>
        <w:t>车辆管理，及时清扫路面，洒水抑尘；强化污泥运输管理，建立污泥管理台账，生活污泥采用专用密</w:t>
      </w:r>
      <w:r w:rsidRPr="00820713">
        <w:rPr>
          <w:rFonts w:eastAsia="方正仿宋_GBK" w:hint="eastAsia"/>
          <w:bCs/>
          <w:sz w:val="32"/>
        </w:rPr>
        <w:t>闭车辆</w:t>
      </w:r>
      <w:r w:rsidRPr="00820713">
        <w:rPr>
          <w:rFonts w:eastAsia="方正仿宋_GBK" w:hint="eastAsia"/>
          <w:bCs/>
          <w:color w:val="000000"/>
          <w:sz w:val="32"/>
        </w:rPr>
        <w:t>运输，合理规划污泥运输时段，优化污泥运输路线，避免在运输过程中产生二次污染。严禁使用报废车辆和淘汰设备。污泥暂存间设置除臭剂喷雾系统，污泥卸料时喷洒除臭剂，卸料后污泥仓顶部液压盖立即关闭。</w:t>
      </w:r>
      <w:r w:rsidRPr="00820713">
        <w:rPr>
          <w:rFonts w:eastAsia="方正仿宋_GBK" w:hint="eastAsia"/>
          <w:bCs/>
          <w:color w:val="000000"/>
          <w:sz w:val="32"/>
        </w:rPr>
        <w:t>2</w:t>
      </w:r>
      <w:r w:rsidRPr="00820713">
        <w:rPr>
          <w:rFonts w:eastAsia="方正仿宋_GBK" w:hint="eastAsia"/>
          <w:bCs/>
          <w:color w:val="000000"/>
          <w:sz w:val="32"/>
        </w:rPr>
        <w:t>台空心桨叶干燥系统分别配套设置一套旋风分离器，分离烘干后的物料和烘干废气。湿污</w:t>
      </w:r>
      <w:r w:rsidRPr="00820713">
        <w:rPr>
          <w:rFonts w:eastAsia="方正仿宋_GBK" w:hint="eastAsia"/>
          <w:bCs/>
          <w:sz w:val="32"/>
        </w:rPr>
        <w:t>泥料仓、干污泥池密闭并设置抽风系统，产生的臭气通过抽风系统引至除臭系统，与烘干废气一并经一套“一级水膜除尘</w:t>
      </w:r>
      <w:r w:rsidRPr="00820713">
        <w:rPr>
          <w:rFonts w:eastAsia="方正仿宋_GBK" w:hint="eastAsia"/>
          <w:bCs/>
          <w:sz w:val="32"/>
        </w:rPr>
        <w:t>+</w:t>
      </w:r>
      <w:r w:rsidRPr="00820713">
        <w:rPr>
          <w:rFonts w:eastAsia="方正仿宋_GBK" w:hint="eastAsia"/>
          <w:bCs/>
          <w:sz w:val="32"/>
        </w:rPr>
        <w:t>冷凝塔</w:t>
      </w:r>
      <w:r w:rsidRPr="00820713">
        <w:rPr>
          <w:rFonts w:eastAsia="方正仿宋_GBK" w:hint="eastAsia"/>
          <w:bCs/>
          <w:sz w:val="32"/>
        </w:rPr>
        <w:t>+</w:t>
      </w:r>
      <w:r w:rsidRPr="00820713">
        <w:rPr>
          <w:rFonts w:eastAsia="方正仿宋_GBK" w:hint="eastAsia"/>
          <w:bCs/>
          <w:sz w:val="32"/>
        </w:rPr>
        <w:t>碱洗除臭系统”处理后通过</w:t>
      </w:r>
      <w:r w:rsidRPr="00820713">
        <w:rPr>
          <w:rFonts w:eastAsia="方正仿宋_GBK" w:hint="eastAsia"/>
          <w:bCs/>
          <w:sz w:val="32"/>
        </w:rPr>
        <w:t>15m</w:t>
      </w:r>
      <w:r w:rsidRPr="00820713">
        <w:rPr>
          <w:rFonts w:eastAsia="方正仿宋_GBK" w:hint="eastAsia"/>
          <w:bCs/>
          <w:sz w:val="32"/>
        </w:rPr>
        <w:t>高排气筒达标排放。富强砖厂窑尾余热经余热锅炉利用后，烟气进入富强砖厂烘干窑，依托砖厂现有脱硫塔处理后通过砖厂排气筒达标排放。</w:t>
      </w:r>
    </w:p>
    <w:p w:rsidR="00EE41C0" w:rsidRDefault="00EE41C0" w:rsidP="00EE41C0">
      <w:pPr>
        <w:adjustRightInd w:val="0"/>
        <w:snapToGrid w:val="0"/>
        <w:spacing w:line="540" w:lineRule="exact"/>
        <w:ind w:rightChars="-10" w:right="-21" w:firstLineChars="200" w:firstLine="640"/>
        <w:rPr>
          <w:rFonts w:eastAsia="方正仿宋_GBK"/>
          <w:bCs/>
          <w:sz w:val="32"/>
        </w:rPr>
      </w:pPr>
      <w:r w:rsidRPr="00820713">
        <w:rPr>
          <w:rFonts w:eastAsia="方正仿宋_GBK" w:hint="eastAsia"/>
          <w:bCs/>
          <w:sz w:val="32"/>
        </w:rPr>
        <w:t>（三）加强废水污染防治。厂区实行雨污分流。营运期水膜除尘系统废水、锅炉软水制备浓水及清洗废水、冷凝塔</w:t>
      </w:r>
      <w:r w:rsidRPr="00820713">
        <w:rPr>
          <w:rFonts w:eastAsia="方正仿宋_GBK" w:hint="eastAsia"/>
          <w:bCs/>
          <w:sz w:val="32"/>
        </w:rPr>
        <w:t>+</w:t>
      </w:r>
      <w:r w:rsidRPr="00820713">
        <w:rPr>
          <w:rFonts w:eastAsia="方正仿宋_GBK" w:hint="eastAsia"/>
          <w:bCs/>
          <w:sz w:val="32"/>
        </w:rPr>
        <w:t>除臭系统废水等生产废水</w:t>
      </w:r>
      <w:r>
        <w:rPr>
          <w:rFonts w:eastAsia="方正仿宋_GBK" w:hint="eastAsia"/>
          <w:bCs/>
          <w:sz w:val="32"/>
        </w:rPr>
        <w:t>依</w:t>
      </w:r>
      <w:r w:rsidRPr="00820713">
        <w:rPr>
          <w:rFonts w:eastAsia="方正仿宋_GBK" w:hint="eastAsia"/>
          <w:bCs/>
          <w:sz w:val="32"/>
        </w:rPr>
        <w:t>托富强砖厂已有沉淀池处理后</w:t>
      </w:r>
      <w:r>
        <w:rPr>
          <w:rFonts w:eastAsia="方正仿宋_GBK" w:hint="eastAsia"/>
          <w:bCs/>
          <w:sz w:val="32"/>
        </w:rPr>
        <w:t>用作砖厂原料拌合，不外排。生活污水依托富强砖厂已建生化池处理后用作农肥，不外排。</w:t>
      </w:r>
    </w:p>
    <w:p w:rsidR="00EE41C0" w:rsidRPr="00820713" w:rsidRDefault="00EE41C0" w:rsidP="00EE41C0">
      <w:pPr>
        <w:adjustRightInd w:val="0"/>
        <w:snapToGrid w:val="0"/>
        <w:spacing w:line="540" w:lineRule="exact"/>
        <w:ind w:rightChars="-10" w:right="-21" w:firstLineChars="200" w:firstLine="640"/>
        <w:rPr>
          <w:rFonts w:ascii="方正仿宋_GBK" w:eastAsia="方正仿宋_GBK"/>
          <w:kern w:val="0"/>
          <w:sz w:val="32"/>
          <w:szCs w:val="32"/>
        </w:rPr>
      </w:pPr>
      <w:r>
        <w:rPr>
          <w:rFonts w:eastAsia="方正仿宋_GBK" w:hint="eastAsia"/>
          <w:bCs/>
          <w:sz w:val="32"/>
        </w:rPr>
        <w:t>（四）控制噪声污染。</w:t>
      </w:r>
      <w:r>
        <w:rPr>
          <w:rFonts w:ascii="方正仿宋_GBK" w:eastAsia="方正仿宋_GBK" w:hint="eastAsia"/>
          <w:kern w:val="0"/>
          <w:sz w:val="32"/>
          <w:szCs w:val="32"/>
        </w:rPr>
        <w:t>尽量选用低噪音生产设备，对高噪声设备采取合理布局、厂房隔声、基础减振等降噪措施；风机采取减振支架，排气口采用消声器进行消声处理。泵类采取减震措施，管道采取包扎措施；污泥输送管道、刮板机进行严格封闭，设置减震基座。加强设备定期检修、维护和保养，确保设备处于良好运行状态。强化车辆管理，采取限速</w:t>
      </w:r>
      <w:r w:rsidRPr="00820713">
        <w:rPr>
          <w:rFonts w:ascii="方正仿宋_GBK" w:eastAsia="方正仿宋_GBK" w:hint="eastAsia"/>
          <w:kern w:val="0"/>
          <w:sz w:val="32"/>
          <w:szCs w:val="32"/>
        </w:rPr>
        <w:t>、禁鸣等措施。</w:t>
      </w:r>
    </w:p>
    <w:p w:rsidR="00EE41C0" w:rsidRPr="00820713" w:rsidRDefault="00EE41C0" w:rsidP="00EE41C0">
      <w:pPr>
        <w:spacing w:line="540" w:lineRule="exact"/>
        <w:ind w:rightChars="-10" w:right="-21" w:firstLineChars="200" w:firstLine="640"/>
        <w:rPr>
          <w:rFonts w:ascii="方正仿宋_GBK" w:eastAsia="方正仿宋_GBK"/>
          <w:kern w:val="0"/>
          <w:sz w:val="32"/>
          <w:szCs w:val="32"/>
        </w:rPr>
      </w:pPr>
      <w:r w:rsidRPr="00820713">
        <w:rPr>
          <w:rFonts w:eastAsia="方正仿宋_GBK" w:hint="eastAsia"/>
          <w:bCs/>
          <w:color w:val="000000"/>
          <w:sz w:val="32"/>
        </w:rPr>
        <w:t>（五）妥善处置固体废物。</w:t>
      </w:r>
      <w:r w:rsidRPr="00820713">
        <w:rPr>
          <w:rFonts w:ascii="方正仿宋_GBK" w:eastAsia="方正仿宋_GBK" w:hint="eastAsia"/>
          <w:color w:val="000000"/>
          <w:kern w:val="0"/>
          <w:sz w:val="32"/>
          <w:szCs w:val="32"/>
        </w:rPr>
        <w:t>营运期产生的各类废物应分</w:t>
      </w:r>
      <w:r w:rsidRPr="00820713">
        <w:rPr>
          <w:rFonts w:ascii="方正仿宋_GBK" w:eastAsia="方正仿宋_GBK" w:hint="eastAsia"/>
          <w:color w:val="000000"/>
          <w:kern w:val="0"/>
          <w:sz w:val="32"/>
          <w:szCs w:val="32"/>
        </w:rPr>
        <w:lastRenderedPageBreak/>
        <w:t>类处置、严格管控。规范设置危险废物贮存点及其标识标牌，废机油、废含油棉纱手套、废油桶、片碱废包装袋等危险废物应分区分类规范暂存并由专人看管，严格落实危险废物转移联单制度，定期将危险废物交由有资质的单位进行处理。除臭剂外包装袋、废反渗透膜等可回收物经收集</w:t>
      </w:r>
      <w:r w:rsidRPr="00820713">
        <w:rPr>
          <w:rFonts w:ascii="方正仿宋_GBK" w:eastAsia="方正仿宋_GBK" w:hint="eastAsia"/>
          <w:kern w:val="0"/>
          <w:sz w:val="32"/>
          <w:szCs w:val="32"/>
        </w:rPr>
        <w:t>后暂存于一般固废暂存间，定期交相应回收单位收运处置。生活垃圾集中收集后及时交由当地环卫部门收运处置。</w:t>
      </w:r>
    </w:p>
    <w:p w:rsidR="00EE41C0" w:rsidRPr="00820713" w:rsidRDefault="00EE41C0" w:rsidP="00EE41C0">
      <w:pPr>
        <w:spacing w:line="540" w:lineRule="exact"/>
        <w:ind w:rightChars="-10" w:right="-21" w:firstLineChars="200" w:firstLine="640"/>
        <w:rPr>
          <w:rFonts w:eastAsia="方正仿宋_GBK"/>
          <w:bCs/>
          <w:color w:val="000000"/>
          <w:sz w:val="32"/>
        </w:rPr>
      </w:pPr>
      <w:r w:rsidRPr="00820713">
        <w:rPr>
          <w:rFonts w:eastAsia="方正仿宋_GBK" w:hint="eastAsia"/>
          <w:bCs/>
          <w:sz w:val="32"/>
        </w:rPr>
        <w:t>（六）抓好日常环境管理。建立环境管理制度，落实专人负责日常环境保护工作，确保环保设施正常运行，做好环境管理</w:t>
      </w:r>
      <w:r>
        <w:rPr>
          <w:rFonts w:eastAsia="方正仿宋_GBK" w:hint="eastAsia"/>
          <w:bCs/>
          <w:sz w:val="32"/>
        </w:rPr>
        <w:t>台账</w:t>
      </w:r>
      <w:r w:rsidRPr="00820713">
        <w:rPr>
          <w:rFonts w:eastAsia="方正仿宋_GBK" w:hint="eastAsia"/>
          <w:bCs/>
          <w:color w:val="000000"/>
          <w:sz w:val="32"/>
        </w:rPr>
        <w:t>，以污泥规范管控、环保设备正常运行、危险废物管理为重点，制定风险防范制度，落实风险防范措施。厂区实行分区防渗，对油料暂存区、危险废物贮存点做好重点防渗处理。油桶、液态危险废物容器底部设置托盘。</w:t>
      </w:r>
    </w:p>
    <w:p w:rsidR="00EE41C0" w:rsidRDefault="00EE41C0" w:rsidP="00EE41C0">
      <w:pPr>
        <w:spacing w:line="540" w:lineRule="exact"/>
        <w:ind w:rightChars="-10" w:right="-21" w:firstLineChars="200" w:firstLine="640"/>
        <w:rPr>
          <w:rFonts w:eastAsia="方正仿宋_GBK"/>
          <w:bCs/>
          <w:sz w:val="32"/>
        </w:rPr>
      </w:pPr>
      <w:r w:rsidRPr="00820713">
        <w:rPr>
          <w:rFonts w:eastAsia="方正仿宋_GBK" w:hint="eastAsia"/>
          <w:bCs/>
          <w:sz w:val="32"/>
        </w:rPr>
        <w:t>五、该项目建设必须严格执行环境保护污染治理设施和生态保护措施与主体工程同时设计、同时施工、同</w:t>
      </w:r>
      <w:r>
        <w:rPr>
          <w:rFonts w:eastAsia="方正仿宋_GBK" w:hint="eastAsia"/>
          <w:bCs/>
          <w:sz w:val="32"/>
        </w:rPr>
        <w:t>时投入使用的环境保护“三同时”制度。项目竣工后，建设单位必须按照规定程序及时开展竣工环保验收，建设单位应通过网站或其他便于公众知晓的方式公开环保设施竣工时间、调试期限、验收报告等信息，并同时报送我局备查；验收公示期满</w:t>
      </w:r>
      <w:r>
        <w:rPr>
          <w:rFonts w:eastAsia="方正仿宋_GBK"/>
          <w:bCs/>
          <w:sz w:val="32"/>
        </w:rPr>
        <w:t>5</w:t>
      </w:r>
      <w:r>
        <w:rPr>
          <w:rFonts w:eastAsia="方正仿宋_GBK" w:hint="eastAsia"/>
          <w:bCs/>
          <w:sz w:val="32"/>
        </w:rPr>
        <w:t>个工作日内，建设单位应将项目验收相关信息填报于全国建设项目环境影响评价管理信息平台。项目验收合格后，方能正式投入使用。</w:t>
      </w:r>
    </w:p>
    <w:p w:rsidR="00EE41C0" w:rsidRDefault="00EE41C0" w:rsidP="00EE41C0">
      <w:pPr>
        <w:spacing w:line="540" w:lineRule="exact"/>
        <w:ind w:rightChars="-10" w:right="-21" w:firstLineChars="200" w:firstLine="640"/>
        <w:rPr>
          <w:rFonts w:eastAsia="方正仿宋_GBK"/>
          <w:bCs/>
          <w:sz w:val="32"/>
        </w:rPr>
      </w:pPr>
      <w:r>
        <w:rPr>
          <w:rFonts w:eastAsia="方正仿宋_GBK" w:hint="eastAsia"/>
          <w:bCs/>
          <w:sz w:val="32"/>
        </w:rPr>
        <w:t>六、该项目性质、规模、地点或者防治污染措施等发生重大变化时，你单位应当重新报批该项目的环境影响评价文件。</w:t>
      </w:r>
    </w:p>
    <w:p w:rsidR="00EE41C0" w:rsidRPr="00820713" w:rsidRDefault="00EE41C0" w:rsidP="00EE41C0">
      <w:pPr>
        <w:spacing w:line="540" w:lineRule="exact"/>
        <w:ind w:rightChars="-10" w:right="-21" w:firstLineChars="200" w:firstLine="640"/>
        <w:rPr>
          <w:rFonts w:eastAsia="方正仿宋_GBK"/>
          <w:bCs/>
          <w:color w:val="000000"/>
          <w:sz w:val="32"/>
        </w:rPr>
      </w:pPr>
      <w:r w:rsidRPr="00820713">
        <w:rPr>
          <w:rFonts w:eastAsia="方正仿宋_GBK" w:hint="eastAsia"/>
          <w:bCs/>
          <w:color w:val="000000"/>
          <w:sz w:val="32"/>
        </w:rPr>
        <w:lastRenderedPageBreak/>
        <w:t>七、请县生态环境保护综合行政执法支队和江口镇人民政府负责该项目环境保护日常监督管理工作。</w:t>
      </w:r>
    </w:p>
    <w:p w:rsidR="00EE41C0" w:rsidRPr="00820713" w:rsidRDefault="00EE41C0" w:rsidP="00EE41C0">
      <w:pPr>
        <w:spacing w:line="540" w:lineRule="exact"/>
        <w:ind w:rightChars="-10" w:right="-21" w:firstLineChars="200" w:firstLine="640"/>
        <w:rPr>
          <w:rFonts w:eastAsia="方正仿宋_GBK"/>
          <w:bCs/>
          <w:color w:val="000000"/>
          <w:sz w:val="32"/>
        </w:rPr>
      </w:pPr>
      <w:r w:rsidRPr="00820713">
        <w:rPr>
          <w:rFonts w:eastAsia="方正仿宋_GBK" w:hint="eastAsia"/>
          <w:bCs/>
          <w:color w:val="000000"/>
          <w:sz w:val="32"/>
        </w:rPr>
        <w:t>你单位如不服本行政决定，可在接到批准书之日起六十日内依法向云阳县人民政府申请复议，也可在六个月内直接向万州区人民法院起诉。</w:t>
      </w:r>
    </w:p>
    <w:p w:rsidR="00EE41C0" w:rsidRDefault="00EE41C0" w:rsidP="00EE41C0">
      <w:pPr>
        <w:pStyle w:val="tb"/>
        <w:spacing w:line="560" w:lineRule="exact"/>
        <w:rPr>
          <w:rFonts w:ascii="Times New Roman" w:eastAsia="方正仿宋_GBK" w:hAnsi="Times New Roman"/>
          <w:bCs/>
          <w:sz w:val="32"/>
          <w:szCs w:val="32"/>
        </w:rPr>
      </w:pPr>
    </w:p>
    <w:p w:rsidR="00EE41C0" w:rsidRDefault="00EE41C0" w:rsidP="00EE41C0">
      <w:pPr>
        <w:spacing w:line="580" w:lineRule="exact"/>
        <w:ind w:right="26" w:firstLineChars="1320" w:firstLine="4224"/>
        <w:rPr>
          <w:rFonts w:eastAsia="方正仿宋_GBK"/>
          <w:bCs/>
          <w:kern w:val="0"/>
          <w:sz w:val="32"/>
          <w:szCs w:val="32"/>
        </w:rPr>
      </w:pPr>
      <w:r>
        <w:rPr>
          <w:rFonts w:eastAsia="方正仿宋_GBK" w:hint="eastAsia"/>
          <w:bCs/>
          <w:kern w:val="0"/>
          <w:sz w:val="32"/>
          <w:szCs w:val="32"/>
        </w:rPr>
        <w:t xml:space="preserve">       </w:t>
      </w:r>
      <w:r>
        <w:rPr>
          <w:rFonts w:eastAsia="方正仿宋_GBK" w:hint="eastAsia"/>
          <w:bCs/>
          <w:kern w:val="0"/>
          <w:sz w:val="32"/>
          <w:szCs w:val="32"/>
        </w:rPr>
        <w:t>云阳县生态环境局</w:t>
      </w:r>
    </w:p>
    <w:p w:rsidR="00EE41C0" w:rsidRDefault="00EE41C0" w:rsidP="00EE41C0">
      <w:pPr>
        <w:spacing w:line="540" w:lineRule="exact"/>
        <w:ind w:left="210" w:right="323" w:firstLine="646"/>
        <w:jc w:val="right"/>
        <w:rPr>
          <w:rFonts w:ascii="方正仿宋_GBK" w:eastAsia="方正仿宋_GBK" w:hAnsi="宋体"/>
          <w:bCs/>
          <w:sz w:val="32"/>
        </w:rPr>
      </w:pPr>
      <w:r>
        <w:rPr>
          <w:rFonts w:ascii="方正仿宋_GBK" w:eastAsia="方正仿宋_GBK" w:hAnsi="宋体" w:hint="eastAsia"/>
          <w:bCs/>
          <w:sz w:val="32"/>
        </w:rPr>
        <w:t>（盖章）</w:t>
      </w:r>
    </w:p>
    <w:p w:rsidR="00EE41C0" w:rsidRDefault="00EE41C0" w:rsidP="00EE41C0">
      <w:pPr>
        <w:spacing w:line="540" w:lineRule="exact"/>
        <w:ind w:left="210" w:right="323" w:firstLine="646"/>
        <w:jc w:val="right"/>
        <w:rPr>
          <w:rFonts w:ascii="方正仿宋_GBK" w:eastAsia="方正仿宋_GBK" w:hAnsi="宋体"/>
          <w:bCs/>
          <w:sz w:val="32"/>
        </w:rPr>
      </w:pPr>
      <w:r>
        <w:rPr>
          <w:rFonts w:ascii="方正仿宋_GBK" w:eastAsia="方正仿宋_GBK" w:hAnsi="宋体" w:hint="eastAsia"/>
          <w:bCs/>
          <w:sz w:val="32"/>
        </w:rPr>
        <w:t xml:space="preserve">   </w:t>
      </w:r>
      <w:bookmarkStart w:id="2" w:name="timeDate"/>
      <w:r>
        <w:rPr>
          <w:rFonts w:ascii="方正仿宋_GBK" w:eastAsia="方正仿宋_GBK" w:hAnsi="宋体"/>
          <w:bCs/>
          <w:sz w:val="32"/>
        </w:rPr>
        <w:t>2025年1月2日</w:t>
      </w:r>
      <w:bookmarkEnd w:id="2"/>
      <w:r>
        <w:rPr>
          <w:rFonts w:ascii="方正仿宋_GBK" w:eastAsia="方正仿宋_GBK" w:hAnsi="宋体" w:hint="eastAsia"/>
          <w:bCs/>
          <w:sz w:val="32"/>
        </w:rPr>
        <w:t xml:space="preserve">   </w:t>
      </w:r>
    </w:p>
    <w:p w:rsidR="00EE41C0" w:rsidRDefault="00EE41C0" w:rsidP="00EE41C0">
      <w:pPr>
        <w:spacing w:line="560" w:lineRule="exact"/>
        <w:rPr>
          <w:rFonts w:ascii="方正仿宋_GBK" w:eastAsia="方正仿宋_GBK" w:hAnsi="宋体"/>
          <w:bCs/>
          <w:sz w:val="32"/>
          <w:szCs w:val="32"/>
        </w:rPr>
      </w:pPr>
    </w:p>
    <w:p w:rsidR="00EE41C0" w:rsidRDefault="00EE41C0" w:rsidP="00EE41C0">
      <w:pPr>
        <w:spacing w:line="560" w:lineRule="exact"/>
        <w:rPr>
          <w:rFonts w:ascii="方正仿宋_GBK" w:eastAsia="方正仿宋_GBK"/>
          <w:sz w:val="32"/>
          <w:szCs w:val="32"/>
        </w:rPr>
      </w:pPr>
    </w:p>
    <w:p w:rsidR="00EE41C0" w:rsidRDefault="00EE41C0" w:rsidP="00EE41C0">
      <w:pPr>
        <w:spacing w:line="560" w:lineRule="exact"/>
        <w:rPr>
          <w:rFonts w:eastAsia="方正仿宋_GBK" w:hint="eastAsia"/>
          <w:bCs/>
          <w:kern w:val="0"/>
          <w:sz w:val="32"/>
          <w:szCs w:val="32"/>
        </w:rPr>
      </w:pPr>
    </w:p>
    <w:p w:rsidR="00EE41C0" w:rsidRDefault="00EE41C0" w:rsidP="00EE41C0">
      <w:pPr>
        <w:spacing w:line="560" w:lineRule="exact"/>
        <w:rPr>
          <w:rFonts w:eastAsia="方正仿宋_GBK" w:hint="eastAsia"/>
          <w:bCs/>
          <w:kern w:val="0"/>
          <w:sz w:val="32"/>
          <w:szCs w:val="32"/>
        </w:rPr>
      </w:pPr>
    </w:p>
    <w:p w:rsidR="00EE41C0" w:rsidRDefault="00EE41C0" w:rsidP="00EE41C0">
      <w:pPr>
        <w:spacing w:line="560" w:lineRule="exact"/>
        <w:rPr>
          <w:rFonts w:eastAsia="方正仿宋_GBK" w:hint="eastAsia"/>
          <w:bCs/>
          <w:kern w:val="0"/>
          <w:sz w:val="32"/>
          <w:szCs w:val="32"/>
        </w:rPr>
      </w:pPr>
    </w:p>
    <w:p w:rsidR="00EE41C0" w:rsidRDefault="00EE41C0" w:rsidP="00EE41C0">
      <w:pPr>
        <w:spacing w:line="560" w:lineRule="exact"/>
        <w:rPr>
          <w:rFonts w:eastAsia="方正仿宋_GBK" w:hint="eastAsia"/>
          <w:bCs/>
          <w:kern w:val="0"/>
          <w:sz w:val="32"/>
          <w:szCs w:val="32"/>
        </w:rPr>
      </w:pPr>
    </w:p>
    <w:p w:rsidR="00EE41C0" w:rsidRDefault="00EE41C0" w:rsidP="00EE41C0">
      <w:pPr>
        <w:spacing w:line="560" w:lineRule="exact"/>
        <w:rPr>
          <w:rFonts w:eastAsia="方正仿宋_GBK" w:hint="eastAsia"/>
          <w:bCs/>
          <w:kern w:val="0"/>
          <w:sz w:val="32"/>
          <w:szCs w:val="32"/>
        </w:rPr>
      </w:pPr>
    </w:p>
    <w:p w:rsidR="00EE41C0" w:rsidRDefault="00EE41C0" w:rsidP="00EE41C0">
      <w:pPr>
        <w:spacing w:line="560" w:lineRule="exact"/>
        <w:rPr>
          <w:rFonts w:eastAsia="方正仿宋_GBK" w:hint="eastAsia"/>
          <w:bCs/>
          <w:kern w:val="0"/>
          <w:sz w:val="32"/>
          <w:szCs w:val="32"/>
        </w:rPr>
      </w:pPr>
    </w:p>
    <w:p w:rsidR="00EE41C0" w:rsidRDefault="00EE41C0" w:rsidP="00EE41C0">
      <w:pPr>
        <w:spacing w:line="560" w:lineRule="exact"/>
        <w:rPr>
          <w:rFonts w:eastAsia="方正仿宋_GBK" w:hint="eastAsia"/>
          <w:bCs/>
          <w:kern w:val="0"/>
          <w:sz w:val="32"/>
          <w:szCs w:val="32"/>
        </w:rPr>
      </w:pPr>
    </w:p>
    <w:p w:rsidR="00EE41C0" w:rsidRDefault="00EE41C0" w:rsidP="00EE41C0">
      <w:pPr>
        <w:spacing w:line="560" w:lineRule="exact"/>
        <w:rPr>
          <w:rFonts w:eastAsia="方正仿宋_GBK" w:hint="eastAsia"/>
          <w:bCs/>
          <w:kern w:val="0"/>
          <w:sz w:val="32"/>
          <w:szCs w:val="32"/>
        </w:rPr>
      </w:pPr>
    </w:p>
    <w:p w:rsidR="00EE41C0" w:rsidRDefault="00EE41C0" w:rsidP="00EE41C0">
      <w:pPr>
        <w:spacing w:line="560" w:lineRule="exact"/>
        <w:rPr>
          <w:rFonts w:eastAsia="方正仿宋_GBK" w:hint="eastAsia"/>
          <w:bCs/>
          <w:kern w:val="0"/>
          <w:sz w:val="32"/>
          <w:szCs w:val="32"/>
        </w:rPr>
      </w:pPr>
    </w:p>
    <w:p w:rsidR="00EE41C0" w:rsidRDefault="00EE41C0" w:rsidP="00EE41C0">
      <w:pPr>
        <w:spacing w:line="560" w:lineRule="exact"/>
        <w:rPr>
          <w:rFonts w:eastAsia="方正仿宋_GBK" w:hint="eastAsia"/>
          <w:bCs/>
          <w:kern w:val="0"/>
          <w:sz w:val="32"/>
          <w:szCs w:val="32"/>
        </w:rPr>
      </w:pPr>
    </w:p>
    <w:p w:rsidR="00EE41C0" w:rsidRDefault="00EE41C0" w:rsidP="00EE41C0">
      <w:pPr>
        <w:spacing w:line="560" w:lineRule="exact"/>
        <w:rPr>
          <w:rFonts w:eastAsia="方正仿宋_GBK" w:hint="eastAsia"/>
          <w:bCs/>
          <w:kern w:val="0"/>
          <w:sz w:val="32"/>
          <w:szCs w:val="32"/>
        </w:rPr>
      </w:pPr>
    </w:p>
    <w:p w:rsidR="00E210C1" w:rsidRDefault="00E210C1" w:rsidP="00E210C1">
      <w:pPr>
        <w:spacing w:line="560" w:lineRule="exact"/>
        <w:rPr>
          <w:rFonts w:eastAsia="方正仿宋_GBK" w:hint="eastAsia"/>
          <w:bCs/>
          <w:kern w:val="0"/>
          <w:sz w:val="32"/>
          <w:szCs w:val="32"/>
        </w:rPr>
      </w:pPr>
    </w:p>
    <w:p w:rsidR="00477203" w:rsidRPr="00E210C1" w:rsidRDefault="00EE41C0" w:rsidP="00E210C1">
      <w:pPr>
        <w:spacing w:line="560" w:lineRule="exact"/>
        <w:rPr>
          <w:rFonts w:ascii="方正仿宋_GBK" w:eastAsia="方正仿宋_GBK"/>
        </w:rPr>
      </w:pPr>
      <w:r>
        <w:rPr>
          <w:rFonts w:eastAsia="方正仿宋_GBK" w:hint="eastAsia"/>
          <w:bCs/>
          <w:kern w:val="0"/>
          <w:sz w:val="32"/>
          <w:szCs w:val="32"/>
        </w:rPr>
        <w:t>抄送：</w:t>
      </w:r>
      <w:r>
        <w:rPr>
          <w:rFonts w:eastAsia="方正仿宋_GBK" w:hint="eastAsia"/>
          <w:bCs/>
          <w:sz w:val="32"/>
        </w:rPr>
        <w:t>县发展改革委</w:t>
      </w:r>
      <w:r>
        <w:rPr>
          <w:rFonts w:eastAsia="方正仿宋_GBK" w:hint="eastAsia"/>
          <w:bCs/>
          <w:kern w:val="0"/>
          <w:sz w:val="32"/>
          <w:szCs w:val="32"/>
        </w:rPr>
        <w:t>、</w:t>
      </w:r>
      <w:r>
        <w:rPr>
          <w:rFonts w:eastAsia="方正仿宋_GBK" w:hint="eastAsia"/>
          <w:bCs/>
          <w:sz w:val="32"/>
        </w:rPr>
        <w:t>县经济信息</w:t>
      </w:r>
      <w:r w:rsidRPr="00820713">
        <w:rPr>
          <w:rFonts w:eastAsia="方正仿宋_GBK" w:hint="eastAsia"/>
          <w:bCs/>
          <w:color w:val="000000"/>
          <w:sz w:val="32"/>
        </w:rPr>
        <w:t>委</w:t>
      </w:r>
      <w:r w:rsidRPr="00820713">
        <w:rPr>
          <w:rFonts w:eastAsia="方正仿宋_GBK" w:hint="eastAsia"/>
          <w:bCs/>
          <w:color w:val="000000"/>
          <w:kern w:val="0"/>
          <w:sz w:val="32"/>
          <w:szCs w:val="32"/>
        </w:rPr>
        <w:t>、县住房城乡建委，江口镇</w:t>
      </w:r>
      <w:r w:rsidRPr="00820713">
        <w:rPr>
          <w:rFonts w:eastAsia="方正仿宋_GBK" w:hint="eastAsia"/>
          <w:bCs/>
          <w:color w:val="000000"/>
          <w:sz w:val="32"/>
        </w:rPr>
        <w:t>，</w:t>
      </w:r>
      <w:r w:rsidRPr="00820713">
        <w:rPr>
          <w:rFonts w:eastAsia="方正仿宋_GBK" w:hint="eastAsia"/>
          <w:bCs/>
          <w:color w:val="000000"/>
          <w:kern w:val="0"/>
          <w:sz w:val="32"/>
          <w:szCs w:val="32"/>
        </w:rPr>
        <w:t>县生态环境执法支队。</w:t>
      </w:r>
    </w:p>
    <w:sectPr w:rsidR="00477203" w:rsidRPr="00E210C1" w:rsidSect="00883D04">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203" w:rsidRDefault="00477203" w:rsidP="00EE41C0">
      <w:r>
        <w:separator/>
      </w:r>
    </w:p>
  </w:endnote>
  <w:endnote w:type="continuationSeparator" w:id="1">
    <w:p w:rsidR="00477203" w:rsidRDefault="00477203" w:rsidP="00EE41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203" w:rsidRDefault="00477203" w:rsidP="00EE41C0">
      <w:r>
        <w:separator/>
      </w:r>
    </w:p>
  </w:footnote>
  <w:footnote w:type="continuationSeparator" w:id="1">
    <w:p w:rsidR="00477203" w:rsidRDefault="00477203" w:rsidP="00EE41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20048"/>
    <w:multiLevelType w:val="singleLevel"/>
    <w:tmpl w:val="5DB20048"/>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41C0"/>
    <w:rsid w:val="00477203"/>
    <w:rsid w:val="00E210C1"/>
    <w:rsid w:val="00EE41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1C0"/>
    <w:pPr>
      <w:widowControl w:val="0"/>
      <w:jc w:val="both"/>
    </w:pPr>
    <w:rPr>
      <w:rFonts w:ascii="Times New Roman" w:eastAsia="宋体" w:hAnsi="Times New Roman" w:cs="Times New Roman"/>
      <w:szCs w:val="24"/>
    </w:rPr>
  </w:style>
  <w:style w:type="paragraph" w:styleId="1">
    <w:name w:val="heading 1"/>
    <w:basedOn w:val="a"/>
    <w:next w:val="a"/>
    <w:link w:val="1Char"/>
    <w:qFormat/>
    <w:rsid w:val="00EE41C0"/>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41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41C0"/>
    <w:rPr>
      <w:sz w:val="18"/>
      <w:szCs w:val="18"/>
    </w:rPr>
  </w:style>
  <w:style w:type="paragraph" w:styleId="a4">
    <w:name w:val="footer"/>
    <w:basedOn w:val="a"/>
    <w:link w:val="Char0"/>
    <w:uiPriority w:val="99"/>
    <w:semiHidden/>
    <w:unhideWhenUsed/>
    <w:rsid w:val="00EE41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41C0"/>
    <w:rPr>
      <w:sz w:val="18"/>
      <w:szCs w:val="18"/>
    </w:rPr>
  </w:style>
  <w:style w:type="character" w:customStyle="1" w:styleId="1Char">
    <w:name w:val="标题 1 Char"/>
    <w:basedOn w:val="a0"/>
    <w:link w:val="1"/>
    <w:rsid w:val="00EE41C0"/>
    <w:rPr>
      <w:rFonts w:ascii="仿宋_GB2312" w:eastAsia="仿宋_GB2312" w:hAnsi="Times New Roman" w:cs="Times New Roman"/>
      <w:b/>
      <w:color w:val="000000"/>
      <w:sz w:val="24"/>
      <w:szCs w:val="24"/>
    </w:rPr>
  </w:style>
  <w:style w:type="paragraph" w:styleId="a5">
    <w:name w:val="Body Text"/>
    <w:basedOn w:val="a"/>
    <w:link w:val="Char1"/>
    <w:rsid w:val="00EE41C0"/>
    <w:pPr>
      <w:widowControl/>
      <w:jc w:val="left"/>
    </w:pPr>
    <w:rPr>
      <w:kern w:val="0"/>
      <w:sz w:val="32"/>
      <w:szCs w:val="20"/>
    </w:rPr>
  </w:style>
  <w:style w:type="character" w:customStyle="1" w:styleId="Char1">
    <w:name w:val="正文文本 Char"/>
    <w:basedOn w:val="a0"/>
    <w:link w:val="a5"/>
    <w:rsid w:val="00EE41C0"/>
    <w:rPr>
      <w:rFonts w:ascii="Times New Roman" w:eastAsia="宋体" w:hAnsi="Times New Roman" w:cs="Times New Roman"/>
      <w:kern w:val="0"/>
      <w:sz w:val="32"/>
      <w:szCs w:val="20"/>
    </w:rPr>
  </w:style>
  <w:style w:type="paragraph" w:customStyle="1" w:styleId="tb">
    <w:name w:val="tb"/>
    <w:basedOn w:val="a"/>
    <w:link w:val="tbChar"/>
    <w:qFormat/>
    <w:rsid w:val="00EE41C0"/>
    <w:pPr>
      <w:spacing w:line="400" w:lineRule="atLeast"/>
    </w:pPr>
    <w:rPr>
      <w:rFonts w:ascii="宋体" w:hAnsi="Arial"/>
      <w:sz w:val="24"/>
      <w:szCs w:val="22"/>
    </w:rPr>
  </w:style>
  <w:style w:type="character" w:customStyle="1" w:styleId="tbChar">
    <w:name w:val="tb Char"/>
    <w:link w:val="tb"/>
    <w:qFormat/>
    <w:rsid w:val="00EE41C0"/>
    <w:rPr>
      <w:rFonts w:ascii="宋体" w:eastAsia="宋体" w:hAnsi="Arial"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389</Words>
  <Characters>2223</Characters>
  <Application>Microsoft Office Word</Application>
  <DocSecurity>0</DocSecurity>
  <Lines>18</Lines>
  <Paragraphs>5</Paragraphs>
  <ScaleCrop>false</ScaleCrop>
  <Company>微软中国</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2025-01-02T03:46:00Z</dcterms:created>
  <dcterms:modified xsi:type="dcterms:W3CDTF">2025-01-02T03:49:00Z</dcterms:modified>
</cp:coreProperties>
</file>