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320"/>
        <w:gridCol w:w="16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bookmarkStart w:id="0" w:name="_GoBack"/>
            <w:bookmarkEnd w:id="0"/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72"/>
                <w:szCs w:val="72"/>
                <w:u w:val="none"/>
                <w:bdr w:val="none" w:color="auto" w:sz="0" w:space="0"/>
                <w:lang w:val="en-US" w:eastAsia="zh-CN" w:bidi="ar"/>
              </w:rPr>
              <w:t>云阳县统计月报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2023 12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1规上工业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1988633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1.按轻重工业划分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1064650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826606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2.按聚集度划分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1314798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576458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2固定资产投资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3576396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项目投资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3233154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343242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按投资领域分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2067334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1484261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按产业结构分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456669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974901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2144826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3.房地产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149.7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-52.4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95.3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4限上贸易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231.6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131.8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5旅游—主要景点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2024-01-24T02:49:57Z</dcterms:created>
  <dc:creator>user</dc:creator>
  <cp:lastModifiedBy>云阳公文账号(拟稿)</cp:lastModifiedBy>
  <dcterms:modified xsi:type="dcterms:W3CDTF">2024-01-24T02:50:08Z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