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1320"/>
        <w:gridCol w:w="162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72"/>
                <w:szCs w:val="72"/>
                <w:u w:val="none"/>
              </w:rPr>
            </w:pPr>
            <w:r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kern w:val="0"/>
                <w:sz w:val="72"/>
                <w:szCs w:val="72"/>
                <w:u w:val="none"/>
                <w:bdr w:val="none" w:color="auto" w:sz="0" w:space="0"/>
                <w:lang w:val="en-US" w:eastAsia="zh-CN" w:bidi="ar"/>
              </w:rPr>
              <w:t>云阳县统计月报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8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72"/>
                <w:szCs w:val="7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8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72"/>
                <w:szCs w:val="7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bdr w:val="none" w:color="auto" w:sz="0" w:space="0"/>
                <w:lang w:val="en-US" w:eastAsia="zh-CN" w:bidi="ar"/>
              </w:rPr>
              <w:t>2023 11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1规上工业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本期累计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同比±％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工业总产值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1651282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-18.2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1.按轻重工业划分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轻工业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917145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-15.3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重工业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734137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-21.6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2.按聚集度划分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1120643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-20.2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530638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-13.8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2固定资产投资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本期累计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同比±％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固定资产投资总额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3376156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项目投资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3040943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房地产投资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335213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-16.2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按投资领域分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民间投资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1915062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国有控股投资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1437827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按产业结构分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第一产业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410921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-3.8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第二产业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904668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第三产业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2060567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3.房地产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本期累计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同比±％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商品房施工面积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万平方米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145.8 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-24.0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商品房竣工面积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万平方米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11.1 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-52.4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商品房销售面积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万平方米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85.5 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-18.0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商品房销售额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46.1 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-26.5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4限上贸易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本期累计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同比±％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批零销售额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208.4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批发业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89.7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零售业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118.7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住餐营业额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28.1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住宿业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-8.2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餐饮业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20.1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5旅游—主要景点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本期累计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同比±％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门票游客人数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门票收入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0B9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2023-12-27T01:53:22Z</dcterms:created>
  <dc:creator>user</dc:creator>
  <cp:lastModifiedBy>云阳公文账号(拟稿)</cp:lastModifiedBy>
  <dcterms:modified xsi:type="dcterms:W3CDTF">2023-12-27T01:54:31Z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