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Autospacing="0" w:line="720" w:lineRule="exact"/>
        <w:jc w:val="center"/>
        <w:textAlignment w:val="auto"/>
        <w:outlineLvl w:val="0"/>
        <w:rPr>
          <w:rFonts w:hint="eastAsia" w:ascii="Times New Roman" w:hAnsi="Times New Roman"/>
          <w:color w:val="000000" w:themeColor="text1"/>
          <w:sz w:val="44"/>
          <w:szCs w:val="44"/>
          <w:highlight w:val="none"/>
          <w:u w:val="none" w:color="auto"/>
          <w14:textFill>
            <w14:solidFill>
              <w14:schemeClr w14:val="tx1"/>
            </w14:solidFill>
          </w14:textFill>
        </w:rPr>
      </w:pPr>
      <w:r>
        <w:rPr>
          <w:rFonts w:hint="eastAsia" w:ascii="Times New Roman" w:hAnsi="Times New Roman"/>
          <w:color w:val="000000" w:themeColor="text1"/>
          <w:sz w:val="44"/>
          <w:szCs w:val="44"/>
          <w:highlight w:val="none"/>
          <w:u w:val="none" w:color="auto"/>
          <w14:textFill>
            <w14:solidFill>
              <w14:schemeClr w14:val="tx1"/>
            </w14:solidFill>
          </w14:textFill>
        </w:rPr>
        <w:t>云阳县202</w:t>
      </w:r>
      <w:r>
        <w:rPr>
          <w:rFonts w:hint="eastAsia" w:ascii="Times New Roman" w:hAnsi="Times New Roman"/>
          <w:color w:val="000000" w:themeColor="text1"/>
          <w:sz w:val="44"/>
          <w:szCs w:val="44"/>
          <w:highlight w:val="none"/>
          <w:u w:val="none" w:color="auto"/>
          <w:lang w:val="en-US" w:eastAsia="zh-CN"/>
          <w14:textFill>
            <w14:solidFill>
              <w14:schemeClr w14:val="tx1"/>
            </w14:solidFill>
          </w14:textFill>
        </w:rPr>
        <w:t>3</w:t>
      </w:r>
      <w:r>
        <w:rPr>
          <w:rFonts w:hint="eastAsia" w:ascii="Times New Roman" w:hAnsi="Times New Roman"/>
          <w:color w:val="000000" w:themeColor="text1"/>
          <w:sz w:val="44"/>
          <w:szCs w:val="44"/>
          <w:highlight w:val="none"/>
          <w:u w:val="none" w:color="auto"/>
          <w14:textFill>
            <w14:solidFill>
              <w14:schemeClr w14:val="tx1"/>
            </w14:solidFill>
          </w14:textFill>
        </w:rPr>
        <w:t>年国民经济和社会发展计划</w:t>
      </w:r>
    </w:p>
    <w:p>
      <w:pPr>
        <w:keepNext w:val="0"/>
        <w:keepLines w:val="0"/>
        <w:pageBreakBefore w:val="0"/>
        <w:widowControl w:val="0"/>
        <w:kinsoku/>
        <w:wordWrap/>
        <w:overflowPunct/>
        <w:topLinePunct w:val="0"/>
        <w:autoSpaceDE/>
        <w:autoSpaceDN/>
        <w:bidi w:val="0"/>
        <w:adjustRightInd/>
        <w:snapToGrid/>
        <w:spacing w:beforeAutospacing="0" w:afterAutospacing="0" w:line="720" w:lineRule="exact"/>
        <w:jc w:val="center"/>
        <w:textAlignment w:val="auto"/>
        <w:outlineLvl w:val="0"/>
        <w:rPr>
          <w:rFonts w:hint="eastAsia" w:ascii="Times New Roman" w:hAnsi="Times New Roman" w:eastAsia="方正楷体_GBK"/>
          <w:color w:val="000000" w:themeColor="text1"/>
          <w:sz w:val="32"/>
          <w:szCs w:val="32"/>
          <w:highlight w:val="none"/>
          <w:u w:val="none" w:color="auto"/>
          <w14:textFill>
            <w14:solidFill>
              <w14:schemeClr w14:val="tx1"/>
            </w14:solidFill>
          </w14:textFill>
        </w:rPr>
      </w:pPr>
      <w:r>
        <w:rPr>
          <w:rFonts w:hint="eastAsia" w:ascii="Times New Roman" w:hAnsi="Times New Roman"/>
          <w:color w:val="000000" w:themeColor="text1"/>
          <w:sz w:val="44"/>
          <w:szCs w:val="44"/>
          <w:highlight w:val="none"/>
          <w:u w:val="none" w:color="auto"/>
          <w14:textFill>
            <w14:solidFill>
              <w14:schemeClr w14:val="tx1"/>
            </w14:solidFill>
          </w14:textFill>
        </w:rPr>
        <w:t>执行情况及202</w:t>
      </w:r>
      <w:r>
        <w:rPr>
          <w:rFonts w:hint="eastAsia" w:ascii="Times New Roman" w:hAnsi="Times New Roman"/>
          <w:color w:val="000000" w:themeColor="text1"/>
          <w:sz w:val="44"/>
          <w:szCs w:val="44"/>
          <w:highlight w:val="none"/>
          <w:u w:val="none" w:color="auto"/>
          <w:lang w:val="en-US" w:eastAsia="zh-CN"/>
          <w14:textFill>
            <w14:solidFill>
              <w14:schemeClr w14:val="tx1"/>
            </w14:solidFill>
          </w14:textFill>
        </w:rPr>
        <w:t>4</w:t>
      </w:r>
      <w:r>
        <w:rPr>
          <w:rFonts w:hint="eastAsia" w:ascii="Times New Roman" w:hAnsi="Times New Roman"/>
          <w:color w:val="000000" w:themeColor="text1"/>
          <w:sz w:val="44"/>
          <w:szCs w:val="44"/>
          <w:highlight w:val="none"/>
          <w:u w:val="none" w:color="auto"/>
          <w14:textFill>
            <w14:solidFill>
              <w14:schemeClr w14:val="tx1"/>
            </w14:solidFill>
          </w14:textFill>
        </w:rPr>
        <w:t>年计划草案的报告</w:t>
      </w:r>
    </w:p>
    <w:p>
      <w:pPr>
        <w:keepNext w:val="0"/>
        <w:keepLines w:val="0"/>
        <w:pageBreakBefore w:val="0"/>
        <w:widowControl w:val="0"/>
        <w:kinsoku/>
        <w:wordWrap/>
        <w:overflowPunct/>
        <w:topLinePunct w:val="0"/>
        <w:autoSpaceDE/>
        <w:autoSpaceDN/>
        <w:bidi w:val="0"/>
        <w:adjustRightInd/>
        <w:spacing w:beforeAutospacing="0" w:afterAutospacing="0" w:line="578" w:lineRule="exact"/>
        <w:textAlignment w:val="auto"/>
        <w:rPr>
          <w:rFonts w:hint="eastAsia" w:ascii="Times New Roman" w:hAnsi="Times New Roman" w:eastAsia="方正仿宋_GBK"/>
          <w:color w:val="000000" w:themeColor="text1"/>
          <w:sz w:val="32"/>
          <w:szCs w:val="32"/>
          <w:highlight w:val="none"/>
          <w:u w:val="none" w:color="auto"/>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pacing w:beforeAutospacing="0" w:afterAutospacing="0" w:line="578" w:lineRule="exact"/>
        <w:textAlignment w:val="auto"/>
        <w:rPr>
          <w:rFonts w:hint="eastAsia" w:ascii="Times New Roman" w:hAnsi="Times New Roman" w:eastAsia="方正仿宋_GBK"/>
          <w:color w:val="000000" w:themeColor="text1"/>
          <w:sz w:val="32"/>
          <w:szCs w:val="32"/>
          <w:highlight w:val="none"/>
          <w:u w:val="none" w:color="auto"/>
          <w14:textFill>
            <w14:solidFill>
              <w14:schemeClr w14:val="tx1"/>
            </w14:solidFill>
          </w14:textFill>
        </w:rPr>
      </w:pP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各位代表：</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0" w:firstLineChars="200"/>
        <w:textAlignment w:val="auto"/>
        <w:rPr>
          <w:rFonts w:hint="eastAsia" w:ascii="Times New Roman" w:hAnsi="Times New Roman" w:eastAsia="方正仿宋_GBK"/>
          <w:color w:val="000000" w:themeColor="text1"/>
          <w:sz w:val="32"/>
          <w:szCs w:val="32"/>
          <w:highlight w:val="none"/>
          <w:u w:val="none" w:color="auto"/>
          <w14:textFill>
            <w14:solidFill>
              <w14:schemeClr w14:val="tx1"/>
            </w14:solidFill>
          </w14:textFill>
        </w:rPr>
      </w:pP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受县</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人民</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政府委托，现将202</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3</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年国民经济和社会发展计划执行情况及202</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4</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年计划草案提请大会审查，并请县政协委员和其他列席</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人员</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提出意见。</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0" w:firstLineChars="200"/>
        <w:textAlignment w:val="auto"/>
        <w:outlineLvl w:val="0"/>
        <w:rPr>
          <w:rFonts w:hint="eastAsia" w:ascii="Times New Roman" w:hAnsi="Times New Roman" w:eastAsia="方正黑体_GBK"/>
          <w:color w:val="000000" w:themeColor="text1"/>
          <w:sz w:val="32"/>
          <w:szCs w:val="32"/>
          <w:highlight w:val="none"/>
          <w:u w:val="none" w:color="auto"/>
          <w14:textFill>
            <w14:solidFill>
              <w14:schemeClr w14:val="tx1"/>
            </w14:solidFill>
          </w14:textFill>
        </w:rPr>
      </w:pPr>
      <w:r>
        <w:rPr>
          <w:rFonts w:hint="eastAsia" w:ascii="Times New Roman" w:hAnsi="Times New Roman" w:eastAsia="方正黑体_GBK"/>
          <w:color w:val="000000" w:themeColor="text1"/>
          <w:sz w:val="32"/>
          <w:szCs w:val="32"/>
          <w:highlight w:val="none"/>
          <w:u w:val="none" w:color="auto"/>
          <w14:textFill>
            <w14:solidFill>
              <w14:schemeClr w14:val="tx1"/>
            </w14:solidFill>
          </w14:textFill>
        </w:rPr>
        <w:t>一、202</w:t>
      </w:r>
      <w:r>
        <w:rPr>
          <w:rFonts w:hint="eastAsia" w:ascii="Times New Roman" w:hAnsi="Times New Roman" w:eastAsia="方正黑体_GBK"/>
          <w:color w:val="000000" w:themeColor="text1"/>
          <w:sz w:val="32"/>
          <w:szCs w:val="32"/>
          <w:highlight w:val="none"/>
          <w:u w:val="none" w:color="auto"/>
          <w:lang w:val="en-US" w:eastAsia="zh-CN"/>
          <w14:textFill>
            <w14:solidFill>
              <w14:schemeClr w14:val="tx1"/>
            </w14:solidFill>
          </w14:textFill>
        </w:rPr>
        <w:t>3</w:t>
      </w:r>
      <w:r>
        <w:rPr>
          <w:rFonts w:hint="eastAsia" w:ascii="Times New Roman" w:hAnsi="Times New Roman" w:eastAsia="方正黑体_GBK"/>
          <w:color w:val="000000" w:themeColor="text1"/>
          <w:sz w:val="32"/>
          <w:szCs w:val="32"/>
          <w:highlight w:val="none"/>
          <w:u w:val="none" w:color="auto"/>
          <w14:textFill>
            <w14:solidFill>
              <w14:schemeClr w14:val="tx1"/>
            </w14:solidFill>
          </w14:textFill>
        </w:rPr>
        <w:t>年国民经济和社会发展计划执行情况</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0" w:firstLineChars="200"/>
        <w:textAlignment w:val="auto"/>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pP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2023年，</w:t>
      </w:r>
      <w:r>
        <w:rPr>
          <w:rFonts w:hint="default" w:ascii="Times New Roman" w:hAnsi="Times New Roman" w:eastAsia="方正仿宋_GBK"/>
          <w:color w:val="000000" w:themeColor="text1"/>
          <w:sz w:val="32"/>
          <w:szCs w:val="32"/>
          <w:highlight w:val="none"/>
          <w:u w:val="none" w:color="auto"/>
          <w:lang w:eastAsia="zh-CN"/>
          <w14:textFill>
            <w14:solidFill>
              <w14:schemeClr w14:val="tx1"/>
            </w14:solidFill>
          </w14:textFill>
        </w:rPr>
        <w:t>全县上下</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坚持以习近平新时代中国特色社会主义思想为指导，全面贯彻党的二十大精神，</w:t>
      </w:r>
      <w:r>
        <w:rPr>
          <w:rFonts w:hint="default" w:ascii="Times New Roman" w:hAnsi="Times New Roman" w:eastAsia="方正仿宋_GBK"/>
          <w:color w:val="000000" w:themeColor="text1"/>
          <w:sz w:val="32"/>
          <w:szCs w:val="32"/>
          <w:highlight w:val="none"/>
          <w:u w:val="none" w:color="auto"/>
          <w:lang w:eastAsia="zh-CN"/>
          <w14:textFill>
            <w14:solidFill>
              <w14:schemeClr w14:val="tx1"/>
            </w14:solidFill>
          </w14:textFill>
        </w:rPr>
        <w:t>坚决贯彻落实党中央、国务院决策部署，</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在市委、市政府和县委的坚强领导下，在县人大、县政协的关心支持下，坚持稳中求进工作总基调，完整、准确、全面贯彻新发展理念，积极服务融入新发展格局，着力推动高质量发展，突出稳进增效、除险清患、改革求变、惠民有感工作导向，</w:t>
      </w:r>
      <w:r>
        <w:rPr>
          <w:rFonts w:hint="default" w:ascii="Times New Roman" w:hAnsi="Times New Roman" w:eastAsia="方正仿宋_GBK"/>
          <w:color w:val="000000" w:themeColor="text1"/>
          <w:sz w:val="32"/>
          <w:szCs w:val="32"/>
          <w:highlight w:val="none"/>
          <w:u w:val="none" w:color="auto"/>
          <w:lang w:eastAsia="zh-CN"/>
          <w14:textFill>
            <w14:solidFill>
              <w14:schemeClr w14:val="tx1"/>
            </w14:solidFill>
          </w14:textFill>
        </w:rPr>
        <w:t>统</w:t>
      </w:r>
      <w:r>
        <w:rPr>
          <w:rFonts w:hint="eastAsia" w:ascii="Times New Roman" w:hAnsi="Times New Roman" w:eastAsia="方正仿宋_GBK" w:cs="方正仿宋_GBK"/>
          <w:color w:val="000000" w:themeColor="text1"/>
          <w:sz w:val="32"/>
          <w:szCs w:val="32"/>
          <w:highlight w:val="none"/>
          <w:u w:val="none" w:color="auto"/>
          <w:lang w:eastAsia="zh-CN"/>
          <w14:textFill>
            <w14:solidFill>
              <w14:schemeClr w14:val="tx1"/>
            </w14:solidFill>
          </w14:textFill>
        </w:rPr>
        <w:t>筹推进“八张报表”“八张问题清单”“五项机制”</w:t>
      </w:r>
      <w:r>
        <w:rPr>
          <w:rFonts w:hint="default" w:ascii="Times New Roman" w:hAnsi="Times New Roman" w:eastAsia="方正仿宋_GBK"/>
          <w:color w:val="000000" w:themeColor="text1"/>
          <w:sz w:val="32"/>
          <w:szCs w:val="32"/>
          <w:highlight w:val="none"/>
          <w:u w:val="none" w:color="auto"/>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真抓实干、唯实争先，较好完成县十八届人大三次会议确定的目标任务，</w:t>
      </w:r>
      <w:r>
        <w:rPr>
          <w:rFonts w:hint="default" w:ascii="Times New Roman" w:hAnsi="Times New Roman" w:eastAsia="方正仿宋_GBK"/>
          <w:color w:val="000000" w:themeColor="text1"/>
          <w:sz w:val="32"/>
          <w:szCs w:val="32"/>
          <w:highlight w:val="none"/>
          <w:u w:val="none" w:color="auto"/>
          <w:lang w:eastAsia="zh-CN"/>
          <w14:textFill>
            <w14:solidFill>
              <w14:schemeClr w14:val="tx1"/>
            </w14:solidFill>
          </w14:textFill>
        </w:rPr>
        <w:t>全县经济社会保持稳中向好、稳中提质、稳中蓄势的良好态势，</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山区库区强县富民现代化新云阳建设顺利开局起步。2023年全县地区生产总值</w:t>
      </w:r>
      <w:r>
        <w:rPr>
          <w:rFonts w:hint="default" w:ascii="Times New Roman" w:hAnsi="Times New Roman" w:eastAsia="方正仿宋_GBK"/>
          <w:color w:val="000000" w:themeColor="text1"/>
          <w:sz w:val="32"/>
          <w:szCs w:val="32"/>
          <w:highlight w:val="none"/>
          <w:u w:val="none" w:color="auto"/>
          <w:lang w:eastAsia="zh-CN"/>
          <w14:textFill>
            <w14:solidFill>
              <w14:schemeClr w14:val="tx1"/>
            </w14:solidFill>
          </w14:textFill>
        </w:rPr>
        <w:t>达到601</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.7</w:t>
      </w:r>
      <w:r>
        <w:rPr>
          <w:rFonts w:hint="default" w:ascii="Times New Roman" w:hAnsi="Times New Roman" w:eastAsia="方正仿宋_GBK"/>
          <w:color w:val="000000" w:themeColor="text1"/>
          <w:sz w:val="32"/>
          <w:szCs w:val="32"/>
          <w:highlight w:val="none"/>
          <w:u w:val="none" w:color="auto"/>
          <w:lang w:eastAsia="zh-CN"/>
          <w14:textFill>
            <w14:solidFill>
              <w14:schemeClr w14:val="tx1"/>
            </w14:solidFill>
          </w14:textFill>
        </w:rPr>
        <w:t>亿元</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增长6.8%，固定资产投资增长18.3%，社会消费品零售总额增长9.2%，一般公共预算收入增长8.6%，税收收入增长10.2%，城乡居民人均可支配收入增长4.7%，城乡收入差距缩小到2.09</w:t>
      </w:r>
      <w:r>
        <w:rPr>
          <w:rFonts w:hint="eastAsia" w:ascii="Times New Roman" w:hAnsi="Times New Roman" w:eastAsia="方正仿宋_GBK" w:cs="Times New Roman"/>
          <w:color w:val="auto"/>
          <w:sz w:val="32"/>
          <w:szCs w:val="32"/>
          <w:highlight w:val="none"/>
          <w:u w:val="none" w:color="auto"/>
          <w:lang w:val="en-US" w:eastAsia="zh-CN"/>
        </w:rPr>
        <w:t>∶</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1。</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0" w:firstLineChars="200"/>
        <w:textAlignment w:val="auto"/>
        <w:rPr>
          <w:rFonts w:hint="eastAsia" w:ascii="Times New Roman" w:hAnsi="Times New Roman" w:eastAsia="方正楷体_GBK" w:cs="方正楷体_GBK"/>
          <w:color w:val="000000" w:themeColor="text1"/>
          <w:sz w:val="32"/>
          <w:szCs w:val="32"/>
          <w:highlight w:val="none"/>
          <w:u w:val="none" w:color="auto"/>
          <w:lang w:val="en-US" w:eastAsia="zh-CN"/>
          <w14:textFill>
            <w14:solidFill>
              <w14:schemeClr w14:val="tx1"/>
            </w14:solidFill>
          </w14:textFill>
        </w:rPr>
      </w:pPr>
      <w:r>
        <w:rPr>
          <w:rFonts w:hint="eastAsia" w:ascii="Times New Roman" w:hAnsi="Times New Roman" w:eastAsia="方正楷体_GBK" w:cs="方正楷体_GBK"/>
          <w:color w:val="000000" w:themeColor="text1"/>
          <w:sz w:val="32"/>
          <w:szCs w:val="32"/>
          <w:highlight w:val="none"/>
          <w:u w:val="none" w:color="auto"/>
          <w:lang w:val="en-US" w:eastAsia="zh-CN"/>
          <w14:textFill>
            <w14:solidFill>
              <w14:schemeClr w14:val="tx1"/>
            </w14:solidFill>
          </w14:textFill>
        </w:rPr>
        <w:t>（一）经济发展提质增效，现代化产业体系加快构建。</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textAlignment w:val="auto"/>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pPr>
      <w:r>
        <w:rPr>
          <w:rFonts w:hint="eastAsia" w:ascii="Times New Roman" w:hAnsi="Times New Roman" w:eastAsia="方正仿宋_GBK"/>
          <w:b/>
          <w:bCs/>
          <w:color w:val="000000" w:themeColor="text1"/>
          <w:sz w:val="32"/>
          <w:szCs w:val="32"/>
          <w:highlight w:val="none"/>
          <w:u w:val="none" w:color="auto"/>
          <w:lang w:val="en-US" w:eastAsia="zh-CN"/>
          <w14:textFill>
            <w14:solidFill>
              <w14:schemeClr w14:val="tx1"/>
            </w14:solidFill>
          </w14:textFill>
        </w:rPr>
        <w:t>一是“十链产业·千亿制造”纵深推进。</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深入实施“链群、质量、科技”三大赋能工程，建立“四增一稳”评价体系，开展十条产业链赛马比拼活动，规上工业企业数量达137家，“十链产业”规上工业产值突破175亿元。落实“百个重点工业项目”调度机制，开工EPS再生颗粒制造及塑料制品生产、“芸阳徐艾”数智工厂等18个项目，投产万力中药饮片研发及体验中心、膜内标签新材料等33个项目，完成工业固定资产投资97.4亿元，同比增长24.9%。三峡云海药业上榜2023重庆制造业民营企业100强、重庆民营企业科技创新指数100强。工业园区成功创建市级绿色示范园区，</w:t>
      </w:r>
      <w:r>
        <w:rPr>
          <w:rFonts w:hint="default" w:ascii="Times New Roman" w:hAnsi="Times New Roman" w:eastAsia="方正仿宋_GBK"/>
          <w:color w:val="000000" w:themeColor="text1"/>
          <w:sz w:val="32"/>
          <w:szCs w:val="32"/>
          <w:highlight w:val="none"/>
          <w:u w:val="none" w:color="auto"/>
          <w:lang w:eastAsia="zh-CN"/>
          <w14:textFill>
            <w14:solidFill>
              <w14:schemeClr w14:val="tx1"/>
            </w14:solidFill>
          </w14:textFill>
        </w:rPr>
        <w:t>水口数智森林小镇大数据产业</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园</w:t>
      </w:r>
      <w:r>
        <w:rPr>
          <w:rFonts w:hint="default" w:ascii="Times New Roman" w:hAnsi="Times New Roman" w:eastAsia="方正仿宋_GBK"/>
          <w:color w:val="000000" w:themeColor="text1"/>
          <w:sz w:val="32"/>
          <w:szCs w:val="32"/>
          <w:highlight w:val="none"/>
          <w:u w:val="none" w:color="auto"/>
          <w:lang w:eastAsia="zh-CN"/>
          <w14:textFill>
            <w14:solidFill>
              <w14:schemeClr w14:val="tx1"/>
            </w14:solidFill>
          </w14:textFill>
        </w:rPr>
        <w:t>顺利开园。</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实施数字经济核心企业提升培育计划，预计数字经济核心产业增加值增长6.5%。持续推动金融服务实体经济，金融机构贷款余额增长8.1%。</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textAlignment w:val="auto"/>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pPr>
      <w:r>
        <w:rPr>
          <w:rFonts w:hint="eastAsia" w:ascii="Times New Roman" w:hAnsi="Times New Roman" w:eastAsia="方正仿宋_GBK"/>
          <w:b/>
          <w:bCs/>
          <w:color w:val="000000" w:themeColor="text1"/>
          <w:sz w:val="32"/>
          <w:szCs w:val="32"/>
          <w:highlight w:val="none"/>
          <w:u w:val="none" w:color="auto"/>
          <w:lang w:val="en-US" w:eastAsia="zh-CN"/>
          <w14:textFill>
            <w14:solidFill>
              <w14:schemeClr w14:val="tx1"/>
            </w14:solidFill>
          </w14:textFill>
        </w:rPr>
        <w:t>二是项目投资加速放量。</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扎实开展“抓项目促投资”专项行动和项目储备、开工放量、完工投产、达产见效“四比拼”行动，打表推进在建、新开工、前期“三张清单”，“抓项目促投资”工作经验全市推广。高质量建立重点项目“五年储备库”“三年滚动规划”，精准储备项目1037个、总投资3072.5亿元。严格落实重大项目“旬调度”机制，上线“三朵云”重点项目全生命周期服务应用，新开工垃圾焚烧发电等项目83个，竣工农高望丰蛋鸡产业园等项目29个，重点项目完成投资260.4亿元、同比增长26%。建全抽水蓄能电站进入主体工程施工阶段，“中国复眼”二期雷达设备启动安装</w:t>
      </w:r>
      <w:r>
        <w:rPr>
          <w:rFonts w:hint="default" w:ascii="Times New Roman" w:hAnsi="Times New Roman" w:eastAsia="方正仿宋_GBK"/>
          <w:color w:val="000000" w:themeColor="text1"/>
          <w:sz w:val="32"/>
          <w:szCs w:val="32"/>
          <w:highlight w:val="none"/>
          <w:u w:val="none" w:color="auto"/>
          <w:lang w:eastAsia="zh-CN"/>
          <w14:textFill>
            <w14:solidFill>
              <w14:schemeClr w14:val="tx1"/>
            </w14:solidFill>
          </w14:textFill>
        </w:rPr>
        <w:t>，江龙高速南溪至县城段如期通车</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。成功争取中央预算内投资、政府债券等各类资金116亿元，其中获批增发国债28亿元、全市第一。</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textAlignment w:val="auto"/>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pPr>
      <w:r>
        <w:rPr>
          <w:rFonts w:hint="eastAsia" w:ascii="Times New Roman" w:hAnsi="Times New Roman" w:eastAsia="方正仿宋_GBK"/>
          <w:b/>
          <w:bCs/>
          <w:color w:val="000000" w:themeColor="text1"/>
          <w:sz w:val="32"/>
          <w:szCs w:val="32"/>
          <w:highlight w:val="none"/>
          <w:u w:val="none" w:color="auto"/>
          <w:lang w:val="en-US" w:eastAsia="zh-CN"/>
          <w14:textFill>
            <w14:solidFill>
              <w14:schemeClr w14:val="tx1"/>
            </w14:solidFill>
          </w14:textFill>
        </w:rPr>
        <w:t>三是消费活力持续释放。商贸物流提质增效。</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实施新能源汽车置换补贴、绿色智能家电消费补贴系列政策，成功举办“天生云阳”金秋节、“五美”·美好生活消费季等活动，累计带动消费151亿元，批发、零售销售额分别同比增长15.7%、11.7%，住宿、餐饮营业额分别同比增长9.4%、15.6%。</w:t>
      </w:r>
      <w:r>
        <w:rPr>
          <w:rFonts w:hint="eastAsia" w:ascii="Times New Roman" w:hAnsi="Times New Roman" w:eastAsia="方正仿宋_GBK"/>
          <w:strike w:val="0"/>
          <w:dstrike w:val="0"/>
          <w:color w:val="000000" w:themeColor="text1"/>
          <w:sz w:val="32"/>
          <w:szCs w:val="32"/>
          <w:highlight w:val="none"/>
          <w:u w:val="none" w:color="auto"/>
          <w:lang w:val="en-US" w:eastAsia="zh-CN"/>
          <w14:textFill>
            <w14:solidFill>
              <w14:schemeClr w14:val="tx1"/>
            </w14:solidFill>
          </w14:textFill>
        </w:rPr>
        <w:t>开展耍街夜市、紫云台夜市外摆试点，</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云阳天地“星城夜市”开市，评定滨江购物公园等7个夜间经济示范区，区域消费中心城市建设获市政府“促消费提质扩容”督查激励。开通“云粤公路物流快速通道班车”，万运云阳公司共拣共配项目、工业园区（邮政）供应链中心建成投用，雨睿物流园成功签约。航运运力达281万载重吨、全市第一。</w:t>
      </w:r>
      <w:r>
        <w:rPr>
          <w:rFonts w:hint="default" w:ascii="Times New Roman" w:hAnsi="Times New Roman" w:eastAsia="方正仿宋_GBK"/>
          <w:b/>
          <w:bCs/>
          <w:color w:val="000000" w:themeColor="text1"/>
          <w:sz w:val="32"/>
          <w:szCs w:val="32"/>
          <w:highlight w:val="none"/>
          <w:u w:val="none" w:color="auto"/>
          <w:lang w:eastAsia="zh-CN"/>
          <w14:textFill>
            <w14:solidFill>
              <w14:schemeClr w14:val="tx1"/>
            </w14:solidFill>
          </w14:textFill>
        </w:rPr>
        <w:t>文</w:t>
      </w:r>
      <w:r>
        <w:rPr>
          <w:rFonts w:hint="eastAsia" w:ascii="Times New Roman" w:hAnsi="Times New Roman" w:eastAsia="方正仿宋_GBK"/>
          <w:b/>
          <w:bCs/>
          <w:color w:val="000000" w:themeColor="text1"/>
          <w:sz w:val="32"/>
          <w:szCs w:val="32"/>
          <w:highlight w:val="none"/>
          <w:u w:val="none" w:color="auto"/>
          <w:lang w:val="en-US" w:eastAsia="zh-CN"/>
          <w14:textFill>
            <w14:solidFill>
              <w14:schemeClr w14:val="tx1"/>
            </w14:solidFill>
          </w14:textFill>
        </w:rPr>
        <w:t>旅产业加快发展。</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成功举办沙滩飞盘、网球等赛事活动，“100星100A”工程持续推进，世界地质公园通过国家级评审，黎明村农文旅产业园等4个项目在文化和旅游部产业项目服务平台集中展示，普安恐龙化石遗址、龙缸岩溶天坑成功入选中国首批特品级旅游资源推荐名录，清水土家族乡歧山村获评全国乡村旅游重点村，全县接待游客、旅游综合收入分别同比增长5%、6%，连续六年登榜全国县域旅游综合竞争力百强县。</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textAlignment w:val="auto"/>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pPr>
      <w:r>
        <w:rPr>
          <w:rFonts w:hint="eastAsia" w:ascii="Times New Roman" w:hAnsi="Times New Roman" w:eastAsia="方正仿宋_GBK"/>
          <w:b/>
          <w:bCs/>
          <w:color w:val="000000" w:themeColor="text1"/>
          <w:sz w:val="32"/>
          <w:szCs w:val="32"/>
          <w:highlight w:val="none"/>
          <w:u w:val="none" w:color="auto"/>
          <w:lang w:val="en-US" w:eastAsia="zh-CN"/>
          <w14:textFill>
            <w14:solidFill>
              <w14:schemeClr w14:val="tx1"/>
            </w14:solidFill>
          </w14:textFill>
        </w:rPr>
        <w:t>四是市场主体稳健发展。</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实施市场主体培育“双增”行动、“农工商”小巨人企业培育行动，全县净增市场主体1.1万户、县级小巨人企业160家，法人市场主体总量达1.5万户、同比增长22.8%。首届“天生云阳”云商荟成功举办，发布重点招商项目投资清单，全市招商引资赛马比拼“榜”上有名，引进20亿元以上项目3个，投资120亿元的“风光储新能源+光伏产业园”项目落地云阳，全年实现到位资金170.2亿元。</w:t>
      </w:r>
      <w:r>
        <w:rPr>
          <w:rFonts w:hint="eastAsia" w:ascii="Times New Roman" w:hAnsi="Times New Roman" w:eastAsia="方正仿宋_GBK" w:cs="Times New Roman"/>
          <w:b w:val="0"/>
          <w:bCs w:val="0"/>
          <w:color w:val="000000" w:themeColor="text1"/>
          <w:sz w:val="32"/>
          <w:szCs w:val="32"/>
          <w:highlight w:val="none"/>
          <w:u w:val="none" w:color="auto"/>
          <w:lang w:val="en-US" w:eastAsia="zh-CN"/>
          <w14:textFill>
            <w14:solidFill>
              <w14:schemeClr w14:val="tx1"/>
            </w14:solidFill>
          </w14:textFill>
        </w:rPr>
        <w:t>扎实开展“我为企业找政策”活动，迭代升级“云上·企业·家”平台，落实各类惠企资金4.2亿元；建立全程网办、首问首接、限时办理机制，企业诉求一次办结率98%。</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8" w:lineRule="exact"/>
        <w:ind w:firstLine="643" w:firstLineChars="200"/>
        <w:textAlignment w:val="auto"/>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pPr>
      <w:r>
        <w:rPr>
          <w:rFonts w:hint="eastAsia" w:ascii="Times New Roman" w:hAnsi="Times New Roman" w:eastAsia="方正仿宋_GBK"/>
          <w:b/>
          <w:bCs/>
          <w:color w:val="000000" w:themeColor="text1"/>
          <w:sz w:val="32"/>
          <w:szCs w:val="32"/>
          <w:highlight w:val="none"/>
          <w:u w:val="none" w:color="auto"/>
          <w:lang w:val="en-US" w:eastAsia="zh-CN"/>
          <w14:textFill>
            <w14:solidFill>
              <w14:schemeClr w14:val="tx1"/>
            </w14:solidFill>
          </w14:textFill>
        </w:rPr>
        <w:t>五是科技创新成果显著。</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深入实施国家高新技术企业、市级科技型企业“双倍增”行动计划，新增国家高新技术企业8家，市级科技型企业129家、“专精特新”企业12家，金田塑业成功获评国家级专精特新“小巨人”企业。云海药业荣获2022年度市级科技进步二等奖，与重庆市中药研究院共建的渝东北质量检测分中心获得市级重点实验室认证。高位推进国家知识产权强县建设试点县，落地渝东北首个中试基地浙江金田高分子材料研究院西南分院，与北京理工大学等12所院校院所建立“产学研用”协同关系，万户市场主体注册商标拥有量达1104件，万人发明专利拥有量增长70%、渝东北第1。成功举办2023年度科技活动周、第十届重庆科普讲解大赛云阳预赛等科普活动，高质量规划环湖绿道植物科普馆，重庆三峡气象科普文化教育基地评定为首批重庆市中小学校外科普特色基地。新选派市级科技特派员25名、国家“三区”科技人才17名，引进高层次人才总量累计达到515人次。</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0" w:firstLineChars="200"/>
        <w:textAlignment w:val="auto"/>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pPr>
      <w:r>
        <w:rPr>
          <w:rFonts w:hint="eastAsia" w:ascii="Times New Roman" w:hAnsi="Times New Roman" w:eastAsia="方正楷体_GBK" w:cs="方正楷体_GBK"/>
          <w:color w:val="000000" w:themeColor="text1"/>
          <w:sz w:val="32"/>
          <w:szCs w:val="32"/>
          <w:highlight w:val="none"/>
          <w:u w:val="none" w:color="auto"/>
          <w:lang w:val="en-US" w:eastAsia="zh-CN"/>
          <w14:textFill>
            <w14:solidFill>
              <w14:schemeClr w14:val="tx1"/>
            </w14:solidFill>
          </w14:textFill>
        </w:rPr>
        <w:t>（二）区域发展更趋协调，现代化城市加快建设。</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textAlignment w:val="auto"/>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pPr>
      <w:r>
        <w:rPr>
          <w:rFonts w:hint="eastAsia" w:ascii="Times New Roman" w:hAnsi="Times New Roman" w:eastAsia="方正仿宋_GBK"/>
          <w:b/>
          <w:bCs/>
          <w:color w:val="000000" w:themeColor="text1"/>
          <w:sz w:val="32"/>
          <w:szCs w:val="32"/>
          <w:highlight w:val="none"/>
          <w:u w:val="none" w:color="auto"/>
          <w:lang w:val="en-US" w:eastAsia="zh-CN"/>
          <w14:textFill>
            <w14:solidFill>
              <w14:schemeClr w14:val="tx1"/>
            </w14:solidFill>
          </w14:textFill>
        </w:rPr>
        <w:t>一是成渝地区双城经济圈建设走深走实。“节点”作用充分发挥。</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召开建设成渝地区双城经济圈工作推进大会，构建“1+10+4”工作体系，95项年度标志性任务扎实推进。</w:t>
      </w:r>
      <w:r>
        <w:rPr>
          <w:rFonts w:hint="eastAsia" w:ascii="Times New Roman" w:hAnsi="Times New Roman" w:eastAsia="方正仿宋_GBK"/>
          <w:strike w:val="0"/>
          <w:dstrike w:val="0"/>
          <w:color w:val="000000" w:themeColor="text1"/>
          <w:sz w:val="32"/>
          <w:szCs w:val="32"/>
          <w:highlight w:val="none"/>
          <w:u w:val="none" w:color="auto"/>
          <w:lang w:val="en-US" w:eastAsia="zh-CN"/>
          <w14:textFill>
            <w14:solidFill>
              <w14:schemeClr w14:val="tx1"/>
            </w14:solidFill>
          </w14:textFill>
        </w:rPr>
        <w:t>抽水蓄能电站</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纳入共建成渝地区双城经济圈重大项目清单，向阳水库、恐龙地质公园项目分别完成总投资的15.5%、75.2%。与成都市金堂县缔结友好城市。深入实施成渝地区双城经济圈便捷生活行动，办理“川渝通办”事项5819件。</w:t>
      </w:r>
      <w:r>
        <w:rPr>
          <w:rFonts w:hint="eastAsia" w:ascii="Times New Roman" w:hAnsi="Times New Roman" w:eastAsia="方正仿宋_GBK"/>
          <w:b/>
          <w:bCs/>
          <w:color w:val="000000" w:themeColor="text1"/>
          <w:sz w:val="32"/>
          <w:szCs w:val="32"/>
          <w:highlight w:val="none"/>
          <w:u w:val="none" w:color="auto"/>
          <w:lang w:val="en-US" w:eastAsia="zh-CN"/>
          <w14:textFill>
            <w14:solidFill>
              <w14:schemeClr w14:val="tx1"/>
            </w14:solidFill>
          </w14:textFill>
        </w:rPr>
        <w:t>深度融入川渝万达开地区统筹发展。</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以“观察员”身份首次参加川渝万达开地区统筹发展党政联席会议，万达开云10个标志性合作事项有序推进。签订“万达开云”长江柑橘经济带战略合作协议，联合打造万达开云锂钾资源产业链，组建万达开云职业教育联盟、“大三峡·大巴山”体育发展联盟，四地装备制造、文化旅游等领域合作产值超25亿元，万开云共同获批重庆市承接产业转移示范园区。深化环境管理协同联动，建立万达开云突发环境事件联防联控合作机制，联合开展环评审查2次。</w:t>
      </w:r>
      <w:r>
        <w:rPr>
          <w:rFonts w:hint="eastAsia" w:ascii="Times New Roman" w:hAnsi="Times New Roman" w:eastAsia="方正仿宋_GBK"/>
          <w:b/>
          <w:bCs/>
          <w:color w:val="000000" w:themeColor="text1"/>
          <w:sz w:val="32"/>
          <w:szCs w:val="32"/>
          <w:highlight w:val="none"/>
          <w:u w:val="none" w:color="auto"/>
          <w:lang w:val="en-US" w:eastAsia="zh-CN"/>
          <w14:textFill>
            <w14:solidFill>
              <w14:schemeClr w14:val="tx1"/>
            </w14:solidFill>
          </w14:textFill>
        </w:rPr>
        <w:t>对口协作持续深化。</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全面落实渝北云阳对口协同机制，探索景区共建、联手开展招商引资等34项年度任务全面完成。深化江苏对口支援，苏州高新区、宜兴市等4个区市与盘龙街道</w:t>
      </w:r>
      <w:r>
        <w:rPr>
          <w:rFonts w:hint="default" w:ascii="Times New Roman" w:hAnsi="Times New Roman" w:eastAsia="方正仿宋_GBK"/>
          <w:color w:val="000000" w:themeColor="text1"/>
          <w:sz w:val="32"/>
          <w:szCs w:val="32"/>
          <w:highlight w:val="none"/>
          <w:u w:val="none" w:color="auto"/>
          <w:lang w:eastAsia="zh-CN"/>
          <w14:textFill>
            <w14:solidFill>
              <w14:schemeClr w14:val="tx1"/>
            </w14:solidFill>
          </w14:textFill>
        </w:rPr>
        <w:t>、巴阳镇</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等5个镇街</w:t>
      </w:r>
      <w:r>
        <w:rPr>
          <w:rFonts w:hint="default" w:ascii="Times New Roman" w:hAnsi="Times New Roman" w:eastAsia="方正仿宋_GBK"/>
          <w:color w:val="000000" w:themeColor="text1"/>
          <w:sz w:val="32"/>
          <w:szCs w:val="32"/>
          <w:highlight w:val="none"/>
          <w:u w:val="none" w:color="auto"/>
          <w:lang w:eastAsia="zh-CN"/>
          <w14:textFill>
            <w14:solidFill>
              <w14:schemeClr w14:val="tx1"/>
            </w14:solidFill>
          </w14:textFill>
        </w:rPr>
        <w:t>建立友好关系</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。中央单位定点帮扶成效明显，全年争取项目资金816万元，实施援建项目11个。东西部协作持续深化，经验创新做法被《重庆日报》整版刊发。</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textAlignment w:val="auto"/>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pPr>
      <w:r>
        <w:rPr>
          <w:rFonts w:hint="eastAsia" w:ascii="Times New Roman" w:hAnsi="Times New Roman" w:eastAsia="方正仿宋_GBK"/>
          <w:b/>
          <w:bCs/>
          <w:color w:val="000000" w:themeColor="text1"/>
          <w:sz w:val="32"/>
          <w:szCs w:val="32"/>
          <w:highlight w:val="none"/>
          <w:u w:val="none" w:color="auto"/>
          <w:lang w:val="en-US" w:eastAsia="zh-CN"/>
          <w14:textFill>
            <w14:solidFill>
              <w14:schemeClr w14:val="tx1"/>
            </w14:solidFill>
          </w14:textFill>
        </w:rPr>
        <w:t>二是“五城同建”加快推进。黄石高铁新城加快建设。</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启动县人民医院黄石分院、现代农业产业园等项目建设，加快推进高铁大道、老屋路等项目建设，建成投用黄石政府办公楼、城市综合服务楼，完工外环大道（黄石段）通道建设、向家湾环境整治工程。</w:t>
      </w:r>
      <w:r>
        <w:rPr>
          <w:rFonts w:hint="eastAsia" w:ascii="Times New Roman" w:hAnsi="Times New Roman" w:eastAsia="方正仿宋_GBK"/>
          <w:b/>
          <w:bCs/>
          <w:color w:val="000000" w:themeColor="text1"/>
          <w:sz w:val="32"/>
          <w:szCs w:val="32"/>
          <w:highlight w:val="none"/>
          <w:u w:val="none" w:color="auto"/>
          <w:lang w:val="en-US" w:eastAsia="zh-CN"/>
          <w14:textFill>
            <w14:solidFill>
              <w14:schemeClr w14:val="tx1"/>
            </w14:solidFill>
          </w14:textFill>
        </w:rPr>
        <w:t>水口产业新城加快建设。</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水口产城融合示范项目等加快推进，完成大数据产业园10万平方米产业用房、内网道路、重大基础设施建设，工业大道二期（长松路）全线竣工。</w:t>
      </w:r>
      <w:r>
        <w:rPr>
          <w:rFonts w:hint="eastAsia" w:ascii="Times New Roman" w:hAnsi="Times New Roman" w:eastAsia="方正仿宋_GBK"/>
          <w:b/>
          <w:bCs/>
          <w:color w:val="000000" w:themeColor="text1"/>
          <w:sz w:val="32"/>
          <w:szCs w:val="32"/>
          <w:highlight w:val="none"/>
          <w:u w:val="none" w:color="auto"/>
          <w:lang w:val="en-US" w:eastAsia="zh-CN"/>
          <w14:textFill>
            <w14:solidFill>
              <w14:schemeClr w14:val="tx1"/>
            </w14:solidFill>
          </w14:textFill>
        </w:rPr>
        <w:t>东部新城加快建设。</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杨沙组团生态修复工程附属设施土建启动施工，电力入地通道建设项目一期工程顺利开工，加快北干道延伸段道路、第五初级中学建设，完工城市内涝治理工程。</w:t>
      </w:r>
      <w:r>
        <w:rPr>
          <w:rFonts w:hint="eastAsia" w:ascii="Times New Roman" w:hAnsi="Times New Roman" w:eastAsia="方正仿宋_GBK"/>
          <w:b/>
          <w:bCs/>
          <w:color w:val="000000" w:themeColor="text1"/>
          <w:sz w:val="32"/>
          <w:szCs w:val="32"/>
          <w:highlight w:val="none"/>
          <w:u w:val="none" w:color="auto"/>
          <w:lang w:val="en-US" w:eastAsia="zh-CN"/>
          <w14:textFill>
            <w14:solidFill>
              <w14:schemeClr w14:val="tx1"/>
            </w14:solidFill>
          </w14:textFill>
        </w:rPr>
        <w:t>小江青科城加快建设。</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科技孵化中心启动建设，环湖绿道景观工程、人和产业园配套基础设施提升工程加快推进，完工小江青科城道路一期工程。</w:t>
      </w:r>
      <w:r>
        <w:rPr>
          <w:rFonts w:hint="eastAsia" w:ascii="Times New Roman" w:hAnsi="Times New Roman" w:eastAsia="方正仿宋_GBK"/>
          <w:b/>
          <w:bCs/>
          <w:color w:val="000000" w:themeColor="text1"/>
          <w:sz w:val="32"/>
          <w:szCs w:val="32"/>
          <w:highlight w:val="none"/>
          <w:u w:val="none" w:color="auto"/>
          <w:lang w:val="en-US" w:eastAsia="zh-CN"/>
          <w14:textFill>
            <w14:solidFill>
              <w14:schemeClr w14:val="tx1"/>
            </w14:solidFill>
          </w14:textFill>
        </w:rPr>
        <w:t>清水康养城加快建设。</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谋划打造歧山康养社区示范项目，招引落地歧山村养老服务中心项目，建成渝东北山地综合实训基地一期工程、歧山草原综合性户外露营基地。</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8" w:lineRule="exact"/>
        <w:ind w:firstLine="643" w:firstLineChars="200"/>
        <w:textAlignment w:val="auto"/>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pPr>
      <w:r>
        <w:rPr>
          <w:rFonts w:hint="eastAsia" w:ascii="Times New Roman" w:hAnsi="Times New Roman" w:eastAsia="方正仿宋_GBK"/>
          <w:b/>
          <w:bCs/>
          <w:color w:val="000000" w:themeColor="text1"/>
          <w:sz w:val="32"/>
          <w:szCs w:val="32"/>
          <w:highlight w:val="none"/>
          <w:u w:val="none" w:color="auto"/>
          <w:lang w:val="en-US" w:eastAsia="zh-CN"/>
          <w14:textFill>
            <w14:solidFill>
              <w14:schemeClr w14:val="tx1"/>
            </w14:solidFill>
          </w14:textFill>
        </w:rPr>
        <w:t>三是六大标识性要素加快凸显。高铁门户加快建设。</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实施外环大道沿线、澎溪河岸线、鸭蛋溪流域环境整治和夜间照明等项目，整治修复库岸5.6公里，新增绿化面积5万余平方米，5公里高铁门户生态廊道有序打造。</w:t>
      </w:r>
      <w:r>
        <w:rPr>
          <w:rFonts w:hint="eastAsia" w:ascii="Times New Roman" w:hAnsi="Times New Roman" w:eastAsia="方正仿宋_GBK"/>
          <w:b/>
          <w:bCs/>
          <w:color w:val="000000" w:themeColor="text1"/>
          <w:sz w:val="32"/>
          <w:szCs w:val="32"/>
          <w:highlight w:val="none"/>
          <w:u w:val="none" w:color="auto"/>
          <w:lang w:val="en-US" w:eastAsia="zh-CN"/>
          <w14:textFill>
            <w14:solidFill>
              <w14:schemeClr w14:val="tx1"/>
            </w14:solidFill>
          </w14:textFill>
        </w:rPr>
        <w:t>迎宾大道加快建设。</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构建“8+17+N”全域迎宾大道体系，G42云阳互通至双江中学路段、外环大道等提升工程加快实施，云利路、云万路综合整治提升工程全面完成，完成17个县际出入口升级打造方案设计，新建观景休闲平台28处，建成龙角镇、云阳镇等“入户花园”18个。</w:t>
      </w:r>
      <w:r>
        <w:rPr>
          <w:rFonts w:hint="eastAsia" w:ascii="Times New Roman" w:hAnsi="Times New Roman" w:eastAsia="方正仿宋_GBK"/>
          <w:b/>
          <w:bCs/>
          <w:color w:val="000000" w:themeColor="text1"/>
          <w:sz w:val="32"/>
          <w:szCs w:val="32"/>
          <w:highlight w:val="none"/>
          <w:u w:val="none" w:color="auto"/>
          <w:lang w:val="en-US" w:eastAsia="zh-CN"/>
          <w14:textFill>
            <w14:solidFill>
              <w14:schemeClr w14:val="tx1"/>
            </w14:solidFill>
          </w14:textFill>
        </w:rPr>
        <w:t>商业中心加快建设。</w:t>
      </w:r>
      <w:r>
        <w:rPr>
          <w:rFonts w:hint="eastAsia" w:ascii="Times New Roman" w:hAnsi="Times New Roman" w:eastAsia="方正仿宋_GBK"/>
          <w:strike w:val="0"/>
          <w:dstrike w:val="0"/>
          <w:color w:val="000000" w:themeColor="text1"/>
          <w:sz w:val="32"/>
          <w:szCs w:val="32"/>
          <w:highlight w:val="none"/>
          <w:u w:val="none" w:color="auto"/>
          <w:lang w:val="en-US" w:eastAsia="zh-CN"/>
          <w14:textFill>
            <w14:solidFill>
              <w14:schemeClr w14:val="tx1"/>
            </w14:solidFill>
          </w14:textFill>
        </w:rPr>
        <w:t>彩云梯步行街、云阳天地、滨江购物公园等商圈提档升级，</w:t>
      </w:r>
      <w:r>
        <w:rPr>
          <w:rFonts w:hint="eastAsia" w:ascii="Times New Roman" w:hAnsi="Times New Roman" w:eastAsia="方正仿宋_GBK" w:cs="Times New Roman"/>
          <w:b w:val="0"/>
          <w:bCs w:val="0"/>
          <w:color w:val="000000" w:themeColor="text1"/>
          <w:kern w:val="2"/>
          <w:sz w:val="32"/>
          <w:szCs w:val="32"/>
          <w:highlight w:val="none"/>
          <w:u w:val="none" w:color="auto"/>
          <w:lang w:val="en-US" w:eastAsia="zh-CN" w:bidi="ar-SA"/>
          <w14:textFill>
            <w14:solidFill>
              <w14:schemeClr w14:val="tx1"/>
            </w14:solidFill>
          </w14:textFill>
        </w:rPr>
        <w:t>“1+7”商圈发展格局基本成型，实现</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销售额74.7亿元、同比增长13.8%，平均招商入驻率达90.3%。开工建设三亚湾等商贸综合体，新增城市商业10万平方米，完工蔈草等乡镇县域商业体系建设项目11个。</w:t>
      </w:r>
      <w:r>
        <w:rPr>
          <w:rFonts w:hint="eastAsia" w:ascii="Times New Roman" w:hAnsi="Times New Roman" w:eastAsia="方正仿宋_GBK"/>
          <w:b/>
          <w:bCs/>
          <w:color w:val="000000" w:themeColor="text1"/>
          <w:sz w:val="32"/>
          <w:szCs w:val="32"/>
          <w:highlight w:val="none"/>
          <w:u w:val="none" w:color="auto"/>
          <w:lang w:val="en-US" w:eastAsia="zh-CN"/>
          <w14:textFill>
            <w14:solidFill>
              <w14:schemeClr w14:val="tx1"/>
            </w14:solidFill>
          </w14:textFill>
        </w:rPr>
        <w:t>现代化医院加快建设。</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县人民医院成功创建三级甲等综合医院，县妇女儿童医院建成投用。县第二人民医院、红狮镇中心卫生院成功纳入全市医疗卫生次中心建设，成功创建甲级基层医疗机构2个、乙级基层医疗机构10个、国家卫生乡镇4个，“云上健康”获评国家基层卫生健康优秀创新案例并全国推广，“国家健康县”创建通过验收评估。</w:t>
      </w:r>
      <w:r>
        <w:rPr>
          <w:rFonts w:hint="eastAsia" w:ascii="Times New Roman" w:hAnsi="Times New Roman" w:eastAsia="方正仿宋_GBK"/>
          <w:b/>
          <w:bCs/>
          <w:color w:val="000000" w:themeColor="text1"/>
          <w:sz w:val="32"/>
          <w:szCs w:val="32"/>
          <w:highlight w:val="none"/>
          <w:u w:val="none" w:color="auto"/>
          <w:lang w:val="en-US" w:eastAsia="zh-CN"/>
          <w14:textFill>
            <w14:solidFill>
              <w14:schemeClr w14:val="tx1"/>
            </w14:solidFill>
          </w14:textFill>
        </w:rPr>
        <w:t>城市阳台加快建设。</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云阳博物馆及旅游集散中心完成主体工程的40%，完成“7美”评选活动，打造各类城市阳台130个，建成梨园等小游园6处，人均公园绿地面积达14.8平方米。环湖绿道获评2023年中国人居环境奖</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fldChar w:fldCharType="begin"/>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instrText xml:space="preserve"> HYPERLINK "https://www.baidu.com/link?url=WXxnny9l__pdEdAFb5W7Q6oDBF8IK9gUZJ8OrgUm3YuD11_0SbApFRkI2mfxM_HOUQKFi4xfveCPny6iL5uYhq&amp;wd=&amp;eqid=f399d92900097d730000000665894868" \t "https://www.baidu.com/_blank" </w:instrTex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fldChar w:fldCharType="separate"/>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建设典型案例</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fldChar w:fldCharType="end"/>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w:t>
      </w:r>
      <w:r>
        <w:rPr>
          <w:rFonts w:hint="eastAsia" w:ascii="Times New Roman" w:hAnsi="Times New Roman" w:eastAsia="方正仿宋_GBK"/>
          <w:b/>
          <w:bCs/>
          <w:strike w:val="0"/>
          <w:dstrike w:val="0"/>
          <w:color w:val="000000" w:themeColor="text1"/>
          <w:sz w:val="32"/>
          <w:szCs w:val="32"/>
          <w:highlight w:val="none"/>
          <w:u w:val="none" w:color="auto"/>
          <w:lang w:val="en-US" w:eastAsia="zh-CN"/>
          <w14:textFill>
            <w14:solidFill>
              <w14:schemeClr w14:val="tx1"/>
            </w14:solidFill>
          </w14:textFill>
        </w:rPr>
        <w:t>县级数字化城市运行和治理中心启动实体建设。</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科学规划中心空间布局，探索“多中心合一”改革，推动全县21个指挥调度系统逐步与县级数字化城市运行和治理中心融合。用好用活两级中心，全面承接民呼我为、突发快响等7个市级多跨场景在县乡两级贯通应用，累计接入摄像头1.9万台，基本实现“一屏统览”。</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8" w:lineRule="exact"/>
        <w:ind w:firstLine="643" w:firstLineChars="200"/>
        <w:textAlignment w:val="auto"/>
        <w:rPr>
          <w:rFonts w:hint="eastAsia" w:ascii="Times New Roman" w:hAnsi="Times New Roman" w:eastAsia="方正仿宋_GBK"/>
          <w:b/>
          <w:bCs/>
          <w:color w:val="000000" w:themeColor="text1"/>
          <w:sz w:val="32"/>
          <w:szCs w:val="32"/>
          <w:highlight w:val="none"/>
          <w:u w:val="none" w:color="auto"/>
          <w:lang w:val="en-US" w:eastAsia="zh-CN"/>
          <w14:textFill>
            <w14:solidFill>
              <w14:schemeClr w14:val="tx1"/>
            </w14:solidFill>
          </w14:textFill>
        </w:rPr>
      </w:pPr>
      <w:r>
        <w:rPr>
          <w:rFonts w:hint="eastAsia" w:ascii="Times New Roman" w:hAnsi="Times New Roman" w:eastAsia="方正仿宋_GBK"/>
          <w:b/>
          <w:bCs/>
          <w:color w:val="000000" w:themeColor="text1"/>
          <w:sz w:val="32"/>
          <w:szCs w:val="32"/>
          <w:highlight w:val="none"/>
          <w:u w:val="none" w:color="auto"/>
          <w:lang w:val="en-US" w:eastAsia="zh-CN"/>
          <w14:textFill>
            <w14:solidFill>
              <w14:schemeClr w14:val="tx1"/>
            </w14:solidFill>
          </w14:textFill>
        </w:rPr>
        <w:t>四是城市功能品质不断提升。</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成为全市唯一“小县大城”“强镇带村”双试点区县，城镇化率超过55%。</w:t>
      </w:r>
      <w:r>
        <w:rPr>
          <w:rFonts w:hint="default"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国家生态园林城市</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加快</w:t>
      </w:r>
      <w:r>
        <w:rPr>
          <w:rFonts w:hint="default"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创建，实施坡坎崖绿化美化、增绿添彩等行动</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w:t>
      </w:r>
      <w:r>
        <w:rPr>
          <w:rFonts w:hint="default"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新增城市绿地62万平方米，绿化覆盖率</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达</w:t>
      </w:r>
      <w:r>
        <w:rPr>
          <w:rFonts w:hint="default"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43%</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44个幸福河库公园建设有序推进。全面启动国家森林城市创建工作，“五大体系”建设任务推进有力。城市更新行动持续推进，完成老旧小区改造145个、383万平方米，完成城镇零星D级危房搬离整治132户，新装、提质路灯560盏</w:t>
      </w:r>
      <w:r>
        <w:rPr>
          <w:rFonts w:hint="default"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新增停车泊位3000余个、充电桩132个，桂湾小区改造惠民项目全国推广。海绵城市加快建设，完成海绵城市建设项目9个，建成区海绵城市比例达36.8%。建成城市综合管理服务平台，建立城市部件“数字身份证”，游园、饮水等惠民服务事项实现“全县一号通、事项一屏查、导航一键达”，连续两年获评“中国领军智慧县级城市奖”殊荣。</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8" w:lineRule="exact"/>
        <w:ind w:firstLine="643" w:firstLineChars="200"/>
        <w:textAlignment w:val="auto"/>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pPr>
      <w:r>
        <w:rPr>
          <w:rFonts w:hint="eastAsia" w:ascii="Times New Roman" w:hAnsi="Times New Roman" w:eastAsia="方正仿宋_GBK"/>
          <w:b/>
          <w:bCs/>
          <w:color w:val="000000" w:themeColor="text1"/>
          <w:sz w:val="32"/>
          <w:szCs w:val="32"/>
          <w:highlight w:val="none"/>
          <w:u w:val="none" w:color="auto"/>
          <w:lang w:val="en-US" w:eastAsia="zh-CN"/>
          <w14:textFill>
            <w14:solidFill>
              <w14:schemeClr w14:val="tx1"/>
            </w14:solidFill>
          </w14:textFill>
        </w:rPr>
        <w:t>五是城市软实力不断提升。教育事业高质量发展。</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新改（扩）建县城学校11所，新增学位2990个，改善薄弱学校（幼儿园）办学条件114所。重庆幼儿师专梨园校区主体工程完工。推进</w:t>
      </w:r>
      <w:r>
        <w:rPr>
          <w:rFonts w:hint="eastAsia" w:ascii="Times New Roman" w:hAnsi="Times New Roman" w:eastAsia="方正仿宋_GBK"/>
          <w:strike w:val="0"/>
          <w:dstrike w:val="0"/>
          <w:color w:val="000000" w:themeColor="text1"/>
          <w:sz w:val="32"/>
          <w:szCs w:val="32"/>
          <w:highlight w:val="none"/>
          <w:u w:val="none" w:color="auto"/>
          <w:lang w:val="en-US" w:eastAsia="zh-CN"/>
          <w14:textFill>
            <w14:solidFill>
              <w14:schemeClr w14:val="tx1"/>
            </w14:solidFill>
          </w14:textFill>
        </w:rPr>
        <w:t>基础教育教师队伍建设、全国安吉游戏推广实验县等全国改革试点4项</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，幼儿园分级分类评估改革、农村普通高中振兴发展改革等市级改革试点4项，校外培训治理经验被教育部通报表扬4次，“构建课后服务新生态”被教育部评为第六批学校落实“双减”典型案例。</w:t>
      </w:r>
      <w:r>
        <w:rPr>
          <w:rFonts w:hint="eastAsia" w:ascii="Times New Roman" w:hAnsi="Times New Roman" w:eastAsia="方正仿宋_GBK"/>
          <w:b/>
          <w:bCs/>
          <w:color w:val="000000" w:themeColor="text1"/>
          <w:sz w:val="32"/>
          <w:szCs w:val="32"/>
          <w:highlight w:val="none"/>
          <w:u w:val="none" w:color="auto"/>
          <w:lang w:val="en-US" w:eastAsia="zh-CN"/>
          <w14:textFill>
            <w14:solidFill>
              <w14:schemeClr w14:val="tx1"/>
            </w14:solidFill>
          </w14:textFill>
        </w:rPr>
        <w:t>文化体育蓬勃发展。</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完成磐石城保护利用项目主体建设，建成投用首个大型综合性体育公园，规划展览馆、新时代文明实践中心建成投用。成功打造全市首个恐龙IP“龙宝”和“乖妹”，举办、承办市级及以上大型赛事活动12场，山水铁人多项赛入选“2023中国体育旅游精品项目”。</w:t>
      </w:r>
      <w:r>
        <w:rPr>
          <w:rFonts w:hint="eastAsia" w:ascii="Times New Roman" w:hAnsi="Times New Roman" w:eastAsia="方正仿宋_GBK"/>
          <w:b/>
          <w:bCs/>
          <w:color w:val="000000" w:themeColor="text1"/>
          <w:sz w:val="32"/>
          <w:szCs w:val="32"/>
          <w:highlight w:val="none"/>
          <w:u w:val="none" w:color="auto"/>
          <w:lang w:val="en-US" w:eastAsia="zh-CN"/>
          <w14:textFill>
            <w14:solidFill>
              <w14:schemeClr w14:val="tx1"/>
            </w14:solidFill>
          </w14:textFill>
        </w:rPr>
        <w:t>人才聚集能级提升。</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着力构建“新云阳人才”品牌，引进本科以上学历人才1162名，市外来渝人才383名。建成市级高技能人才培训基地1个、市级技能大师工作室1个、县级技能大师工作室3个，全县专业技术人才达到2.5万人，技能人才总量达到15万人。</w:t>
      </w:r>
    </w:p>
    <w:p>
      <w:pPr>
        <w:pStyle w:val="10"/>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方正楷体_GBK" w:cs="方正楷体_GBK"/>
          <w:color w:val="000000" w:themeColor="text1"/>
          <w:sz w:val="32"/>
          <w:szCs w:val="32"/>
          <w:highlight w:val="none"/>
          <w:u w:val="none" w:color="auto"/>
          <w:lang w:val="en-US" w:eastAsia="zh-CN"/>
          <w14:textFill>
            <w14:solidFill>
              <w14:schemeClr w14:val="tx1"/>
            </w14:solidFill>
          </w14:textFill>
        </w:rPr>
      </w:pPr>
      <w:r>
        <w:rPr>
          <w:rFonts w:hint="eastAsia" w:ascii="Times New Roman" w:hAnsi="Times New Roman" w:eastAsia="方正楷体_GBK" w:cs="方正楷体_GBK"/>
          <w:color w:val="000000" w:themeColor="text1"/>
          <w:sz w:val="32"/>
          <w:szCs w:val="32"/>
          <w:highlight w:val="none"/>
          <w:u w:val="none" w:color="auto"/>
          <w:lang w:val="en-US" w:eastAsia="zh-CN"/>
          <w14:textFill>
            <w14:solidFill>
              <w14:schemeClr w14:val="tx1"/>
            </w14:solidFill>
          </w14:textFill>
        </w:rPr>
        <w:t>（三）乡村振兴成效显著，现代化农业农村加快建设。</w:t>
      </w:r>
    </w:p>
    <w:p>
      <w:pPr>
        <w:keepNext w:val="0"/>
        <w:keepLines w:val="0"/>
        <w:pageBreakBefore w:val="0"/>
        <w:widowControl w:val="0"/>
        <w:kinsoku/>
        <w:wordWrap/>
        <w:overflowPunct/>
        <w:topLinePunct w:val="0"/>
        <w:autoSpaceDE/>
        <w:autoSpaceDN/>
        <w:bidi w:val="0"/>
        <w:adjustRightInd/>
        <w:snapToGrid/>
        <w:spacing w:beforeAutospacing="0" w:afterAutospacing="0" w:line="578" w:lineRule="exact"/>
        <w:ind w:firstLine="643" w:firstLineChars="200"/>
        <w:textAlignment w:val="auto"/>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pPr>
      <w:r>
        <w:rPr>
          <w:rFonts w:hint="eastAsia" w:ascii="Times New Roman" w:hAnsi="Times New Roman" w:eastAsia="方正仿宋_GBK"/>
          <w:b/>
          <w:bCs/>
          <w:color w:val="000000" w:themeColor="text1"/>
          <w:sz w:val="32"/>
          <w:szCs w:val="32"/>
          <w:highlight w:val="none"/>
          <w:u w:val="none" w:color="auto"/>
          <w:lang w:val="en-US" w:eastAsia="zh-CN"/>
          <w14:textFill>
            <w14:solidFill>
              <w14:schemeClr w14:val="tx1"/>
            </w14:solidFill>
          </w14:textFill>
        </w:rPr>
        <w:t>一是现代农业稳步增长。</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扎实开展耕地保护攻坚行动，恢复补充耕地1.3万余亩，整改违法用地444.2亩，调整补划永久基本农田8740.9亩。大力实施万亩高标准农田提升行动，完成高标准农田建设及改造提升5万亩，完成粮食播种面积135.9万亩、产量41.1万吨。优势特色产业提质增效，柑橘产量达35.6万吨，云阳红橙获“中国气候好产品”称号、成功注册国家地理标志证明商标；建成云阳中药材市级现代农业产业园，中药材产值达11.7亿元，陈皮（橘红）、天麻、艾叶获得重庆市道地优势药材品种荣誉称号，“三峡阳菊”入选中国农业品牌目录；全年出栏生猪97.7万头、肉牛5.3万头、山羊61.9万只，建成华西牛市级种牛繁育场。中国传统村落黎明村农文旅产业园、“五指印江”田园综合体开门迎客。高质量发展食品及农产品加工产业，出台《食品及农产品加工产业高质量发展十条政策》，产业链规上企业达50家，云海药业、宏霖食品成功创建市级农产品加工业百强领军企业，前进食品、绿康豆制品等5家企业成功创建市级农产品加工业百强成长性企业。</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textAlignment w:val="auto"/>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pPr>
      <w:r>
        <w:rPr>
          <w:rFonts w:hint="eastAsia" w:ascii="Times New Roman" w:hAnsi="Times New Roman" w:eastAsia="方正仿宋_GBK"/>
          <w:b/>
          <w:bCs/>
          <w:color w:val="000000" w:themeColor="text1"/>
          <w:sz w:val="32"/>
          <w:szCs w:val="32"/>
          <w:highlight w:val="none"/>
          <w:u w:val="none" w:color="auto"/>
          <w:lang w:val="en-US" w:eastAsia="zh-CN"/>
          <w14:textFill>
            <w14:solidFill>
              <w14:schemeClr w14:val="tx1"/>
            </w14:solidFill>
          </w14:textFill>
        </w:rPr>
        <w:t>二是现代农村加快建设。</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扩面深化“三变”改革，新增农村“三变”改革试点村100个、覆盖面达71.8%。探索构建“股权平等、利益共享、风险共担”联营机制，培育壮大村集体经济，新增扶持村集体项目24个，地票价款、新增耕地授权交易价款2.4亿元，全县村集体经营性收入同比增长24%。深入实施人居环境整治提升五年行动，累计完成以道路交通为主的通道环境综合整治750公里。扎实推进厕所、污水、垃圾“三个革命”，完成农村户厕改造5394户，新建农村生活污水处理设施2座及配套管网12公里、垃圾分类示范村43个。美丽宜居示范乡镇和“江风橘岸巴蜀美丽庭院示范片”项目加快建设，打造市级宜居宜业和美乡村3个，评比“美丽庭院”450个，桑坪镇长坪村邓家老屋成功列入重庆市第四批传统村落名录，清水土家族乡薛家院子纳入第一批巴渝乡村传统民居名录。深入开展移风易俗“十抵制十提倡”行动，乡风文明积分制覆盖率达95%以上，成功创建国家乡村治理示范村1个、市级乡村治理示范村镇7个。</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textAlignment w:val="auto"/>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pPr>
      <w:r>
        <w:rPr>
          <w:rFonts w:hint="eastAsia" w:ascii="Times New Roman" w:hAnsi="Times New Roman" w:eastAsia="方正仿宋_GBK"/>
          <w:b/>
          <w:bCs/>
          <w:color w:val="000000" w:themeColor="text1"/>
          <w:sz w:val="32"/>
          <w:szCs w:val="32"/>
          <w:highlight w:val="none"/>
          <w:u w:val="none" w:color="auto"/>
          <w:lang w:val="en-US" w:eastAsia="zh-CN"/>
          <w14:textFill>
            <w14:solidFill>
              <w14:schemeClr w14:val="tx1"/>
            </w14:solidFill>
          </w14:textFill>
        </w:rPr>
        <w:t>三是巩固拓展脱贫攻坚成果同乡村振兴有效衔接。</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全力守住防返贫底线，全年新增识别监测对象285户967人，51.9%监测对象稳定消除风险。持续巩固“两不愁三保障”成果，精准落实学生资助4万余人7800余万元，实施危房改造249户，基本医疗保险实现“应保尽保”，落实“一事一议”救助49人67.2万元，2.3万脱贫人口、监测对象纳入基本生活兜底保障。实施农民收入追赶计划，持续促进脱贫群众稳定增收，特色产业综合覆盖90%以上的脱贫户和监测户，脱贫人口转移就业6.5万人以上，就业帮扶车间、公益性岗位落实就业7482人，实现脱贫人口人均纯收入增长15.5%，农村居民人均可支配收入达18063元、同比增长5.8%。“云阳面工”乡村振兴劳务品牌荣获全国“我最关注劳务品牌”。农高宏霖预制菜案例成功入选农业农村部乡村振兴典型案例。</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textAlignment w:val="auto"/>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pPr>
      <w:r>
        <w:rPr>
          <w:rFonts w:hint="eastAsia" w:ascii="Times New Roman" w:hAnsi="Times New Roman" w:eastAsia="方正仿宋_GBK"/>
          <w:b/>
          <w:bCs/>
          <w:color w:val="000000" w:themeColor="text1"/>
          <w:sz w:val="32"/>
          <w:szCs w:val="32"/>
          <w:highlight w:val="none"/>
          <w:u w:val="none" w:color="auto"/>
          <w:lang w:val="en-US" w:eastAsia="zh-CN"/>
          <w14:textFill>
            <w14:solidFill>
              <w14:schemeClr w14:val="tx1"/>
            </w14:solidFill>
          </w14:textFill>
        </w:rPr>
        <w:t>四是基础设施提档升级。交通基础设施加快建设。</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长松大道、龙普路、龙耀路竣工通车，江龙高速、巫云开高速分别完成总工程量的78%、65%。开工建设三坝溪大桥、云阳县高铁站停车场及综合交通枢纽工程（第二期），序时推进S504桑坪至双土段、S504红狮至龙洞段建设，实施“四好农村路”254公里，村民小组通畅率达100%。</w:t>
      </w:r>
      <w:r>
        <w:rPr>
          <w:rFonts w:hint="eastAsia" w:ascii="Times New Roman" w:hAnsi="Times New Roman" w:eastAsia="方正仿宋_GBK"/>
          <w:b/>
          <w:bCs/>
          <w:color w:val="000000" w:themeColor="text1"/>
          <w:sz w:val="32"/>
          <w:szCs w:val="32"/>
          <w:highlight w:val="none"/>
          <w:u w:val="none" w:color="auto"/>
          <w:lang w:val="en-US" w:eastAsia="zh-CN"/>
          <w14:textFill>
            <w14:solidFill>
              <w14:schemeClr w14:val="tx1"/>
            </w14:solidFill>
          </w14:textFill>
        </w:rPr>
        <w:t>现代化水网主骨架加速构建。</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荷花、幸福、柳园水库建设进度分别达31%、50%、78%，洞青水源工程完工，完成巴阳镇朱家山水库改革试点，改造提升规模化标准化水厂38座，改扩建乡镇供水管网530.5公里，全县农村饮水集中供水率、自来水普及率分别达91%、88%。</w:t>
      </w:r>
      <w:r>
        <w:rPr>
          <w:rFonts w:hint="eastAsia" w:ascii="Times New Roman" w:hAnsi="Times New Roman" w:eastAsia="方正仿宋_GBK"/>
          <w:b/>
          <w:bCs/>
          <w:color w:val="000000" w:themeColor="text1"/>
          <w:sz w:val="32"/>
          <w:szCs w:val="32"/>
          <w:highlight w:val="none"/>
          <w:u w:val="none" w:color="auto"/>
          <w:lang w:val="en-US" w:eastAsia="zh-CN"/>
          <w14:textFill>
            <w14:solidFill>
              <w14:schemeClr w14:val="tx1"/>
            </w14:solidFill>
          </w14:textFill>
        </w:rPr>
        <w:t>能源基础设施不断完善。</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建成投产大河坝、沙市、双门二级、青杉水库坝后电站，新增装机容量2.7万千瓦时，年发电量约9000万度。完成云阳镇、蔈草镇、洞鹿乡天然气管网建设，全县乡镇（街道）天然气覆盖率达76.2%。新建开通5G基站320个，累计建成5G基站1494个。</w:t>
      </w:r>
      <w:r>
        <w:rPr>
          <w:rFonts w:hint="default" w:ascii="Times New Roman" w:hAnsi="Times New Roman" w:eastAsia="方正仿宋_GBK" w:cs="Times New Roman"/>
          <w:b w:val="0"/>
          <w:bCs w:val="0"/>
          <w:color w:val="000000" w:themeColor="text1"/>
          <w:sz w:val="32"/>
          <w:szCs w:val="32"/>
          <w:highlight w:val="none"/>
          <w:u w:val="none" w:color="auto"/>
          <w:lang w:val="en-US" w:eastAsia="zh-CN"/>
          <w14:textFill>
            <w14:solidFill>
              <w14:schemeClr w14:val="tx1"/>
            </w14:solidFill>
          </w14:textFill>
        </w:rPr>
        <w:t>完成智慧广电平台建设，实现42个乡镇（街道）应急广播体系建设全覆盖。</w:t>
      </w:r>
    </w:p>
    <w:p>
      <w:pPr>
        <w:keepNext w:val="0"/>
        <w:keepLines w:val="0"/>
        <w:pageBreakBefore w:val="0"/>
        <w:widowControl w:val="0"/>
        <w:kinsoku/>
        <w:wordWrap/>
        <w:overflowPunct/>
        <w:topLinePunct w:val="0"/>
        <w:autoSpaceDE/>
        <w:autoSpaceDN/>
        <w:bidi w:val="0"/>
        <w:adjustRightInd/>
        <w:snapToGrid/>
        <w:spacing w:beforeAutospacing="0" w:afterAutospacing="0" w:line="578" w:lineRule="exact"/>
        <w:ind w:firstLine="643" w:firstLineChars="200"/>
        <w:textAlignment w:val="auto"/>
        <w:rPr>
          <w:rFonts w:hint="eastAsia" w:ascii="Times New Roman" w:hAnsi="Times New Roman" w:eastAsia="方正仿宋_GBK"/>
          <w:color w:val="000000" w:themeColor="text1"/>
          <w:spacing w:val="-6"/>
          <w:sz w:val="32"/>
          <w:szCs w:val="32"/>
          <w:highlight w:val="none"/>
          <w:u w:val="none" w:color="auto"/>
          <w:lang w:val="en-US" w:eastAsia="zh-CN"/>
          <w14:textFill>
            <w14:solidFill>
              <w14:schemeClr w14:val="tx1"/>
            </w14:solidFill>
          </w14:textFill>
        </w:rPr>
      </w:pPr>
      <w:r>
        <w:rPr>
          <w:rFonts w:hint="eastAsia" w:ascii="Times New Roman" w:hAnsi="Times New Roman" w:eastAsia="方正仿宋_GBK" w:cstheme="minorBidi"/>
          <w:b/>
          <w:bCs/>
          <w:color w:val="000000" w:themeColor="text1"/>
          <w:kern w:val="2"/>
          <w:sz w:val="32"/>
          <w:szCs w:val="32"/>
          <w:highlight w:val="none"/>
          <w:u w:val="none" w:color="auto"/>
          <w:lang w:val="en-US" w:eastAsia="zh-CN" w:bidi="ar-SA"/>
          <w14:textFill>
            <w14:solidFill>
              <w14:schemeClr w14:val="tx1"/>
            </w14:solidFill>
          </w14:textFill>
        </w:rPr>
        <w:t>五是绿色低碳发展取得积极成效。</w:t>
      </w:r>
      <w:r>
        <w:rPr>
          <w:rFonts w:hint="eastAsia" w:ascii="Times New Roman" w:hAnsi="Times New Roman" w:eastAsia="方正仿宋_GBK"/>
          <w:b/>
          <w:bCs/>
          <w:color w:val="000000" w:themeColor="text1"/>
          <w:sz w:val="32"/>
          <w:szCs w:val="32"/>
          <w:highlight w:val="none"/>
          <w:u w:val="none" w:color="auto"/>
          <w:lang w:val="en-US" w:eastAsia="zh-CN"/>
          <w14:textFill>
            <w14:solidFill>
              <w14:schemeClr w14:val="tx1"/>
            </w14:solidFill>
          </w14:textFill>
        </w:rPr>
        <w:t>污染防范治理有力有效。</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开展冬春季PM</w:t>
      </w:r>
      <w:r>
        <w:rPr>
          <w:rFonts w:hint="eastAsia" w:ascii="Times New Roman" w:hAnsi="Times New Roman" w:eastAsia="方正仿宋_GBK"/>
          <w:color w:val="000000" w:themeColor="text1"/>
          <w:sz w:val="32"/>
          <w:szCs w:val="32"/>
          <w:highlight w:val="none"/>
          <w:u w:val="none" w:color="auto"/>
          <w:vertAlign w:val="subscript"/>
          <w:lang w:val="en-US" w:eastAsia="zh-CN"/>
          <w14:textFill>
            <w14:solidFill>
              <w14:schemeClr w14:val="tx1"/>
            </w14:solidFill>
          </w14:textFill>
        </w:rPr>
        <w:t>2.5</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和夏秋季臭氧大气污染防治专项行动，空气质量优良天数345天，</w:t>
      </w:r>
      <w:r>
        <w:rPr>
          <w:rFonts w:hint="default" w:ascii="Times New Roman" w:hAnsi="Times New Roman" w:eastAsia="方正仿宋_GBK" w:cs="方正仿宋_GBK"/>
          <w:color w:val="000000" w:themeColor="text1"/>
          <w:sz w:val="32"/>
          <w:szCs w:val="32"/>
          <w:highlight w:val="none"/>
          <w:u w:val="none" w:color="auto"/>
          <w:lang w:val="en-US" w:eastAsia="zh-CN" w:bidi="ar"/>
          <w14:textFill>
            <w14:solidFill>
              <w14:schemeClr w14:val="tx1"/>
            </w14:solidFill>
          </w14:textFill>
        </w:rPr>
        <w:t>PM</w:t>
      </w:r>
      <w:r>
        <w:rPr>
          <w:rFonts w:hint="default" w:ascii="Times New Roman" w:hAnsi="Times New Roman" w:eastAsia="方正仿宋_GBK" w:cs="方正仿宋_GBK"/>
          <w:color w:val="000000" w:themeColor="text1"/>
          <w:sz w:val="32"/>
          <w:szCs w:val="32"/>
          <w:highlight w:val="none"/>
          <w:u w:val="none" w:color="auto"/>
          <w:vertAlign w:val="subscript"/>
          <w:lang w:val="en-US" w:eastAsia="zh-CN" w:bidi="ar"/>
          <w14:textFill>
            <w14:solidFill>
              <w14:schemeClr w14:val="tx1"/>
            </w14:solidFill>
          </w14:textFill>
        </w:rPr>
        <w:t>2.5</w:t>
      </w:r>
      <w:r>
        <w:rPr>
          <w:rFonts w:hint="eastAsia" w:ascii="Times New Roman" w:hAnsi="Times New Roman" w:eastAsia="方正仿宋_GBK" w:cstheme="minorBidi"/>
          <w:color w:val="000000" w:themeColor="text1"/>
          <w:sz w:val="32"/>
          <w:szCs w:val="32"/>
          <w:highlight w:val="none"/>
          <w:u w:val="none" w:color="auto"/>
          <w:vertAlign w:val="baseline"/>
          <w:lang w:val="en-US" w:eastAsia="zh-CN" w:bidi="ar"/>
          <w14:textFill>
            <w14:solidFill>
              <w14:schemeClr w14:val="tx1"/>
            </w14:solidFill>
          </w14:textFill>
        </w:rPr>
        <w:t>浓度同比下降</w:t>
      </w:r>
      <w:r>
        <w:rPr>
          <w:rFonts w:hint="default" w:ascii="Times New Roman" w:hAnsi="Times New Roman" w:eastAsia="方正仿宋_GBK" w:cs="Times New Roman"/>
          <w:color w:val="000000" w:themeColor="text1"/>
          <w:sz w:val="32"/>
          <w:szCs w:val="32"/>
          <w:highlight w:val="none"/>
          <w:u w:val="none" w:color="auto"/>
          <w:vertAlign w:val="baseline"/>
          <w:lang w:val="en-US" w:eastAsia="zh-CN" w:bidi="ar"/>
          <w14:textFill>
            <w14:solidFill>
              <w14:schemeClr w14:val="tx1"/>
            </w14:solidFill>
          </w14:textFill>
        </w:rPr>
        <w:t>3ug/m³</w:t>
      </w:r>
      <w:r>
        <w:rPr>
          <w:rFonts w:hint="eastAsia" w:ascii="Times New Roman" w:hAnsi="Times New Roman" w:eastAsia="方正仿宋_GBK" w:cstheme="minorBidi"/>
          <w:color w:val="000000" w:themeColor="text1"/>
          <w:sz w:val="32"/>
          <w:szCs w:val="32"/>
          <w:highlight w:val="none"/>
          <w:u w:val="none" w:color="auto"/>
          <w:lang w:val="en-US" w:eastAsia="zh-CN" w:bidi="ar"/>
          <w14:textFill>
            <w14:solidFill>
              <w14:schemeClr w14:val="tx1"/>
            </w14:solidFill>
          </w14:textFill>
        </w:rPr>
        <w:t>。</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严格落实“河长制”，完成长江入河排污口整治126个，“一江九河”17个断面水质稳定保持在Ⅰ—Ⅲ类，县城、乡镇集中式饮用水水源地水质达标率分别稳定保持100%、92%以上。启动30个“无废城市细胞”创建，危险废物、医疗废物规范化处置率100%，入选全市“无废城市”典型案例。围绕农业面源污染防治“一控两减三基本”目标，实施绿色防控2.8万亩、统防统治3.7万亩，实现全县畜禽粪污综合利用率95%以上。土壤和辐射环境质量保持稳定。城区噪声满足功能区要求。</w:t>
      </w:r>
      <w:r>
        <w:rPr>
          <w:rFonts w:hint="eastAsia" w:ascii="Times New Roman" w:hAnsi="Times New Roman" w:eastAsia="方正仿宋_GBK"/>
          <w:b/>
          <w:bCs/>
          <w:color w:val="000000" w:themeColor="text1"/>
          <w:sz w:val="32"/>
          <w:szCs w:val="32"/>
          <w:highlight w:val="none"/>
          <w:u w:val="none" w:color="auto"/>
          <w:lang w:val="en-US" w:eastAsia="zh-CN"/>
          <w14:textFill>
            <w14:solidFill>
              <w14:schemeClr w14:val="tx1"/>
            </w14:solidFill>
          </w14:textFill>
        </w:rPr>
        <w:t>生态保护修复成果显著。</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提质实施“两岸青山·千里林带”、中央国土绿化试点示范、山水林田湖草沙一体化保护修复等项目，全年完成营造林42.6万亩。深入开展“我为祖国植10棵树”和“送苗下乡”活动，全年义务植树320万株，全县森林覆盖率达61.3%。加强生态保护监管，全球新物种云阳掌突蟾入选重庆市生物多样性保护重大成效。荣获“中国生态宜居典范县”，创建市级绿色示范村8个。中央和市级环保督察交办问题整改扎实推进。</w:t>
      </w:r>
      <w:r>
        <w:rPr>
          <w:rFonts w:hint="eastAsia" w:ascii="Times New Roman" w:hAnsi="Times New Roman" w:eastAsia="方正仿宋_GBK"/>
          <w:b/>
          <w:bCs/>
          <w:color w:val="000000" w:themeColor="text1"/>
          <w:sz w:val="32"/>
          <w:szCs w:val="32"/>
          <w:highlight w:val="none"/>
          <w:u w:val="none" w:color="auto"/>
          <w:lang w:val="en-US" w:eastAsia="zh-CN"/>
          <w14:textFill>
            <w14:solidFill>
              <w14:schemeClr w14:val="tx1"/>
            </w14:solidFill>
          </w14:textFill>
        </w:rPr>
        <w:t>碳达峰碳中和工作扎实推进。</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严格落实云阳县“三线一单”分区管控要求，坚决遏制“两高”项目盲目发展，严把环境准入关，审批环评项目36个。印发《云阳县碳达峰实施方案》，积极申报碳达峰试点。开发“双碳”常态化监测平台主体程序，持续深化“碳惠通”生态产品价值转化平台，开发上线云阳“碳惠林”应用场景，开展江南林场特定区域林业生态产品价值核算评价体系构建试点，纳入首批市级气候投</w:t>
      </w:r>
      <w:r>
        <w:rPr>
          <w:rFonts w:hint="eastAsia" w:ascii="Times New Roman" w:hAnsi="Times New Roman" w:eastAsia="方正仿宋_GBK"/>
          <w:color w:val="000000" w:themeColor="text1"/>
          <w:spacing w:val="-6"/>
          <w:sz w:val="32"/>
          <w:szCs w:val="32"/>
          <w:highlight w:val="none"/>
          <w:u w:val="none" w:color="auto"/>
          <w:lang w:val="en-US" w:eastAsia="zh-CN"/>
          <w14:textFill>
            <w14:solidFill>
              <w14:schemeClr w14:val="tx1"/>
            </w14:solidFill>
          </w14:textFill>
        </w:rPr>
        <w:t>融资试点名单。环湖绿道获评全市首批生态产品价值实现典型案例。实施智慧中药房煎煮技改、盐化脱硫超低排放改造等工业技术改造项目34个，工业技改投资增长52.2%，金田塑业成功创建国家级绿色工厂，锦艺硅新材料成功创建市级绿色工厂。</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0" w:firstLineChars="200"/>
        <w:textAlignment w:val="auto"/>
        <w:rPr>
          <w:rFonts w:hint="eastAsia" w:ascii="Times New Roman" w:hAnsi="Times New Roman" w:eastAsia="方正楷体_GBK" w:cs="方正楷体_GBK"/>
          <w:color w:val="000000" w:themeColor="text1"/>
          <w:sz w:val="32"/>
          <w:szCs w:val="32"/>
          <w:highlight w:val="none"/>
          <w:u w:val="none" w:color="auto"/>
          <w:lang w:val="en-US" w:eastAsia="zh-CN"/>
          <w14:textFill>
            <w14:solidFill>
              <w14:schemeClr w14:val="tx1"/>
            </w14:solidFill>
          </w14:textFill>
        </w:rPr>
      </w:pPr>
      <w:r>
        <w:rPr>
          <w:rFonts w:hint="eastAsia" w:ascii="Times New Roman" w:hAnsi="Times New Roman" w:eastAsia="方正楷体_GBK" w:cs="方正楷体_GBK"/>
          <w:color w:val="000000" w:themeColor="text1"/>
          <w:sz w:val="32"/>
          <w:szCs w:val="32"/>
          <w:highlight w:val="none"/>
          <w:u w:val="none" w:color="auto"/>
          <w:lang w:val="en-US" w:eastAsia="zh-CN"/>
          <w14:textFill>
            <w14:solidFill>
              <w14:schemeClr w14:val="tx1"/>
            </w14:solidFill>
          </w14:textFill>
        </w:rPr>
        <w:t>（四）改革开放全面提速，基层治理体系和治理能力现代化水平明显提高。</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textAlignment w:val="auto"/>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pPr>
      <w:r>
        <w:rPr>
          <w:rFonts w:hint="eastAsia" w:ascii="Times New Roman" w:hAnsi="Times New Roman" w:eastAsia="方正仿宋_GBK"/>
          <w:b/>
          <w:bCs/>
          <w:color w:val="000000" w:themeColor="text1"/>
          <w:sz w:val="32"/>
          <w:szCs w:val="32"/>
          <w:highlight w:val="none"/>
          <w:u w:val="none" w:color="auto"/>
          <w:lang w:val="en-US" w:eastAsia="zh-CN"/>
          <w14:textFill>
            <w14:solidFill>
              <w14:schemeClr w14:val="tx1"/>
            </w14:solidFill>
          </w14:textFill>
        </w:rPr>
        <w:t>一是重点领域改革加快推进。</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加快实施110项“三个一批”重大改革项目，中央财政国土绿化等14项国家级改革试点落地见效，歧山草场所有权委托代理机制试点、探索财政资金引导金融资本投入乡村振兴重点项目机制等98项经验做法在全国、全市交流。深入实施国企改革提效增能行动，持续优化“5+N”县属国有资本布局，县属直接监管企业压减至11户，组建重庆云阳投资发展有限公司、环湖绿道品牌运营公司，成立重庆云储林业、建全抽蓄能源公司，提级管理胜禹公司，县属国企营业收入同比增长25.2%，资产总额突破700亿元。园区开发区改革、“亩均论英雄”改革全面启动。加快数字重庆建设，打造全国首个工业互联网区域运营中心，全市第一批重大应用“经济·智慧长江物流”在云阳试点。水电气讯“一表申请、一网通办、一站办结”成为全市首批改革区县。“出生一件事”“入学一件事”等7个“一件事”应用获全市试点，“违停治理一件事”改革持续推进。开展工程建设“不见面开标+远程异地评标”项目试点，在全市率先开发招标文件“在线检”平台，获得市级肯定推广并在学习强国平台专题报道。新增开通县城至凤鸣镇、水口镇公交线路，实现“四街四镇”公交一体化运营。</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8" w:lineRule="exact"/>
        <w:ind w:firstLine="643" w:firstLineChars="200"/>
        <w:textAlignment w:val="auto"/>
        <w:rPr>
          <w:rFonts w:hint="default"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pPr>
      <w:r>
        <w:rPr>
          <w:rFonts w:hint="eastAsia" w:ascii="Times New Roman" w:hAnsi="Times New Roman" w:eastAsia="方正仿宋_GBK"/>
          <w:b/>
          <w:bCs/>
          <w:color w:val="000000" w:themeColor="text1"/>
          <w:sz w:val="32"/>
          <w:szCs w:val="32"/>
          <w:highlight w:val="none"/>
          <w:u w:val="none" w:color="auto"/>
          <w:lang w:val="en-US" w:eastAsia="zh-CN"/>
          <w14:textFill>
            <w14:solidFill>
              <w14:schemeClr w14:val="tx1"/>
            </w14:solidFill>
          </w14:textFill>
        </w:rPr>
        <w:t>二是营商环境持续优化。</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推进营商环境数字化改革，获评2023年重庆市优化营商环境标杆城市，云上营商数字化治理平台获选全国“2022—2023数字城市创新成果与实践案例”。开展“三农”大数据建档试点，“信用画像助力农户融资”获评2023年“信易+”应用典型案例</w:t>
      </w:r>
      <w:r>
        <w:rPr>
          <w:rFonts w:hint="default" w:ascii="Times New Roman" w:hAnsi="Times New Roman" w:eastAsia="方正仿宋_GBK"/>
          <w:color w:val="000000" w:themeColor="text1"/>
          <w:sz w:val="32"/>
          <w:szCs w:val="32"/>
          <w:highlight w:val="none"/>
          <w:u w:val="none" w:color="auto"/>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三农”信用体系建设经验全国推广。推行技术审查与行政审批适度分离，实行“容缺受理”“承诺办理”“并联审批”“平行审批”。在全市率先开展分阶段办理施工许可证改革，压缩项目周期30天以上。推行标准地出让7宗，实现拿地即领证、拿地即开工。创新推出“云智办”，1700余个政务服务事项实现智能导办。改造升级业务受理系统，499项业务实现“一窗办”，审批时限压缩57%，办理民生事项50余万件、满意率达99%。出台《云阳县破除市场隐性壁垒工作方案》，建立县委专项督查、部门交叉审查、事后整改约谈工作机制。</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8" w:lineRule="exact"/>
        <w:ind w:firstLine="643" w:firstLineChars="200"/>
        <w:textAlignment w:val="auto"/>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pPr>
      <w:r>
        <w:rPr>
          <w:rFonts w:hint="eastAsia" w:ascii="Times New Roman" w:hAnsi="Times New Roman" w:eastAsia="方正仿宋_GBK"/>
          <w:b/>
          <w:bCs/>
          <w:color w:val="000000" w:themeColor="text1"/>
          <w:sz w:val="32"/>
          <w:szCs w:val="32"/>
          <w:highlight w:val="none"/>
          <w:u w:val="none" w:color="auto"/>
          <w:lang w:val="en-US" w:eastAsia="zh-CN"/>
          <w14:textFill>
            <w14:solidFill>
              <w14:schemeClr w14:val="tx1"/>
            </w14:solidFill>
          </w14:textFill>
        </w:rPr>
        <w:t>三是对外开放不断深化。积极融入西部陆海新通道。</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川渝万达开云地区西部陆海新通道跨境班车成功在云首发，与陆海新通道运营公司、重庆渝贸通供应链公司等签订战略合作协议。组织新加坡、印尼等国内外50余家企业参加第五届西洽会，成功签约重大项目6个、协议资金13亿元。深入推进对外贸易便利化服务入园区行动，抢抓RCEP和自贸试验区联动创新区建设机遇，云阳保税仓封仓投运，工业园区获全市内外贸一体化改革试点。</w:t>
      </w:r>
      <w:r>
        <w:rPr>
          <w:rFonts w:hint="eastAsia" w:ascii="Times New Roman" w:hAnsi="Times New Roman" w:eastAsia="方正仿宋_GBK"/>
          <w:b/>
          <w:bCs/>
          <w:color w:val="000000" w:themeColor="text1"/>
          <w:sz w:val="32"/>
          <w:szCs w:val="32"/>
          <w:highlight w:val="none"/>
          <w:u w:val="none" w:color="auto"/>
          <w:lang w:val="en-US" w:eastAsia="zh-CN"/>
          <w14:textFill>
            <w14:solidFill>
              <w14:schemeClr w14:val="tx1"/>
            </w14:solidFill>
          </w14:textFill>
        </w:rPr>
        <w:t>国际市场不断拓展。</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开展“百团千企”国际市场开拓工作，组织企业参加新加坡国际食品与酒店展、渝贸全球·重庆出口商品展等国际性展会，达成产品采购意向近5000万元。持续推动农产品出口，实现166万余枚鲜鸡蛋首次出口香港，100万元菊花出口新加坡，200吨红橙出口新加坡、泰国、印尼等国家。建成羊肚菌、天麻等海关出口农产品备案基地9家、总量稳居渝东北第1，新增自营出口企业7家，全年完成进出口总值3亿元、增长18.2%。尼泊尔共产党（联合马列）考察团来云访问，重庆幼儿师专梨园校区进入“中国—老挝职业教育发展共同体”。</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8" w:lineRule="exact"/>
        <w:ind w:firstLine="643" w:firstLineChars="200"/>
        <w:textAlignment w:val="auto"/>
        <w:rPr>
          <w:rFonts w:hint="default"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pPr>
      <w:r>
        <w:rPr>
          <w:rFonts w:hint="eastAsia" w:ascii="Times New Roman" w:hAnsi="Times New Roman" w:eastAsia="方正仿宋_GBK"/>
          <w:b/>
          <w:bCs/>
          <w:color w:val="000000" w:themeColor="text1"/>
          <w:sz w:val="32"/>
          <w:szCs w:val="32"/>
          <w:highlight w:val="none"/>
          <w:u w:val="none" w:color="auto"/>
          <w:lang w:val="en-US" w:eastAsia="zh-CN"/>
          <w14:textFill>
            <w14:solidFill>
              <w14:schemeClr w14:val="tx1"/>
            </w14:solidFill>
          </w14:textFill>
        </w:rPr>
        <w:t>四是民生保障持续改善。</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高质量完成25件</w:t>
      </w:r>
      <w:r>
        <w:rPr>
          <w:rFonts w:hint="default" w:ascii="Times New Roman" w:hAnsi="Times New Roman" w:eastAsia="方正仿宋_GBK"/>
          <w:color w:val="000000" w:themeColor="text1"/>
          <w:sz w:val="32"/>
          <w:szCs w:val="32"/>
          <w:highlight w:val="none"/>
          <w:u w:val="none" w:color="auto"/>
          <w:lang w:eastAsia="zh-CN"/>
          <w14:textFill>
            <w14:solidFill>
              <w14:schemeClr w14:val="tx1"/>
            </w14:solidFill>
          </w14:textFill>
        </w:rPr>
        <w:t>市县级</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民生实事，民生支出占一般公共预算支出达73%。提能升级“家门口就业”小程序，创新开发“公益性岗位管理”APP、“灵活就业社保补贴监管”小程序。持续开展“返乡农民工就业服务”“面对面招聘、点对点送工”等专项行动，建成县级零工市场、“零工驿站”10个、“家门口就业”服务站42个，发放创业担保贷款1.8亿元，全县城镇新增就业1.2万人，城镇调查失业率达5.2%。深入推进全民参保计划，城乡居民养老保险、基本医疗保险参保率分别巩固在97%、95%以上。医疗保障基金支出超13亿元，药品耗材集中带量采购为群众节约医疗费用1.9亿元。持续抓好社会救助兜底保障工作，累计发放低保、特困人员、临时救助等</w:t>
      </w:r>
      <w:r>
        <w:rPr>
          <w:rFonts w:hint="eastAsia" w:ascii="Times New Roman" w:hAnsi="Times New Roman" w:eastAsia="方正仿宋_GBK"/>
          <w:i w:val="0"/>
          <w:iCs w:val="0"/>
          <w:color w:val="000000" w:themeColor="text1"/>
          <w:sz w:val="32"/>
          <w:szCs w:val="32"/>
          <w:highlight w:val="none"/>
          <w:u w:val="none" w:color="auto"/>
          <w:lang w:val="en-US" w:eastAsia="zh-CN"/>
          <w14:textFill>
            <w14:solidFill>
              <w14:schemeClr w14:val="tx1"/>
            </w14:solidFill>
          </w14:textFill>
        </w:rPr>
        <w:t>救助金4.1亿元。</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深化基本养老服务体系建设，启动社区居家养老服务网络建设项目一期，老年养护院及适老配套工程主体封顶，完成居家适老化改造1000户，培育星级养老机构20家，建成乡镇（街道）养老服务中心42个、社区养老服务站98个、社区食堂14家，开放养老床位554张。</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8" w:lineRule="exact"/>
        <w:ind w:firstLine="643" w:firstLineChars="200"/>
        <w:textAlignment w:val="auto"/>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pPr>
      <w:r>
        <w:rPr>
          <w:rFonts w:hint="eastAsia" w:ascii="Times New Roman" w:hAnsi="Times New Roman" w:eastAsia="方正仿宋_GBK"/>
          <w:b/>
          <w:bCs/>
          <w:color w:val="000000" w:themeColor="text1"/>
          <w:sz w:val="32"/>
          <w:szCs w:val="32"/>
          <w:highlight w:val="none"/>
          <w:u w:val="none" w:color="auto"/>
          <w:lang w:val="en-US" w:eastAsia="zh-CN"/>
          <w14:textFill>
            <w14:solidFill>
              <w14:schemeClr w14:val="tx1"/>
            </w14:solidFill>
          </w14:textFill>
        </w:rPr>
        <w:t>五是安全底线不断筑牢。安全形势总体平稳。</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严格落实安全生产“十五条硬措施”，扎实开展重大事故隐患排查整治行动、火灾防控“除险清患”等专项行动，构建“人防+物防+技防”防范网络，安全事故起数和死亡人数均下降50%，连续5年实现较大及以上生产安全事故“零发生”。扎实开展危岩地灾防治攻坚行动，有效处置突发地质灾害52起，紧急撤离转移763人，高阳镇猫耳洞滑坡获评全市地质灾害成功避险典型案例。全面建成森林草原火情智能监控系统，重点林区监控覆盖率达95%以上，全年未发生较大以上森林火灾。</w:t>
      </w:r>
      <w:r>
        <w:rPr>
          <w:rFonts w:hint="eastAsia" w:ascii="Times New Roman" w:hAnsi="Times New Roman" w:eastAsia="方正仿宋_GBK"/>
          <w:b/>
          <w:bCs/>
          <w:color w:val="000000" w:themeColor="text1"/>
          <w:sz w:val="32"/>
          <w:szCs w:val="32"/>
          <w:highlight w:val="none"/>
          <w:u w:val="none" w:color="auto"/>
          <w:lang w:val="en-US" w:eastAsia="zh-CN"/>
          <w14:textFill>
            <w14:solidFill>
              <w14:schemeClr w14:val="tx1"/>
            </w14:solidFill>
          </w14:textFill>
        </w:rPr>
        <w:t>重点领域风险有效防范。</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全面落实房地产领域“三保”要求，在全市率先完成保交楼任务。政府债务风险总体可控，债务管控目标和10项量化指标全面完成，政府债务化解成效全年保持A档。深入开展集中整治拖欠农民工工资问题专项行动，帮助解决欠薪金额337.3万元。有效防范金融领域风险，银行不良贷款率保持低位运行，非法集资陈案“清零”。</w:t>
      </w:r>
      <w:r>
        <w:rPr>
          <w:rFonts w:hint="eastAsia" w:ascii="Times New Roman" w:hAnsi="Times New Roman" w:eastAsia="方正仿宋_GBK"/>
          <w:b/>
          <w:bCs/>
          <w:color w:val="000000" w:themeColor="text1"/>
          <w:sz w:val="32"/>
          <w:szCs w:val="32"/>
          <w:highlight w:val="none"/>
          <w:u w:val="none" w:color="auto"/>
          <w:lang w:val="en-US" w:eastAsia="zh-CN"/>
          <w14:textFill>
            <w14:solidFill>
              <w14:schemeClr w14:val="tx1"/>
            </w14:solidFill>
          </w14:textFill>
        </w:rPr>
        <w:t>基层治理有力有效。</w:t>
      </w:r>
      <w:r>
        <w:rPr>
          <w:rFonts w:hint="eastAsia" w:ascii="Times New Roman" w:hAnsi="Times New Roman" w:eastAsia="方正仿宋_GBK" w:cs="方正仿宋_GBK"/>
          <w:b w:val="0"/>
          <w:bCs w:val="0"/>
          <w:color w:val="000000" w:themeColor="text1"/>
          <w:spacing w:val="0"/>
          <w:sz w:val="32"/>
          <w:szCs w:val="32"/>
          <w:highlight w:val="none"/>
          <w:u w:val="none" w:color="auto"/>
          <w14:textFill>
            <w14:solidFill>
              <w14:schemeClr w14:val="tx1"/>
            </w14:solidFill>
          </w14:textFill>
        </w:rPr>
        <w:t>深入践行新时代“枫桥经验”，</w:t>
      </w:r>
      <w:r>
        <w:rPr>
          <w:rFonts w:hint="eastAsia" w:ascii="Times New Roman" w:hAnsi="Times New Roman" w:eastAsia="方正仿宋_GBK" w:cs="Times New Roman"/>
          <w:b w:val="0"/>
          <w:bCs w:val="0"/>
          <w:color w:val="000000" w:themeColor="text1"/>
          <w:kern w:val="2"/>
          <w:sz w:val="32"/>
          <w:szCs w:val="32"/>
          <w:highlight w:val="none"/>
          <w:u w:val="none" w:color="auto"/>
          <w:lang w:val="en-US" w:eastAsia="zh-CN" w:bidi="ar"/>
          <w14:textFill>
            <w14:solidFill>
              <w14:schemeClr w14:val="tx1"/>
            </w14:solidFill>
          </w14:textFill>
        </w:rPr>
        <w:t>构建“一警包片+一辅多格+多元共治”模式</w:t>
      </w:r>
      <w:r>
        <w:rPr>
          <w:rFonts w:hint="eastAsia" w:ascii="Times New Roman" w:hAnsi="Times New Roman" w:eastAsia="方正仿宋_GBK" w:cs="方正仿宋_GBK"/>
          <w:b w:val="0"/>
          <w:bCs w:val="0"/>
          <w:color w:val="000000" w:themeColor="text1"/>
          <w:spacing w:val="0"/>
          <w:sz w:val="32"/>
          <w:szCs w:val="32"/>
          <w:highlight w:val="none"/>
          <w:u w:val="none" w:color="auto"/>
          <w14:textFill>
            <w14:solidFill>
              <w14:schemeClr w14:val="tx1"/>
            </w14:solidFill>
          </w14:textFill>
        </w:rPr>
        <w:t>，刑事案件、信访件次</w:t>
      </w:r>
      <w:r>
        <w:rPr>
          <w:rFonts w:hint="eastAsia" w:ascii="Times New Roman" w:hAnsi="Times New Roman" w:eastAsia="方正仿宋_GBK" w:cs="方正仿宋_GBK"/>
          <w:b w:val="0"/>
          <w:bCs w:val="0"/>
          <w:color w:val="000000" w:themeColor="text1"/>
          <w:spacing w:val="0"/>
          <w:sz w:val="32"/>
          <w:szCs w:val="32"/>
          <w:highlight w:val="none"/>
          <w:u w:val="none" w:color="auto"/>
          <w:lang w:val="en-US" w:eastAsia="zh-CN"/>
          <w14:textFill>
            <w14:solidFill>
              <w14:schemeClr w14:val="tx1"/>
            </w14:solidFill>
          </w14:textFill>
        </w:rPr>
        <w:t>分别</w:t>
      </w:r>
      <w:r>
        <w:rPr>
          <w:rFonts w:hint="eastAsia" w:ascii="Times New Roman" w:hAnsi="Times New Roman" w:eastAsia="方正仿宋_GBK" w:cs="方正仿宋_GBK"/>
          <w:b w:val="0"/>
          <w:bCs w:val="0"/>
          <w:color w:val="000000" w:themeColor="text1"/>
          <w:spacing w:val="0"/>
          <w:sz w:val="32"/>
          <w:szCs w:val="32"/>
          <w:highlight w:val="none"/>
          <w:u w:val="none" w:color="auto"/>
          <w14:textFill>
            <w14:solidFill>
              <w14:schemeClr w14:val="tx1"/>
            </w14:solidFill>
          </w14:textFill>
        </w:rPr>
        <w:t>下降11%、</w:t>
      </w:r>
      <w:r>
        <w:rPr>
          <w:rFonts w:hint="eastAsia" w:ascii="Times New Roman" w:hAnsi="Times New Roman" w:eastAsia="方正仿宋_GBK" w:cs="方正仿宋_GBK"/>
          <w:b w:val="0"/>
          <w:bCs w:val="0"/>
          <w:color w:val="000000" w:themeColor="text1"/>
          <w:spacing w:val="0"/>
          <w:sz w:val="32"/>
          <w:szCs w:val="32"/>
          <w:highlight w:val="none"/>
          <w:u w:val="none" w:color="auto"/>
          <w:lang w:val="en-US" w:eastAsia="zh-CN"/>
          <w14:textFill>
            <w14:solidFill>
              <w14:schemeClr w14:val="tx1"/>
            </w14:solidFill>
          </w14:textFill>
        </w:rPr>
        <w:t>11.5</w:t>
      </w:r>
      <w:r>
        <w:rPr>
          <w:rFonts w:hint="eastAsia" w:ascii="Times New Roman" w:hAnsi="Times New Roman" w:eastAsia="方正仿宋_GBK" w:cs="方正仿宋_GBK"/>
          <w:b w:val="0"/>
          <w:bCs w:val="0"/>
          <w:color w:val="000000" w:themeColor="text1"/>
          <w:spacing w:val="0"/>
          <w:sz w:val="32"/>
          <w:szCs w:val="32"/>
          <w:highlight w:val="none"/>
          <w:u w:val="none" w:color="auto"/>
          <w14:textFill>
            <w14:solidFill>
              <w14:schemeClr w14:val="tx1"/>
            </w14:solidFill>
          </w14:textFill>
        </w:rPr>
        <w:t>%</w:t>
      </w:r>
      <w:r>
        <w:rPr>
          <w:rFonts w:hint="eastAsia" w:ascii="Times New Roman" w:hAnsi="Times New Roman" w:eastAsia="方正仿宋_GBK" w:cs="方正仿宋_GBK"/>
          <w:b w:val="0"/>
          <w:bCs w:val="0"/>
          <w:color w:val="000000" w:themeColor="text1"/>
          <w:kern w:val="2"/>
          <w:sz w:val="32"/>
          <w:szCs w:val="32"/>
          <w:highlight w:val="none"/>
          <w:u w:val="none" w:color="auto"/>
          <w:lang w:val="en-US" w:eastAsia="zh-CN" w:bidi="ar-SA"/>
          <w14:textFill>
            <w14:solidFill>
              <w14:schemeClr w14:val="tx1"/>
            </w14:solidFill>
          </w14:textFill>
        </w:rPr>
        <w:t>，分类处理各类矛盾纠纷和群众实际困难1.5万件</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，社会矛盾纠纷排查化解率达99.3%，</w:t>
      </w:r>
      <w:r>
        <w:rPr>
          <w:rFonts w:hint="eastAsia" w:ascii="Times New Roman" w:hAnsi="Times New Roman" w:eastAsia="方正仿宋_GBK" w:cs="方正仿宋_GBK"/>
          <w:b w:val="0"/>
          <w:bCs w:val="0"/>
          <w:color w:val="000000" w:themeColor="text1"/>
          <w:spacing w:val="0"/>
          <w:sz w:val="32"/>
          <w:szCs w:val="32"/>
          <w:highlight w:val="none"/>
          <w:u w:val="none" w:color="auto"/>
          <w:lang w:val="en-US" w:eastAsia="zh-CN"/>
          <w14:textFill>
            <w14:solidFill>
              <w14:schemeClr w14:val="tx1"/>
            </w14:solidFill>
          </w14:textFill>
        </w:rPr>
        <w:t>凤鸣</w:t>
      </w:r>
      <w:r>
        <w:rPr>
          <w:rFonts w:hint="eastAsia" w:ascii="Times New Roman" w:hAnsi="Times New Roman" w:eastAsia="方正仿宋_GBK" w:cs="方正仿宋_GBK"/>
          <w:b w:val="0"/>
          <w:bCs w:val="0"/>
          <w:color w:val="000000" w:themeColor="text1"/>
          <w:spacing w:val="0"/>
          <w:sz w:val="32"/>
          <w:szCs w:val="32"/>
          <w:highlight w:val="none"/>
          <w:u w:val="none" w:color="auto"/>
          <w14:textFill>
            <w14:solidFill>
              <w14:schemeClr w14:val="tx1"/>
            </w14:solidFill>
          </w14:textFill>
        </w:rPr>
        <w:t>司法所</w:t>
      </w:r>
      <w:r>
        <w:rPr>
          <w:rFonts w:hint="eastAsia" w:ascii="Times New Roman" w:hAnsi="Times New Roman" w:eastAsia="方正仿宋_GBK" w:cs="方正仿宋_GBK"/>
          <w:b w:val="0"/>
          <w:bCs w:val="0"/>
          <w:color w:val="000000" w:themeColor="text1"/>
          <w:spacing w:val="0"/>
          <w:sz w:val="32"/>
          <w:szCs w:val="32"/>
          <w:highlight w:val="none"/>
          <w:u w:val="none" w:color="auto"/>
          <w:lang w:val="en-US" w:eastAsia="zh-CN"/>
          <w14:textFill>
            <w14:solidFill>
              <w14:schemeClr w14:val="tx1"/>
            </w14:solidFill>
          </w14:textFill>
        </w:rPr>
        <w:t>入选市级第二批“枫桥式”司法所申创名单。全县480个村（社区）社会治理信息系统全覆盖</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，江口、人和、巴阳3个乡镇纳入全市第一批基层智治试点，42个镇街一体化治理智治平台上线试运行，完成线下“一中心四板块一网格”建设。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8" w:lineRule="exact"/>
        <w:ind w:firstLine="640" w:firstLineChars="200"/>
        <w:textAlignment w:val="auto"/>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pP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在国际形势复杂多变、经济运行挑战和困难不断增加的背景下，全县经济社会发展承压起势，主要经济指标符合预期（完成情况详见附件1）。但同时也要看到，我县当前仍处于山区库区强县富民现代化示范县建设的起步阶段，仍存在一些结构性矛盾和深层次问题。主要是：经济增长基础还不够稳固，消费潜力释放还有不足，产业发展仍需提速；重点领域改革标志性成果还不够多；城乡区域发展不平衡、不充分问题仍然存在；生态环境还需持续改善；人民群众在就业、教育、医疗、养老、托育等方面还有不少新需求，公共服务供给与群众期盼还有差距。面对这些困难和问题，我们必须高度重视，采取有力措施加以解决。</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0" w:firstLineChars="200"/>
        <w:textAlignment w:val="auto"/>
        <w:outlineLvl w:val="0"/>
        <w:rPr>
          <w:rFonts w:hint="eastAsia" w:ascii="Times New Roman" w:hAnsi="Times New Roman" w:eastAsia="方正黑体_GBK"/>
          <w:color w:val="000000" w:themeColor="text1"/>
          <w:sz w:val="32"/>
          <w:szCs w:val="32"/>
          <w:highlight w:val="none"/>
          <w:u w:val="none" w:color="auto"/>
          <w14:textFill>
            <w14:solidFill>
              <w14:schemeClr w14:val="tx1"/>
            </w14:solidFill>
          </w14:textFill>
        </w:rPr>
      </w:pPr>
      <w:r>
        <w:rPr>
          <w:rFonts w:hint="eastAsia" w:ascii="Times New Roman" w:hAnsi="Times New Roman" w:eastAsia="方正黑体_GBK"/>
          <w:color w:val="000000" w:themeColor="text1"/>
          <w:sz w:val="32"/>
          <w:szCs w:val="32"/>
          <w:highlight w:val="none"/>
          <w:u w:val="none" w:color="auto"/>
          <w14:textFill>
            <w14:solidFill>
              <w14:schemeClr w14:val="tx1"/>
            </w14:solidFill>
          </w14:textFill>
        </w:rPr>
        <w:t>二、202</w:t>
      </w:r>
      <w:r>
        <w:rPr>
          <w:rFonts w:hint="eastAsia" w:ascii="Times New Roman" w:hAnsi="Times New Roman" w:eastAsia="方正黑体_GBK"/>
          <w:color w:val="000000" w:themeColor="text1"/>
          <w:sz w:val="32"/>
          <w:szCs w:val="32"/>
          <w:highlight w:val="none"/>
          <w:u w:val="none" w:color="auto"/>
          <w:lang w:val="en-US" w:eastAsia="zh-CN"/>
          <w14:textFill>
            <w14:solidFill>
              <w14:schemeClr w14:val="tx1"/>
            </w14:solidFill>
          </w14:textFill>
        </w:rPr>
        <w:t>4</w:t>
      </w:r>
      <w:r>
        <w:rPr>
          <w:rFonts w:hint="eastAsia" w:ascii="Times New Roman" w:hAnsi="Times New Roman" w:eastAsia="方正黑体_GBK"/>
          <w:color w:val="000000" w:themeColor="text1"/>
          <w:sz w:val="32"/>
          <w:szCs w:val="32"/>
          <w:highlight w:val="none"/>
          <w:u w:val="none" w:color="auto"/>
          <w14:textFill>
            <w14:solidFill>
              <w14:schemeClr w14:val="tx1"/>
            </w14:solidFill>
          </w14:textFill>
        </w:rPr>
        <w:t>年国民经济和社会发展计划总体考虑</w:t>
      </w:r>
    </w:p>
    <w:p>
      <w:pPr>
        <w:keepNext w:val="0"/>
        <w:keepLines w:val="0"/>
        <w:pageBreakBefore w:val="0"/>
        <w:widowControl w:val="0"/>
        <w:shd w:val="clear" w:color="auto" w:fill="auto"/>
        <w:tabs>
          <w:tab w:val="left" w:pos="6720"/>
        </w:tabs>
        <w:kinsoku/>
        <w:wordWrap/>
        <w:overflowPunct/>
        <w:topLinePunct w:val="0"/>
        <w:autoSpaceDE/>
        <w:autoSpaceDN/>
        <w:bidi w:val="0"/>
        <w:adjustRightInd/>
        <w:snapToGrid w:val="0"/>
        <w:spacing w:line="578" w:lineRule="exact"/>
        <w:ind w:firstLine="640" w:firstLineChars="200"/>
        <w:jc w:val="both"/>
        <w:textAlignment w:val="auto"/>
        <w:rPr>
          <w:rFonts w:hint="eastAsia" w:ascii="Times New Roman" w:hAnsi="Times New Roman" w:eastAsia="方正楷体_GBK"/>
          <w:color w:val="000000" w:themeColor="text1"/>
          <w:sz w:val="32"/>
          <w:szCs w:val="32"/>
          <w:highlight w:val="none"/>
          <w:u w:val="none" w:color="auto"/>
          <w14:textFill>
            <w14:solidFill>
              <w14:schemeClr w14:val="tx1"/>
            </w14:solidFill>
          </w14:textFill>
        </w:rPr>
      </w:pPr>
      <w:r>
        <w:rPr>
          <w:rFonts w:hint="eastAsia" w:ascii="Times New Roman" w:hAnsi="Times New Roman" w:eastAsia="方正仿宋_GBK" w:cs="方正仿宋_GBK"/>
          <w:b w:val="0"/>
          <w:bCs w:val="0"/>
          <w:i w:val="0"/>
          <w:iCs w:val="0"/>
          <w:color w:val="000000" w:themeColor="text1"/>
          <w:kern w:val="2"/>
          <w:sz w:val="32"/>
          <w:szCs w:val="32"/>
          <w:highlight w:val="none"/>
          <w:u w:val="none" w:color="auto"/>
          <w:lang w:val="en-US" w:eastAsia="zh-CN" w:bidi="ar-SA"/>
          <w14:textFill>
            <w14:solidFill>
              <w14:schemeClr w14:val="tx1"/>
            </w14:solidFill>
          </w14:textFill>
        </w:rPr>
        <w:t>今年是中华人民共和国成立75周年，是实现“十四五”规划目标任务的关键一年，是市委明确的改革突破奋斗之年，</w:t>
      </w:r>
      <w:r>
        <w:rPr>
          <w:rFonts w:hint="eastAsia" w:ascii="Times New Roman" w:hAnsi="Times New Roman" w:eastAsia="方正仿宋_GBK" w:cs="方正仿宋_GBK"/>
          <w:color w:val="000000" w:themeColor="text1"/>
          <w:sz w:val="32"/>
          <w:szCs w:val="32"/>
          <w:highlight w:val="none"/>
          <w:u w:val="none" w:color="auto"/>
          <w14:textFill>
            <w14:solidFill>
              <w14:schemeClr w14:val="tx1"/>
            </w14:solidFill>
          </w14:textFill>
        </w:rPr>
        <w:t>也是山区库区强县富民现代化示范县从全面部署到纵深推进</w:t>
      </w:r>
      <w:r>
        <w:rPr>
          <w:rFonts w:hint="eastAsia" w:ascii="Times New Roman" w:hAnsi="Times New Roman" w:eastAsia="方正仿宋_GBK" w:cs="方正仿宋_GBK"/>
          <w:color w:val="000000" w:themeColor="text1"/>
          <w:sz w:val="32"/>
          <w:szCs w:val="32"/>
          <w:highlight w:val="none"/>
          <w:u w:val="none" w:color="auto"/>
          <w:lang w:val="en-US" w:eastAsia="zh-CN"/>
          <w14:textFill>
            <w14:solidFill>
              <w14:schemeClr w14:val="tx1"/>
            </w14:solidFill>
          </w14:textFill>
        </w:rPr>
        <w:t>的</w:t>
      </w:r>
      <w:r>
        <w:rPr>
          <w:rFonts w:hint="eastAsia" w:ascii="Times New Roman" w:hAnsi="Times New Roman" w:eastAsia="方正仿宋_GBK" w:cs="方正仿宋_GBK"/>
          <w:color w:val="000000" w:themeColor="text1"/>
          <w:sz w:val="32"/>
          <w:szCs w:val="32"/>
          <w:highlight w:val="none"/>
          <w:u w:val="none" w:color="auto"/>
          <w14:textFill>
            <w14:solidFill>
              <w14:schemeClr w14:val="tx1"/>
            </w14:solidFill>
          </w14:textFill>
        </w:rPr>
        <w:t>重要一年</w:t>
      </w:r>
      <w:r>
        <w:rPr>
          <w:rFonts w:hint="eastAsia" w:ascii="Times New Roman" w:hAnsi="Times New Roman" w:eastAsia="方正仿宋_GBK" w:cs="方正仿宋_GBK"/>
          <w:b w:val="0"/>
          <w:bCs w:val="0"/>
          <w:i w:val="0"/>
          <w:iCs w:val="0"/>
          <w:color w:val="000000" w:themeColor="text1"/>
          <w:kern w:val="2"/>
          <w:sz w:val="32"/>
          <w:szCs w:val="32"/>
          <w:highlight w:val="none"/>
          <w:u w:val="none" w:color="auto"/>
          <w:lang w:val="en-US" w:eastAsia="zh-CN" w:bidi="ar-SA"/>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8" w:lineRule="exact"/>
        <w:ind w:firstLine="640" w:firstLineChars="200"/>
        <w:textAlignment w:val="auto"/>
        <w:rPr>
          <w:rFonts w:hint="eastAsia" w:ascii="Times New Roman" w:hAnsi="Times New Roman" w:eastAsia="方正仿宋_GBK" w:cs="方正仿宋_GBK"/>
          <w:b w:val="0"/>
          <w:bCs w:val="0"/>
          <w:color w:val="000000" w:themeColor="text1"/>
          <w:sz w:val="32"/>
          <w:szCs w:val="32"/>
          <w:highlight w:val="none"/>
          <w:u w:val="none" w:color="auto"/>
          <w:lang w:val="en-US" w:eastAsia="zh-CN"/>
          <w14:textFill>
            <w14:solidFill>
              <w14:schemeClr w14:val="tx1"/>
            </w14:solidFill>
          </w14:textFill>
        </w:rPr>
      </w:pPr>
      <w:r>
        <w:rPr>
          <w:rFonts w:hint="eastAsia" w:ascii="Times New Roman" w:hAnsi="Times New Roman" w:eastAsia="方正楷体_GBK" w:cs="方正楷体_GBK"/>
          <w:b w:val="0"/>
          <w:bCs w:val="0"/>
          <w:color w:val="000000" w:themeColor="text1"/>
          <w:sz w:val="32"/>
          <w:szCs w:val="32"/>
          <w:highlight w:val="none"/>
          <w:u w:val="none" w:color="auto"/>
          <w:lang w:val="en-US" w:eastAsia="zh-CN"/>
          <w14:textFill>
            <w14:solidFill>
              <w14:schemeClr w14:val="tx1"/>
            </w14:solidFill>
          </w14:textFill>
        </w:rPr>
        <w:t>（一）宏观形势判断。</w:t>
      </w:r>
      <w:r>
        <w:rPr>
          <w:rFonts w:hint="eastAsia" w:ascii="Times New Roman" w:hAnsi="Times New Roman" w:eastAsia="方正仿宋_GBK" w:cs="方正仿宋_GBK"/>
          <w:b/>
          <w:bCs/>
          <w:color w:val="000000" w:themeColor="text1"/>
          <w:sz w:val="32"/>
          <w:szCs w:val="32"/>
          <w:highlight w:val="none"/>
          <w:u w:val="none" w:color="auto"/>
          <w:lang w:val="en-US" w:eastAsia="zh-CN"/>
          <w14:textFill>
            <w14:solidFill>
              <w14:schemeClr w14:val="tx1"/>
            </w14:solidFill>
          </w14:textFill>
        </w:rPr>
        <w:t>从国际国内看</w:t>
      </w:r>
      <w:r>
        <w:rPr>
          <w:rFonts w:hint="eastAsia" w:ascii="Times New Roman" w:hAnsi="Times New Roman" w:eastAsia="方正仿宋_GBK" w:cs="方正仿宋_GBK"/>
          <w:b w:val="0"/>
          <w:bCs w:val="0"/>
          <w:color w:val="000000" w:themeColor="text1"/>
          <w:sz w:val="32"/>
          <w:szCs w:val="32"/>
          <w:highlight w:val="none"/>
          <w:u w:val="none" w:color="auto"/>
          <w:lang w:val="en-US" w:eastAsia="zh-CN"/>
          <w14:textFill>
            <w14:solidFill>
              <w14:schemeClr w14:val="tx1"/>
            </w14:solidFill>
          </w14:textFill>
        </w:rPr>
        <w:t>，</w:t>
      </w:r>
      <w:r>
        <w:rPr>
          <w:rFonts w:hint="eastAsia" w:ascii="Times New Roman" w:hAnsi="Times New Roman" w:eastAsia="方正仿宋_GBK" w:cs="方正仿宋_GBK"/>
          <w:color w:val="000000" w:themeColor="text1"/>
          <w:sz w:val="32"/>
          <w:szCs w:val="32"/>
          <w:highlight w:val="none"/>
          <w:u w:val="none" w:color="auto"/>
          <w:lang w:val="en-US" w:eastAsia="zh-CN"/>
          <w14:textFill>
            <w14:solidFill>
              <w14:schemeClr w14:val="tx1"/>
            </w14:solidFill>
          </w14:textFill>
        </w:rPr>
        <w:t>国际环境复杂严峻，全球化逆潮和中美经贸斗争持续演化升级，地缘政治局势依旧紧张，全球经济环境的不确定性和挑战仍然存在</w:t>
      </w:r>
      <w:r>
        <w:rPr>
          <w:rFonts w:hint="eastAsia" w:ascii="Times New Roman" w:hAnsi="Times New Roman" w:eastAsia="方正仿宋_GBK" w:cs="方正仿宋_GBK"/>
          <w:b w:val="0"/>
          <w:bCs w:val="0"/>
          <w:color w:val="000000" w:themeColor="text1"/>
          <w:sz w:val="32"/>
          <w:szCs w:val="32"/>
          <w:highlight w:val="none"/>
          <w:u w:val="none" w:color="auto"/>
          <w:lang w:val="en-US" w:eastAsia="zh-CN"/>
          <w14:textFill>
            <w14:solidFill>
              <w14:schemeClr w14:val="tx1"/>
            </w14:solidFill>
          </w14:textFill>
        </w:rPr>
        <w:t>。我国有效需求不足、部分行业产能过剩、社会预期偏弱、风险隐患仍然较多，但我国经济韧性强、潜力大、活力足，特别是党中央对现代化产业体系建设、扩大内需等作出明确部署，中央经济工作会议明确判断，我国发展面临的有利条件强于不利因素，经济回升向好、长期向好的基本趋势没有改变，释放系列政策红利和大抓经济的强烈信号，为经济社会发展带来强大动力。</w:t>
      </w:r>
      <w:r>
        <w:rPr>
          <w:rFonts w:hint="eastAsia" w:ascii="Times New Roman" w:hAnsi="Times New Roman" w:eastAsia="方正仿宋_GBK" w:cs="方正仿宋_GBK"/>
          <w:b/>
          <w:bCs/>
          <w:color w:val="000000" w:themeColor="text1"/>
          <w:sz w:val="32"/>
          <w:szCs w:val="32"/>
          <w:highlight w:val="none"/>
          <w:u w:val="none" w:color="auto"/>
          <w:lang w:val="en-US" w:eastAsia="zh-CN"/>
          <w14:textFill>
            <w14:solidFill>
              <w14:schemeClr w14:val="tx1"/>
            </w14:solidFill>
          </w14:textFill>
        </w:rPr>
        <w:t>从全市来看，</w:t>
      </w:r>
      <w:r>
        <w:rPr>
          <w:rFonts w:hint="eastAsia" w:ascii="Times New Roman" w:hAnsi="Times New Roman" w:eastAsia="方正仿宋_GBK" w:cs="方正仿宋_GBK"/>
          <w:b w:val="0"/>
          <w:bCs w:val="0"/>
          <w:color w:val="000000" w:themeColor="text1"/>
          <w:sz w:val="32"/>
          <w:szCs w:val="32"/>
          <w:highlight w:val="none"/>
          <w:u w:val="none" w:color="auto"/>
          <w:lang w:val="en-US" w:eastAsia="zh-CN"/>
          <w14:textFill>
            <w14:solidFill>
              <w14:schemeClr w14:val="tx1"/>
            </w14:solidFill>
          </w14:textFill>
        </w:rPr>
        <w:t>市委、市政府抢抓全球创新变革、国家战略叠加、宏观政策加力机遇，突出“稳进增效、除险固安、改革突破、惠民强企”工作导向，成渝地区双城经济圈、西部陆海新通道、战略腹地等国家战略叠加</w:t>
      </w:r>
      <w:r>
        <w:rPr>
          <w:rFonts w:hint="default" w:ascii="Times New Roman" w:hAnsi="Times New Roman" w:eastAsia="方正仿宋_GBK" w:cs="方正仿宋_GBK"/>
          <w:b w:val="0"/>
          <w:bCs w:val="0"/>
          <w:color w:val="000000" w:themeColor="text1"/>
          <w:sz w:val="32"/>
          <w:szCs w:val="32"/>
          <w:highlight w:val="none"/>
          <w:u w:val="none" w:color="auto"/>
          <w:lang w:eastAsia="zh-CN"/>
          <w14:textFill>
            <w14:solidFill>
              <w14:schemeClr w14:val="tx1"/>
            </w14:solidFill>
          </w14:textFill>
        </w:rPr>
        <w:t>使</w:t>
      </w:r>
      <w:r>
        <w:rPr>
          <w:rFonts w:hint="eastAsia" w:ascii="Times New Roman" w:hAnsi="Times New Roman" w:eastAsia="方正仿宋_GBK" w:cs="方正仿宋_GBK"/>
          <w:b w:val="0"/>
          <w:bCs w:val="0"/>
          <w:color w:val="000000" w:themeColor="text1"/>
          <w:sz w:val="32"/>
          <w:szCs w:val="32"/>
          <w:highlight w:val="none"/>
          <w:u w:val="none" w:color="auto"/>
          <w:lang w:val="en-US" w:eastAsia="zh-CN"/>
          <w14:textFill>
            <w14:solidFill>
              <w14:schemeClr w14:val="tx1"/>
            </w14:solidFill>
          </w14:textFill>
        </w:rPr>
        <w:t>重庆战略地位更显、战略空间更广、战略潜能更大，带来诸多政策利好、投资利好、项目利好，加之数字重庆、制造业强市</w:t>
      </w:r>
      <w:bookmarkStart w:id="0" w:name="_GoBack"/>
      <w:bookmarkEnd w:id="0"/>
      <w:r>
        <w:rPr>
          <w:rFonts w:hint="eastAsia" w:ascii="Times New Roman" w:hAnsi="Times New Roman" w:eastAsia="方正仿宋_GBK" w:cs="方正仿宋_GBK"/>
          <w:b w:val="0"/>
          <w:bCs w:val="0"/>
          <w:color w:val="000000" w:themeColor="text1"/>
          <w:sz w:val="32"/>
          <w:szCs w:val="32"/>
          <w:highlight w:val="none"/>
          <w:u w:val="none" w:color="auto"/>
          <w:lang w:val="en-US" w:eastAsia="zh-CN"/>
          <w14:textFill>
            <w14:solidFill>
              <w14:schemeClr w14:val="tx1"/>
            </w14:solidFill>
          </w14:textFill>
        </w:rPr>
        <w:t>等重点工作提速推进，将进一步提振市场预期、社会预期，释放全市高质量发展巨大潜能。</w:t>
      </w:r>
      <w:r>
        <w:rPr>
          <w:rFonts w:hint="eastAsia" w:ascii="Times New Roman" w:hAnsi="Times New Roman" w:eastAsia="方正仿宋_GBK" w:cs="方正仿宋_GBK"/>
          <w:b/>
          <w:bCs/>
          <w:color w:val="000000" w:themeColor="text1"/>
          <w:sz w:val="32"/>
          <w:szCs w:val="32"/>
          <w:highlight w:val="none"/>
          <w:u w:val="none" w:color="auto"/>
          <w:lang w:val="en-US" w:eastAsia="zh-CN"/>
          <w14:textFill>
            <w14:solidFill>
              <w14:schemeClr w14:val="tx1"/>
            </w14:solidFill>
          </w14:textFill>
        </w:rPr>
        <w:t>从我县来看，</w:t>
      </w:r>
      <w:r>
        <w:rPr>
          <w:rFonts w:hint="eastAsia" w:ascii="Times New Roman" w:hAnsi="Times New Roman" w:eastAsia="方正仿宋_GBK" w:cs="方正仿宋_GBK"/>
          <w:b w:val="0"/>
          <w:bCs w:val="0"/>
          <w:color w:val="000000" w:themeColor="text1"/>
          <w:sz w:val="32"/>
          <w:szCs w:val="32"/>
          <w:highlight w:val="none"/>
          <w:u w:val="none" w:color="auto"/>
          <w:lang w:val="en-US" w:eastAsia="zh-CN"/>
          <w14:textFill>
            <w14:solidFill>
              <w14:schemeClr w14:val="tx1"/>
            </w14:solidFill>
          </w14:textFill>
        </w:rPr>
        <w:t>经过多年拼搏奋斗，全县经济总量站上600亿元新台阶，稳居12县之首，“十链产业·千亿制造”不断壮大，“五城同建”提质提速、“半小时高速、一小时云阳”交通格局</w:t>
      </w:r>
      <w:r>
        <w:rPr>
          <w:rFonts w:hint="default" w:ascii="Times New Roman" w:hAnsi="Times New Roman" w:eastAsia="方正仿宋_GBK" w:cs="方正仿宋_GBK"/>
          <w:b w:val="0"/>
          <w:bCs w:val="0"/>
          <w:color w:val="000000" w:themeColor="text1"/>
          <w:sz w:val="32"/>
          <w:szCs w:val="32"/>
          <w:highlight w:val="none"/>
          <w:u w:val="none" w:color="auto"/>
          <w:lang w:eastAsia="zh-CN"/>
          <w14:textFill>
            <w14:solidFill>
              <w14:schemeClr w14:val="tx1"/>
            </w14:solidFill>
          </w14:textFill>
        </w:rPr>
        <w:t>加快形成</w:t>
      </w:r>
      <w:r>
        <w:rPr>
          <w:rFonts w:hint="eastAsia" w:ascii="Times New Roman" w:hAnsi="Times New Roman" w:eastAsia="方正仿宋_GBK" w:cs="方正仿宋_GBK"/>
          <w:b w:val="0"/>
          <w:bCs w:val="0"/>
          <w:color w:val="000000" w:themeColor="text1"/>
          <w:sz w:val="32"/>
          <w:szCs w:val="32"/>
          <w:highlight w:val="none"/>
          <w:u w:val="none" w:color="auto"/>
          <w:lang w:val="en-US" w:eastAsia="zh-CN"/>
          <w14:textFill>
            <w14:solidFill>
              <w14:schemeClr w14:val="tx1"/>
            </w14:solidFill>
          </w14:textFill>
        </w:rPr>
        <w:t>，连续五年位列西部百强县市，加速山区库区强县富民现代化新路子的探索步伐，为高质量发展奠定了坚实基础。同时，随着成渝地区双城经济圈、西部陆海新通道、长江经济带等重大战略的落地实施，“万开云”同城化</w:t>
      </w:r>
      <w:r>
        <w:rPr>
          <w:rFonts w:hint="default" w:ascii="Times New Roman" w:hAnsi="Times New Roman" w:eastAsia="方正仿宋_GBK" w:cs="方正仿宋_GBK"/>
          <w:b w:val="0"/>
          <w:bCs w:val="0"/>
          <w:color w:val="000000" w:themeColor="text1"/>
          <w:sz w:val="32"/>
          <w:szCs w:val="32"/>
          <w:highlight w:val="none"/>
          <w:u w:val="none" w:color="auto"/>
          <w:lang w:eastAsia="zh-CN"/>
          <w14:textFill>
            <w14:solidFill>
              <w14:schemeClr w14:val="tx1"/>
            </w14:solidFill>
          </w14:textFill>
        </w:rPr>
        <w:t>持续推进</w:t>
      </w:r>
      <w:r>
        <w:rPr>
          <w:rFonts w:hint="eastAsia" w:ascii="Times New Roman" w:hAnsi="Times New Roman" w:eastAsia="方正仿宋_GBK" w:cs="方正仿宋_GBK"/>
          <w:b w:val="0"/>
          <w:bCs w:val="0"/>
          <w:color w:val="000000" w:themeColor="text1"/>
          <w:sz w:val="32"/>
          <w:szCs w:val="32"/>
          <w:highlight w:val="none"/>
          <w:u w:val="none" w:color="auto"/>
          <w:lang w:val="en-US" w:eastAsia="zh-CN"/>
          <w14:textFill>
            <w14:solidFill>
              <w14:schemeClr w14:val="tx1"/>
            </w14:solidFill>
          </w14:textFill>
        </w:rPr>
        <w:t>，“小县大城”“强镇带村”</w:t>
      </w:r>
      <w:r>
        <w:rPr>
          <w:rFonts w:hint="default" w:ascii="Times New Roman" w:hAnsi="Times New Roman" w:eastAsia="方正仿宋_GBK" w:cs="方正仿宋_GBK"/>
          <w:b w:val="0"/>
          <w:bCs w:val="0"/>
          <w:color w:val="000000" w:themeColor="text1"/>
          <w:sz w:val="32"/>
          <w:szCs w:val="32"/>
          <w:highlight w:val="none"/>
          <w:u w:val="none" w:color="auto"/>
          <w:lang w:eastAsia="zh-CN"/>
          <w14:textFill>
            <w14:solidFill>
              <w14:schemeClr w14:val="tx1"/>
            </w14:solidFill>
          </w14:textFill>
        </w:rPr>
        <w:t>市级</w:t>
      </w:r>
      <w:r>
        <w:rPr>
          <w:rFonts w:hint="eastAsia" w:ascii="Times New Roman" w:hAnsi="Times New Roman" w:eastAsia="方正仿宋_GBK" w:cs="方正仿宋_GBK"/>
          <w:b w:val="0"/>
          <w:bCs w:val="0"/>
          <w:color w:val="000000" w:themeColor="text1"/>
          <w:sz w:val="32"/>
          <w:szCs w:val="32"/>
          <w:highlight w:val="none"/>
          <w:u w:val="none" w:color="auto"/>
          <w:lang w:val="en-US" w:eastAsia="zh-CN"/>
          <w14:textFill>
            <w14:solidFill>
              <w14:schemeClr w14:val="tx1"/>
            </w14:solidFill>
          </w14:textFill>
        </w:rPr>
        <w:t>试点</w:t>
      </w:r>
      <w:r>
        <w:rPr>
          <w:rFonts w:hint="default" w:ascii="Times New Roman" w:hAnsi="Times New Roman" w:eastAsia="方正仿宋_GBK" w:cs="方正仿宋_GBK"/>
          <w:b w:val="0"/>
          <w:bCs w:val="0"/>
          <w:color w:val="000000" w:themeColor="text1"/>
          <w:sz w:val="32"/>
          <w:szCs w:val="32"/>
          <w:highlight w:val="none"/>
          <w:u w:val="none" w:color="auto"/>
          <w:lang w:eastAsia="zh-CN"/>
          <w14:textFill>
            <w14:solidFill>
              <w14:schemeClr w14:val="tx1"/>
            </w14:solidFill>
          </w14:textFill>
        </w:rPr>
        <w:t>成功获批</w:t>
      </w:r>
      <w:r>
        <w:rPr>
          <w:rFonts w:hint="eastAsia" w:ascii="Times New Roman" w:hAnsi="Times New Roman" w:eastAsia="方正仿宋_GBK" w:cs="方正仿宋_GBK"/>
          <w:b w:val="0"/>
          <w:bCs w:val="0"/>
          <w:color w:val="000000" w:themeColor="text1"/>
          <w:sz w:val="32"/>
          <w:szCs w:val="32"/>
          <w:highlight w:val="none"/>
          <w:u w:val="none" w:color="auto"/>
          <w:lang w:val="en-US" w:eastAsia="zh-CN"/>
          <w14:textFill>
            <w14:solidFill>
              <w14:schemeClr w14:val="tx1"/>
            </w14:solidFill>
          </w14:textFill>
        </w:rPr>
        <w:t>，我县区位优势将进一步凸显，发展潜能将进一步释放。总体来看，2024年经济发展形势既有挑战也有机遇，既有困难因素又有有利条件，但总体来看是机遇大于挑战、有利条件多于困难因素，发展预期仍然是积极乐观的。</w:t>
      </w:r>
    </w:p>
    <w:p>
      <w:pPr>
        <w:keepNext w:val="0"/>
        <w:keepLines w:val="0"/>
        <w:pageBreakBefore w:val="0"/>
        <w:widowControl w:val="0"/>
        <w:tabs>
          <w:tab w:val="left" w:pos="6720"/>
        </w:tabs>
        <w:kinsoku/>
        <w:wordWrap/>
        <w:overflowPunct/>
        <w:topLinePunct w:val="0"/>
        <w:autoSpaceDE/>
        <w:autoSpaceDN/>
        <w:bidi w:val="0"/>
        <w:adjustRightInd/>
        <w:snapToGrid w:val="0"/>
        <w:spacing w:beforeAutospacing="0" w:afterAutospacing="0" w:line="578" w:lineRule="exact"/>
        <w:ind w:firstLine="640" w:firstLineChars="200"/>
        <w:jc w:val="both"/>
        <w:textAlignment w:val="auto"/>
        <w:rPr>
          <w:rFonts w:hint="eastAsia" w:ascii="Times New Roman" w:hAnsi="Times New Roman" w:eastAsia="方正仿宋_GBK" w:cs="方正仿宋_GBK"/>
          <w:b w:val="0"/>
          <w:bCs w:val="0"/>
          <w:color w:val="000000" w:themeColor="text1"/>
          <w:sz w:val="32"/>
          <w:szCs w:val="32"/>
          <w:highlight w:val="none"/>
          <w:u w:val="none" w:color="auto"/>
          <w:lang w:val="en-US" w:eastAsia="zh-CN"/>
          <w14:textFill>
            <w14:solidFill>
              <w14:schemeClr w14:val="tx1"/>
            </w14:solidFill>
          </w14:textFill>
        </w:rPr>
      </w:pPr>
      <w:r>
        <w:rPr>
          <w:rFonts w:hint="eastAsia" w:ascii="Times New Roman" w:hAnsi="Times New Roman" w:eastAsia="方正楷体_GBK"/>
          <w:color w:val="000000" w:themeColor="text1"/>
          <w:sz w:val="32"/>
          <w:szCs w:val="32"/>
          <w:highlight w:val="none"/>
          <w:u w:val="none" w:color="auto"/>
          <w14:textFill>
            <w14:solidFill>
              <w14:schemeClr w14:val="tx1"/>
            </w14:solidFill>
          </w14:textFill>
        </w:rPr>
        <w:t>（</w:t>
      </w:r>
      <w:r>
        <w:rPr>
          <w:rFonts w:hint="eastAsia" w:ascii="Times New Roman" w:hAnsi="Times New Roman" w:eastAsia="方正楷体_GBK"/>
          <w:color w:val="000000" w:themeColor="text1"/>
          <w:sz w:val="32"/>
          <w:szCs w:val="32"/>
          <w:highlight w:val="none"/>
          <w:u w:val="none" w:color="auto"/>
          <w:lang w:val="en-US" w:eastAsia="zh-CN"/>
          <w14:textFill>
            <w14:solidFill>
              <w14:schemeClr w14:val="tx1"/>
            </w14:solidFill>
          </w14:textFill>
        </w:rPr>
        <w:t>二</w:t>
      </w:r>
      <w:r>
        <w:rPr>
          <w:rFonts w:hint="eastAsia" w:ascii="Times New Roman" w:hAnsi="Times New Roman" w:eastAsia="方正楷体_GBK"/>
          <w:color w:val="000000" w:themeColor="text1"/>
          <w:sz w:val="32"/>
          <w:szCs w:val="32"/>
          <w:highlight w:val="none"/>
          <w:u w:val="none" w:color="auto"/>
          <w14:textFill>
            <w14:solidFill>
              <w14:schemeClr w14:val="tx1"/>
            </w14:solidFill>
          </w14:textFill>
        </w:rPr>
        <w:t>）总体要求。</w:t>
      </w:r>
      <w:r>
        <w:rPr>
          <w:rFonts w:hint="eastAsia" w:ascii="Times New Roman" w:hAnsi="Times New Roman" w:eastAsia="方正仿宋_GBK" w:cs="方正仿宋_GBK"/>
          <w:b w:val="0"/>
          <w:bCs w:val="0"/>
          <w:color w:val="000000" w:themeColor="text1"/>
          <w:sz w:val="32"/>
          <w:szCs w:val="32"/>
          <w:highlight w:val="none"/>
          <w:u w:val="none" w:color="auto"/>
          <w:lang w:val="en-US" w:eastAsia="zh-CN"/>
          <w14:textFill>
            <w14:solidFill>
              <w14:schemeClr w14:val="tx1"/>
            </w14:solidFill>
          </w14:textFill>
        </w:rPr>
        <w:t>坚持以习近平新时代中国特色社会主义思想为指导，全面贯彻党的二十大、二十届二中全会和中央经济工作会议精神，全面落实市委六届二次、三次、四次全会和市委经济工作会议部署，细化落实县委十五届四次、五次、六次全会和县委经济工作会议安排，坚持稳中求进工作总基调，完整、准确、全面贯彻新发展理念，积极服务融入新发展格局，着力推动高质量发展，牢牢把握稳进增效、除险固安、改革突破、惠民强企工作导向，把深入落实市委“一号工程”、全面建设现代化新云阳作为全县工作总抓手总牵引，以“小县大城”“强镇带村”试点为突破口，围绕“强县”目标、“富民”目的，强化政策引导、优化资源配置、深化改革集成，切实增强经济活力、改善社会预期、增进民生福祉、防范化解风险、保持社会稳定，全力打造西部地区“小县大城”新样板、山区库区城乡融合发展新样板、绿水青山就是金山银山新样板、市域基层治理现代化新样板，率先形成一批可复制可推广、具有云阳辨识度的标志性成果，加快建设山区库区强县富民现代化示范县。</w:t>
      </w:r>
    </w:p>
    <w:p>
      <w:pPr>
        <w:keepNext w:val="0"/>
        <w:keepLines w:val="0"/>
        <w:pageBreakBefore w:val="0"/>
        <w:widowControl w:val="0"/>
        <w:shd w:val="clear" w:color="auto" w:fill="auto"/>
        <w:tabs>
          <w:tab w:val="left" w:pos="6720"/>
        </w:tabs>
        <w:kinsoku/>
        <w:wordWrap/>
        <w:overflowPunct/>
        <w:topLinePunct w:val="0"/>
        <w:autoSpaceDE/>
        <w:autoSpaceDN/>
        <w:bidi w:val="0"/>
        <w:adjustRightInd/>
        <w:snapToGrid w:val="0"/>
        <w:spacing w:line="578" w:lineRule="exact"/>
        <w:ind w:firstLine="640" w:firstLineChars="200"/>
        <w:jc w:val="both"/>
        <w:textAlignment w:val="auto"/>
        <w:rPr>
          <w:rFonts w:hint="default" w:ascii="Times New Roman" w:hAnsi="Times New Roman" w:eastAsia="方正仿宋_GBK" w:cs="方正仿宋_GBK"/>
          <w:b w:val="0"/>
          <w:bCs w:val="0"/>
          <w:color w:val="000000" w:themeColor="text1"/>
          <w:sz w:val="32"/>
          <w:szCs w:val="32"/>
          <w:highlight w:val="none"/>
          <w:u w:val="none" w:color="auto"/>
          <w:lang w:val="en-US" w:eastAsia="zh-CN"/>
          <w14:textFill>
            <w14:solidFill>
              <w14:schemeClr w14:val="tx1"/>
            </w14:solidFill>
          </w14:textFill>
        </w:rPr>
      </w:pPr>
      <w:r>
        <w:rPr>
          <w:rFonts w:hint="eastAsia" w:ascii="Times New Roman" w:hAnsi="Times New Roman" w:eastAsia="方正楷体_GBK"/>
          <w:color w:val="000000" w:themeColor="text1"/>
          <w:sz w:val="32"/>
          <w:szCs w:val="32"/>
          <w:highlight w:val="none"/>
          <w:u w:val="none" w:color="auto"/>
          <w:lang w:eastAsia="zh-CN"/>
          <w14:textFill>
            <w14:solidFill>
              <w14:schemeClr w14:val="tx1"/>
            </w14:solidFill>
          </w14:textFill>
        </w:rPr>
        <w:t>（</w:t>
      </w:r>
      <w:r>
        <w:rPr>
          <w:rFonts w:hint="eastAsia" w:ascii="Times New Roman" w:hAnsi="Times New Roman" w:eastAsia="方正楷体_GBK"/>
          <w:color w:val="000000" w:themeColor="text1"/>
          <w:sz w:val="32"/>
          <w:szCs w:val="32"/>
          <w:highlight w:val="none"/>
          <w:u w:val="none" w:color="auto"/>
          <w:lang w:val="en-US" w:eastAsia="zh-CN"/>
          <w14:textFill>
            <w14:solidFill>
              <w14:schemeClr w14:val="tx1"/>
            </w14:solidFill>
          </w14:textFill>
        </w:rPr>
        <w:t>三</w:t>
      </w:r>
      <w:r>
        <w:rPr>
          <w:rFonts w:hint="eastAsia" w:ascii="Times New Roman" w:hAnsi="Times New Roman" w:eastAsia="方正楷体_GBK"/>
          <w:color w:val="000000" w:themeColor="text1"/>
          <w:sz w:val="32"/>
          <w:szCs w:val="32"/>
          <w:highlight w:val="none"/>
          <w:u w:val="none" w:color="auto"/>
          <w:lang w:eastAsia="zh-CN"/>
          <w14:textFill>
            <w14:solidFill>
              <w14:schemeClr w14:val="tx1"/>
            </w14:solidFill>
          </w14:textFill>
        </w:rPr>
        <w:t>）</w:t>
      </w:r>
      <w:r>
        <w:rPr>
          <w:rFonts w:hint="eastAsia" w:ascii="Times New Roman" w:hAnsi="Times New Roman" w:eastAsia="方正楷体_GBK"/>
          <w:color w:val="000000" w:themeColor="text1"/>
          <w:sz w:val="32"/>
          <w:szCs w:val="32"/>
          <w:highlight w:val="none"/>
          <w:u w:val="none" w:color="auto"/>
          <w14:textFill>
            <w14:solidFill>
              <w14:schemeClr w14:val="tx1"/>
            </w14:solidFill>
          </w14:textFill>
        </w:rPr>
        <w:t>主要发展目标。</w:t>
      </w:r>
      <w:r>
        <w:rPr>
          <w:rFonts w:hint="eastAsia" w:ascii="Times New Roman" w:hAnsi="Times New Roman" w:eastAsia="方正仿宋_GBK" w:cs="方正仿宋_GBK"/>
          <w:b w:val="0"/>
          <w:bCs w:val="0"/>
          <w:color w:val="000000" w:themeColor="text1"/>
          <w:sz w:val="32"/>
          <w:szCs w:val="32"/>
          <w:highlight w:val="none"/>
          <w:u w:val="none" w:color="auto"/>
          <w:lang w:val="en-US" w:eastAsia="zh-CN"/>
          <w14:textFill>
            <w14:solidFill>
              <w14:schemeClr w14:val="tx1"/>
            </w14:solidFill>
          </w14:textFill>
        </w:rPr>
        <w:t>2024年国民经济和社会发展计划指标在沿用2023年指标体系基础上，</w:t>
      </w:r>
      <w:r>
        <w:rPr>
          <w:rFonts w:hint="default" w:ascii="Times New Roman" w:hAnsi="Times New Roman" w:eastAsia="方正仿宋_GBK" w:cs="方正仿宋_GBK"/>
          <w:b w:val="0"/>
          <w:bCs w:val="0"/>
          <w:color w:val="000000" w:themeColor="text1"/>
          <w:sz w:val="32"/>
          <w:szCs w:val="32"/>
          <w:highlight w:val="none"/>
          <w:u w:val="none" w:color="auto"/>
          <w:lang w:eastAsia="zh-CN"/>
          <w14:textFill>
            <w14:solidFill>
              <w14:schemeClr w14:val="tx1"/>
            </w14:solidFill>
          </w14:textFill>
        </w:rPr>
        <w:t>聚焦</w:t>
      </w:r>
      <w:r>
        <w:rPr>
          <w:rFonts w:hint="eastAsia" w:ascii="Times New Roman" w:hAnsi="Times New Roman" w:eastAsia="方正仿宋_GBK" w:cs="方正仿宋_GBK"/>
          <w:b w:val="0"/>
          <w:bCs w:val="0"/>
          <w:color w:val="000000" w:themeColor="text1"/>
          <w:sz w:val="32"/>
          <w:szCs w:val="32"/>
          <w:highlight w:val="none"/>
          <w:u w:val="none" w:color="auto"/>
          <w:lang w:val="en-US"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山区库区强县富民现代化示范县</w:t>
      </w:r>
      <w:r>
        <w:rPr>
          <w:rFonts w:hint="eastAsia" w:ascii="Times New Roman" w:hAnsi="Times New Roman" w:eastAsia="方正仿宋_GBK" w:cs="方正仿宋_GBK"/>
          <w:b w:val="0"/>
          <w:bCs w:val="0"/>
          <w:color w:val="000000" w:themeColor="text1"/>
          <w:sz w:val="32"/>
          <w:szCs w:val="32"/>
          <w:highlight w:val="none"/>
          <w:u w:val="none" w:color="auto"/>
          <w:lang w:val="en-US" w:eastAsia="zh-CN"/>
          <w14:textFill>
            <w14:solidFill>
              <w14:schemeClr w14:val="tx1"/>
            </w14:solidFill>
          </w14:textFill>
        </w:rPr>
        <w:t>”建设，</w:t>
      </w:r>
      <w:r>
        <w:rPr>
          <w:rFonts w:hint="default" w:ascii="Times New Roman" w:hAnsi="Times New Roman" w:eastAsia="方正仿宋_GBK" w:cs="方正仿宋_GBK"/>
          <w:b w:val="0"/>
          <w:bCs w:val="0"/>
          <w:color w:val="000000" w:themeColor="text1"/>
          <w:sz w:val="32"/>
          <w:szCs w:val="32"/>
          <w:highlight w:val="none"/>
          <w:u w:val="none" w:color="auto"/>
          <w:lang w:eastAsia="zh-CN"/>
          <w14:textFill>
            <w14:solidFill>
              <w14:schemeClr w14:val="tx1"/>
            </w14:solidFill>
          </w14:textFill>
        </w:rPr>
        <w:t>结合高质量发展指标体系，</w:t>
      </w:r>
      <w:r>
        <w:rPr>
          <w:rFonts w:hint="eastAsia" w:ascii="Times New Roman" w:hAnsi="Times New Roman" w:eastAsia="方正仿宋_GBK" w:cs="方正仿宋_GBK"/>
          <w:b w:val="0"/>
          <w:bCs w:val="0"/>
          <w:color w:val="000000" w:themeColor="text1"/>
          <w:sz w:val="32"/>
          <w:szCs w:val="32"/>
          <w:highlight w:val="none"/>
          <w:u w:val="none" w:color="auto"/>
          <w:lang w:val="en-US" w:eastAsia="zh-CN"/>
          <w14:textFill>
            <w14:solidFill>
              <w14:schemeClr w14:val="tx1"/>
            </w14:solidFill>
          </w14:textFill>
        </w:rPr>
        <w:t>进一步优化调整，明确指标47项（详见附件2），其中森林覆盖率等7项为约束性指标，是政府履行公共职能必须达到的；地区生产总值等40项为预期性指标，体现导向性。</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8" w:lineRule="exact"/>
        <w:ind w:firstLine="640" w:firstLineChars="200"/>
        <w:textAlignment w:val="auto"/>
        <w:rPr>
          <w:rFonts w:hint="eastAsia" w:ascii="Times New Roman" w:hAnsi="Times New Roman" w:eastAsia="方正仿宋_GBK" w:cs="方正仿宋_GBK"/>
          <w:b w:val="0"/>
          <w:bCs w:val="0"/>
          <w:color w:val="000000" w:themeColor="text1"/>
          <w:sz w:val="32"/>
          <w:szCs w:val="32"/>
          <w:highlight w:val="none"/>
          <w:u w:val="none" w:color="auto"/>
          <w:lang w:val="en-US" w:eastAsia="zh-CN"/>
          <w14:textFill>
            <w14:solidFill>
              <w14:schemeClr w14:val="tx1"/>
            </w14:solidFill>
          </w14:textFill>
        </w:rPr>
      </w:pPr>
      <w:r>
        <w:rPr>
          <w:rFonts w:hint="eastAsia" w:ascii="Times New Roman" w:hAnsi="Times New Roman" w:eastAsia="方正仿宋_GBK" w:cs="方正仿宋_GBK"/>
          <w:b w:val="0"/>
          <w:bCs w:val="0"/>
          <w:color w:val="000000" w:themeColor="text1"/>
          <w:sz w:val="32"/>
          <w:szCs w:val="32"/>
          <w:highlight w:val="none"/>
          <w:u w:val="none" w:color="auto"/>
          <w:lang w:val="en-US" w:eastAsia="zh-CN"/>
          <w14:textFill>
            <w14:solidFill>
              <w14:schemeClr w14:val="tx1"/>
            </w14:solidFill>
          </w14:textFill>
        </w:rPr>
        <w:t>今年经济预期目标设定为7%，主要考虑</w:t>
      </w:r>
      <w:r>
        <w:rPr>
          <w:rFonts w:hint="default" w:ascii="Times New Roman" w:hAnsi="Times New Roman" w:eastAsia="方正仿宋_GBK" w:cs="方正仿宋_GBK"/>
          <w:b w:val="0"/>
          <w:bCs w:val="0"/>
          <w:color w:val="000000" w:themeColor="text1"/>
          <w:sz w:val="32"/>
          <w:szCs w:val="32"/>
          <w:highlight w:val="none"/>
          <w:u w:val="none" w:color="auto"/>
          <w:lang w:eastAsia="zh-CN"/>
          <w14:textFill>
            <w14:solidFill>
              <w14:schemeClr w14:val="tx1"/>
            </w14:solidFill>
          </w14:textFill>
        </w:rPr>
        <w:t>是在</w:t>
      </w:r>
      <w:r>
        <w:rPr>
          <w:rFonts w:hint="eastAsia" w:ascii="Times New Roman" w:hAnsi="Times New Roman" w:eastAsia="方正仿宋_GBK" w:cs="方正仿宋_GBK"/>
          <w:b w:val="0"/>
          <w:bCs w:val="0"/>
          <w:color w:val="000000" w:themeColor="text1"/>
          <w:sz w:val="32"/>
          <w:szCs w:val="32"/>
          <w:highlight w:val="none"/>
          <w:u w:val="none" w:color="auto"/>
          <w:lang w:val="en-US" w:eastAsia="zh-CN"/>
          <w14:textFill>
            <w14:solidFill>
              <w14:schemeClr w14:val="tx1"/>
            </w14:solidFill>
          </w14:textFill>
        </w:rPr>
        <w:t>综合研判外部环境的复杂性、严峻性、不确定性以及我县发展的支撑条件和潜力后劲的基础上，兼顾需要与可能、短期与长期、发展与底线，按照“跳一跳、够得着，咬咬牙、会更好”的原则设置。全县“十四五”规划纲要</w:t>
      </w:r>
      <w:r>
        <w:rPr>
          <w:rFonts w:hint="default" w:ascii="Times New Roman" w:hAnsi="Times New Roman" w:eastAsia="方正仿宋_GBK" w:cs="方正仿宋_GBK"/>
          <w:b w:val="0"/>
          <w:bCs w:val="0"/>
          <w:color w:val="000000" w:themeColor="text1"/>
          <w:sz w:val="32"/>
          <w:szCs w:val="32"/>
          <w:highlight w:val="none"/>
          <w:u w:val="none" w:color="auto"/>
          <w:lang w:eastAsia="zh-CN"/>
          <w14:textFill>
            <w14:solidFill>
              <w14:schemeClr w14:val="tx1"/>
            </w14:solidFill>
          </w14:textFill>
        </w:rPr>
        <w:t>明确</w:t>
      </w:r>
      <w:r>
        <w:rPr>
          <w:rFonts w:hint="eastAsia" w:ascii="Times New Roman" w:hAnsi="Times New Roman" w:eastAsia="方正仿宋_GBK" w:cs="方正仿宋_GBK"/>
          <w:b w:val="0"/>
          <w:bCs w:val="0"/>
          <w:color w:val="000000" w:themeColor="text1"/>
          <w:sz w:val="32"/>
          <w:szCs w:val="32"/>
          <w:highlight w:val="none"/>
          <w:u w:val="none" w:color="auto"/>
          <w:lang w:val="en-US" w:eastAsia="zh-CN"/>
          <w14:textFill>
            <w14:solidFill>
              <w14:schemeClr w14:val="tx1"/>
            </w14:solidFill>
          </w14:textFill>
        </w:rPr>
        <w:t>2025年经济总量达到700亿元，县委十五届六次全会提出2027年GDP突破850亿元，7%的增速是完成“十四五”规划目标和县委十五届六次全会目标的现实需要；全市经济增长目标为6%，7%的增速是体现云阳作为全市27个“大区大县”之一，争先进位、</w:t>
      </w:r>
      <w:r>
        <w:rPr>
          <w:rFonts w:hint="default" w:ascii="Times New Roman" w:hAnsi="Times New Roman" w:eastAsia="方正仿宋_GBK" w:cs="方正仿宋_GBK"/>
          <w:b w:val="0"/>
          <w:bCs w:val="0"/>
          <w:color w:val="000000" w:themeColor="text1"/>
          <w:sz w:val="32"/>
          <w:szCs w:val="32"/>
          <w:highlight w:val="none"/>
          <w:u w:val="none" w:color="auto"/>
          <w:lang w:eastAsia="zh-CN"/>
          <w14:textFill>
            <w14:solidFill>
              <w14:schemeClr w14:val="tx1"/>
            </w14:solidFill>
          </w14:textFill>
        </w:rPr>
        <w:t>勇</w:t>
      </w:r>
      <w:r>
        <w:rPr>
          <w:rFonts w:hint="eastAsia" w:ascii="Times New Roman" w:hAnsi="Times New Roman" w:eastAsia="方正仿宋_GBK" w:cs="方正仿宋_GBK"/>
          <w:b w:val="0"/>
          <w:bCs w:val="0"/>
          <w:color w:val="000000" w:themeColor="text1"/>
          <w:sz w:val="32"/>
          <w:szCs w:val="32"/>
          <w:highlight w:val="none"/>
          <w:u w:val="none" w:color="auto"/>
          <w:lang w:val="en-US" w:eastAsia="zh-CN"/>
          <w14:textFill>
            <w14:solidFill>
              <w14:schemeClr w14:val="tx1"/>
            </w14:solidFill>
          </w14:textFill>
        </w:rPr>
        <w:t>争一流的发展要求；同时7%的增速更有利于引导社会预期，支撑经济实现较快增长，在具体工作中争取更好结果。</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78" w:lineRule="exact"/>
        <w:ind w:firstLine="640" w:firstLineChars="200"/>
        <w:textAlignment w:val="auto"/>
        <w:rPr>
          <w:rFonts w:hint="eastAsia" w:ascii="Times New Roman" w:hAnsi="Times New Roman" w:eastAsia="方正仿宋_GBK" w:cs="方正仿宋_GBK"/>
          <w:b w:val="0"/>
          <w:bCs w:val="0"/>
          <w:color w:val="000000" w:themeColor="text1"/>
          <w:sz w:val="32"/>
          <w:szCs w:val="32"/>
          <w:highlight w:val="none"/>
          <w:u w:val="none" w:color="auto"/>
          <w:lang w:val="en-US" w:eastAsia="zh-CN"/>
          <w14:textFill>
            <w14:solidFill>
              <w14:schemeClr w14:val="tx1"/>
            </w14:solidFill>
          </w14:textFill>
        </w:rPr>
      </w:pPr>
      <w:r>
        <w:rPr>
          <w:rFonts w:hint="eastAsia" w:ascii="Times New Roman" w:hAnsi="Times New Roman" w:eastAsia="方正楷体_GBK"/>
          <w:color w:val="000000" w:themeColor="text1"/>
          <w:sz w:val="32"/>
          <w:szCs w:val="32"/>
          <w:highlight w:val="none"/>
          <w:u w:val="none" w:color="auto"/>
          <w:lang w:eastAsia="zh-CN"/>
          <w14:textFill>
            <w14:solidFill>
              <w14:schemeClr w14:val="tx1"/>
            </w14:solidFill>
          </w14:textFill>
        </w:rPr>
        <w:t>（</w:t>
      </w:r>
      <w:r>
        <w:rPr>
          <w:rFonts w:hint="eastAsia" w:ascii="Times New Roman" w:hAnsi="Times New Roman" w:eastAsia="方正楷体_GBK"/>
          <w:color w:val="000000" w:themeColor="text1"/>
          <w:sz w:val="32"/>
          <w:szCs w:val="32"/>
          <w:highlight w:val="none"/>
          <w:u w:val="none" w:color="auto"/>
          <w:lang w:val="en-US" w:eastAsia="zh-CN"/>
          <w14:textFill>
            <w14:solidFill>
              <w14:schemeClr w14:val="tx1"/>
            </w14:solidFill>
          </w14:textFill>
        </w:rPr>
        <w:t>四</w:t>
      </w:r>
      <w:r>
        <w:rPr>
          <w:rFonts w:hint="eastAsia" w:ascii="Times New Roman" w:hAnsi="Times New Roman" w:eastAsia="方正楷体_GBK"/>
          <w:color w:val="000000" w:themeColor="text1"/>
          <w:sz w:val="32"/>
          <w:szCs w:val="32"/>
          <w:highlight w:val="none"/>
          <w:u w:val="none" w:color="auto"/>
          <w:lang w:eastAsia="zh-CN"/>
          <w14:textFill>
            <w14:solidFill>
              <w14:schemeClr w14:val="tx1"/>
            </w14:solidFill>
          </w14:textFill>
        </w:rPr>
        <w:t>）</w:t>
      </w:r>
      <w:r>
        <w:rPr>
          <w:rFonts w:hint="eastAsia" w:ascii="Times New Roman" w:hAnsi="Times New Roman" w:eastAsia="方正楷体_GBK"/>
          <w:color w:val="000000" w:themeColor="text1"/>
          <w:sz w:val="32"/>
          <w:szCs w:val="32"/>
          <w:highlight w:val="none"/>
          <w:u w:val="none" w:color="auto"/>
          <w14:textFill>
            <w14:solidFill>
              <w14:schemeClr w14:val="tx1"/>
            </w14:solidFill>
          </w14:textFill>
        </w:rPr>
        <w:t>重</w:t>
      </w:r>
      <w:r>
        <w:rPr>
          <w:rFonts w:hint="eastAsia" w:ascii="Times New Roman" w:hAnsi="Times New Roman" w:eastAsia="方正楷体_GBK"/>
          <w:color w:val="000000" w:themeColor="text1"/>
          <w:sz w:val="32"/>
          <w:szCs w:val="32"/>
          <w:highlight w:val="none"/>
          <w:u w:val="none" w:color="auto"/>
          <w:lang w:eastAsia="zh-CN"/>
          <w14:textFill>
            <w14:solidFill>
              <w14:schemeClr w14:val="tx1"/>
            </w14:solidFill>
          </w14:textFill>
        </w:rPr>
        <w:t>点</w:t>
      </w:r>
      <w:r>
        <w:rPr>
          <w:rFonts w:hint="eastAsia" w:ascii="Times New Roman" w:hAnsi="Times New Roman" w:eastAsia="方正楷体_GBK"/>
          <w:color w:val="000000" w:themeColor="text1"/>
          <w:sz w:val="32"/>
          <w:szCs w:val="32"/>
          <w:highlight w:val="none"/>
          <w:u w:val="none" w:color="auto"/>
          <w14:textFill>
            <w14:solidFill>
              <w14:schemeClr w14:val="tx1"/>
            </w14:solidFill>
          </w14:textFill>
        </w:rPr>
        <w:t>项目安排。</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202</w:t>
      </w:r>
      <w:r>
        <w:rPr>
          <w:rFonts w:hint="default" w:ascii="Times New Roman" w:hAnsi="Times New Roman" w:eastAsia="方正仿宋_GBK"/>
          <w:color w:val="000000" w:themeColor="text1"/>
          <w:sz w:val="32"/>
          <w:szCs w:val="32"/>
          <w:highlight w:val="none"/>
          <w:u w:val="none" w:color="auto"/>
          <w14:textFill>
            <w14:solidFill>
              <w14:schemeClr w14:val="tx1"/>
            </w14:solidFill>
          </w14:textFill>
        </w:rPr>
        <w:t>4</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年重点项目包括重点建设项目、重点前期项目</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详见附件3</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。202</w:t>
      </w:r>
      <w:r>
        <w:rPr>
          <w:rFonts w:hint="default" w:ascii="Times New Roman" w:hAnsi="Times New Roman" w:eastAsia="方正仿宋_GBK"/>
          <w:color w:val="000000" w:themeColor="text1"/>
          <w:sz w:val="32"/>
          <w:szCs w:val="32"/>
          <w:highlight w:val="none"/>
          <w:u w:val="none" w:color="auto"/>
          <w14:textFill>
            <w14:solidFill>
              <w14:schemeClr w14:val="tx1"/>
            </w14:solidFill>
          </w14:textFill>
        </w:rPr>
        <w:t>4</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年实施县级重点建设项目</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22</w:t>
      </w:r>
      <w:r>
        <w:rPr>
          <w:rFonts w:hint="default" w:ascii="Times New Roman" w:hAnsi="Times New Roman" w:eastAsia="方正仿宋_GBK"/>
          <w:color w:val="000000" w:themeColor="text1"/>
          <w:sz w:val="32"/>
          <w:szCs w:val="32"/>
          <w:highlight w:val="none"/>
          <w:u w:val="none" w:color="auto"/>
          <w:lang w:eastAsia="zh-CN"/>
          <w14:textFill>
            <w14:solidFill>
              <w14:schemeClr w14:val="tx1"/>
            </w14:solidFill>
          </w14:textFill>
        </w:rPr>
        <w:t>7</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个，总投资</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9</w:t>
      </w:r>
      <w:r>
        <w:rPr>
          <w:rFonts w:hint="default" w:ascii="Times New Roman" w:hAnsi="Times New Roman" w:eastAsia="方正仿宋_GBK"/>
          <w:color w:val="000000" w:themeColor="text1"/>
          <w:sz w:val="32"/>
          <w:szCs w:val="32"/>
          <w:highlight w:val="none"/>
          <w:u w:val="none" w:color="auto"/>
          <w:lang w:eastAsia="zh-CN"/>
          <w14:textFill>
            <w14:solidFill>
              <w14:schemeClr w14:val="tx1"/>
            </w14:solidFill>
          </w14:textFill>
        </w:rPr>
        <w:t>28.6</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亿元，年度计划投资2</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5</w:t>
      </w:r>
      <w:r>
        <w:rPr>
          <w:rFonts w:hint="default" w:ascii="Times New Roman" w:hAnsi="Times New Roman" w:eastAsia="方正仿宋_GBK"/>
          <w:color w:val="000000" w:themeColor="text1"/>
          <w:sz w:val="32"/>
          <w:szCs w:val="32"/>
          <w:highlight w:val="none"/>
          <w:u w:val="none" w:color="auto"/>
          <w:lang w:eastAsia="zh-CN"/>
          <w14:textFill>
            <w14:solidFill>
              <w14:schemeClr w14:val="tx1"/>
            </w14:solidFill>
          </w14:textFill>
        </w:rPr>
        <w:t>4.1</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亿元。项目分</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四</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类安排</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w:t>
      </w:r>
      <w:r>
        <w:rPr>
          <w:rFonts w:hint="eastAsia" w:ascii="Times New Roman" w:hAnsi="Times New Roman" w:eastAsia="方正仿宋_GBK" w:cs="Times New Roman"/>
          <w:b/>
          <w:bCs/>
          <w:color w:val="000000" w:themeColor="text1"/>
          <w:kern w:val="2"/>
          <w:sz w:val="32"/>
          <w:szCs w:val="32"/>
          <w:highlight w:val="none"/>
          <w:u w:val="none" w:color="auto"/>
          <w:lang w:val="en-US" w:eastAsia="zh-CN" w:bidi="ar-SA"/>
          <w14:textFill>
            <w14:solidFill>
              <w14:schemeClr w14:val="tx1"/>
            </w14:solidFill>
          </w14:textFill>
        </w:rPr>
        <w:t>现代化城市</w:t>
      </w:r>
      <w:r>
        <w:rPr>
          <w:rFonts w:hint="eastAsia" w:ascii="Times New Roman" w:hAnsi="Times New Roman" w:eastAsia="方正仿宋_GBK" w:cs="Times New Roman"/>
          <w:b w:val="0"/>
          <w:bCs w:val="0"/>
          <w:color w:val="000000" w:themeColor="text1"/>
          <w:kern w:val="2"/>
          <w:sz w:val="32"/>
          <w:szCs w:val="32"/>
          <w:highlight w:val="none"/>
          <w:u w:val="none" w:color="auto"/>
          <w:lang w:val="en-US" w:eastAsia="zh-CN" w:bidi="ar-SA"/>
          <w14:textFill>
            <w14:solidFill>
              <w14:schemeClr w14:val="tx1"/>
            </w14:solidFill>
          </w14:textFill>
        </w:rPr>
        <w:t>项目112个，</w:t>
      </w:r>
      <w:r>
        <w:rPr>
          <w:rFonts w:hint="eastAsia" w:ascii="Times New Roman" w:hAnsi="Times New Roman" w:eastAsia="方正仿宋_GBK" w:cs="方正仿宋_GBK"/>
          <w:color w:val="000000" w:themeColor="text1"/>
          <w:sz w:val="32"/>
          <w:szCs w:val="32"/>
          <w:highlight w:val="none"/>
          <w:u w:val="none" w:color="auto"/>
          <w:lang w:val="en-US" w:eastAsia="zh-CN"/>
          <w14:textFill>
            <w14:solidFill>
              <w14:schemeClr w14:val="tx1"/>
            </w14:solidFill>
          </w14:textFill>
        </w:rPr>
        <w:t>总投资306.1亿元。</w:t>
      </w:r>
      <w:r>
        <w:rPr>
          <w:rFonts w:hint="eastAsia" w:ascii="Times New Roman" w:hAnsi="Times New Roman" w:eastAsia="方正仿宋_GBK" w:cs="Times New Roman"/>
          <w:b/>
          <w:bCs/>
          <w:color w:val="000000" w:themeColor="text1"/>
          <w:kern w:val="2"/>
          <w:sz w:val="32"/>
          <w:szCs w:val="32"/>
          <w:highlight w:val="none"/>
          <w:u w:val="none" w:color="auto"/>
          <w:lang w:val="en-US" w:eastAsia="zh-CN" w:bidi="ar-SA"/>
          <w14:textFill>
            <w14:solidFill>
              <w14:schemeClr w14:val="tx1"/>
            </w14:solidFill>
          </w14:textFill>
        </w:rPr>
        <w:t>现代化农业农村</w:t>
      </w:r>
      <w:r>
        <w:rPr>
          <w:rFonts w:hint="eastAsia" w:ascii="Times New Roman" w:hAnsi="Times New Roman" w:eastAsia="方正仿宋_GBK" w:cs="Times New Roman"/>
          <w:b w:val="0"/>
          <w:bCs w:val="0"/>
          <w:color w:val="000000" w:themeColor="text1"/>
          <w:kern w:val="2"/>
          <w:sz w:val="32"/>
          <w:szCs w:val="32"/>
          <w:highlight w:val="none"/>
          <w:u w:val="none" w:color="auto"/>
          <w:lang w:val="en-US" w:eastAsia="zh-CN" w:bidi="ar-SA"/>
          <w14:textFill>
            <w14:solidFill>
              <w14:schemeClr w14:val="tx1"/>
            </w14:solidFill>
          </w14:textFill>
        </w:rPr>
        <w:t>项目60个，</w:t>
      </w:r>
      <w:r>
        <w:rPr>
          <w:rFonts w:hint="eastAsia" w:ascii="Times New Roman" w:hAnsi="Times New Roman" w:eastAsia="方正仿宋_GBK" w:cs="方正仿宋_GBK"/>
          <w:color w:val="000000" w:themeColor="text1"/>
          <w:sz w:val="32"/>
          <w:szCs w:val="32"/>
          <w:highlight w:val="none"/>
          <w:u w:val="none" w:color="auto"/>
          <w:lang w:val="en-US" w:eastAsia="zh-CN"/>
          <w14:textFill>
            <w14:solidFill>
              <w14:schemeClr w14:val="tx1"/>
            </w14:solidFill>
          </w14:textFill>
        </w:rPr>
        <w:t>总投资412.3亿元。</w:t>
      </w:r>
      <w:r>
        <w:rPr>
          <w:rFonts w:hint="eastAsia" w:ascii="Times New Roman" w:hAnsi="Times New Roman" w:eastAsia="方正仿宋_GBK" w:cs="方正仿宋_GBK"/>
          <w:b/>
          <w:bCs/>
          <w:color w:val="000000" w:themeColor="text1"/>
          <w:sz w:val="32"/>
          <w:szCs w:val="32"/>
          <w:highlight w:val="none"/>
          <w:u w:val="none" w:color="auto"/>
          <w:lang w:val="en-US" w:eastAsia="zh-CN"/>
          <w14:textFill>
            <w14:solidFill>
              <w14:schemeClr w14:val="tx1"/>
            </w14:solidFill>
          </w14:textFill>
        </w:rPr>
        <w:t>现代化产业体系</w:t>
      </w:r>
      <w:r>
        <w:rPr>
          <w:rFonts w:hint="eastAsia" w:ascii="Times New Roman" w:hAnsi="Times New Roman" w:eastAsia="方正仿宋_GBK" w:cs="方正仿宋_GBK"/>
          <w:color w:val="000000" w:themeColor="text1"/>
          <w:sz w:val="32"/>
          <w:szCs w:val="32"/>
          <w:highlight w:val="none"/>
          <w:u w:val="none" w:color="auto"/>
          <w:lang w:val="en-US" w:eastAsia="zh-CN"/>
          <w14:textFill>
            <w14:solidFill>
              <w14:schemeClr w14:val="tx1"/>
            </w14:solidFill>
          </w14:textFill>
        </w:rPr>
        <w:t>项目51个</w:t>
      </w:r>
      <w:r>
        <w:rPr>
          <w:rFonts w:hint="eastAsia" w:ascii="Times New Roman" w:hAnsi="Times New Roman" w:eastAsia="方正仿宋_GBK" w:cs="Times New Roman"/>
          <w:b w:val="0"/>
          <w:bCs w:val="0"/>
          <w:color w:val="000000" w:themeColor="text1"/>
          <w:kern w:val="2"/>
          <w:sz w:val="32"/>
          <w:szCs w:val="32"/>
          <w:highlight w:val="none"/>
          <w:u w:val="none" w:color="auto"/>
          <w:lang w:val="en-US" w:eastAsia="zh-CN" w:bidi="ar-SA"/>
          <w14:textFill>
            <w14:solidFill>
              <w14:schemeClr w14:val="tx1"/>
            </w14:solidFill>
          </w14:textFill>
        </w:rPr>
        <w:t>，</w:t>
      </w:r>
      <w:r>
        <w:rPr>
          <w:rFonts w:hint="eastAsia" w:ascii="Times New Roman" w:hAnsi="Times New Roman" w:eastAsia="方正仿宋_GBK" w:cs="方正仿宋_GBK"/>
          <w:b w:val="0"/>
          <w:bCs w:val="0"/>
          <w:color w:val="000000" w:themeColor="text1"/>
          <w:sz w:val="32"/>
          <w:szCs w:val="32"/>
          <w:highlight w:val="none"/>
          <w:u w:val="none" w:color="auto"/>
          <w:lang w:val="en-US" w:eastAsia="zh-CN"/>
          <w14:textFill>
            <w14:solidFill>
              <w14:schemeClr w14:val="tx1"/>
            </w14:solidFill>
          </w14:textFill>
        </w:rPr>
        <w:t>总</w:t>
      </w:r>
      <w:r>
        <w:rPr>
          <w:rFonts w:hint="eastAsia" w:ascii="Times New Roman" w:hAnsi="Times New Roman" w:eastAsia="方正仿宋_GBK" w:cs="方正仿宋_GBK"/>
          <w:color w:val="000000" w:themeColor="text1"/>
          <w:sz w:val="32"/>
          <w:szCs w:val="32"/>
          <w:highlight w:val="none"/>
          <w:u w:val="none" w:color="auto"/>
          <w:lang w:val="en-US" w:eastAsia="zh-CN"/>
          <w14:textFill>
            <w14:solidFill>
              <w14:schemeClr w14:val="tx1"/>
            </w14:solidFill>
          </w14:textFill>
        </w:rPr>
        <w:t>投资209亿元。</w:t>
      </w:r>
      <w:r>
        <w:rPr>
          <w:rFonts w:hint="eastAsia" w:ascii="Times New Roman" w:hAnsi="Times New Roman" w:eastAsia="方正仿宋_GBK" w:cs="Times New Roman"/>
          <w:b/>
          <w:bCs/>
          <w:color w:val="000000" w:themeColor="text1"/>
          <w:kern w:val="2"/>
          <w:sz w:val="32"/>
          <w:szCs w:val="32"/>
          <w:highlight w:val="none"/>
          <w:u w:val="none" w:color="auto"/>
          <w:lang w:val="en-US" w:eastAsia="zh-CN" w:bidi="ar-SA"/>
          <w14:textFill>
            <w14:solidFill>
              <w14:schemeClr w14:val="tx1"/>
            </w14:solidFill>
          </w14:textFill>
        </w:rPr>
        <w:t>基层治理体系和治理能力现代化</w:t>
      </w:r>
      <w:r>
        <w:rPr>
          <w:rFonts w:hint="eastAsia" w:ascii="Times New Roman" w:hAnsi="Times New Roman" w:eastAsia="方正仿宋_GBK" w:cs="方正仿宋_GBK"/>
          <w:color w:val="000000" w:themeColor="text1"/>
          <w:sz w:val="32"/>
          <w:szCs w:val="32"/>
          <w:highlight w:val="none"/>
          <w:u w:val="none" w:color="auto"/>
          <w:lang w:val="en-US" w:eastAsia="zh-CN"/>
          <w14:textFill>
            <w14:solidFill>
              <w14:schemeClr w14:val="tx1"/>
            </w14:solidFill>
          </w14:textFill>
        </w:rPr>
        <w:t>项目4个</w:t>
      </w:r>
      <w:r>
        <w:rPr>
          <w:rFonts w:hint="eastAsia" w:ascii="Times New Roman" w:hAnsi="Times New Roman" w:eastAsia="方正仿宋_GBK" w:cs="Times New Roman"/>
          <w:b w:val="0"/>
          <w:bCs w:val="0"/>
          <w:color w:val="000000" w:themeColor="text1"/>
          <w:kern w:val="2"/>
          <w:sz w:val="32"/>
          <w:szCs w:val="32"/>
          <w:highlight w:val="none"/>
          <w:u w:val="none" w:color="auto"/>
          <w:lang w:val="en-US" w:eastAsia="zh-CN" w:bidi="ar-SA"/>
          <w14:textFill>
            <w14:solidFill>
              <w14:schemeClr w14:val="tx1"/>
            </w14:solidFill>
          </w14:textFill>
        </w:rPr>
        <w:t>，</w:t>
      </w:r>
      <w:r>
        <w:rPr>
          <w:rFonts w:hint="eastAsia" w:ascii="Times New Roman" w:hAnsi="Times New Roman" w:eastAsia="方正仿宋_GBK" w:cs="方正仿宋_GBK"/>
          <w:color w:val="000000" w:themeColor="text1"/>
          <w:sz w:val="32"/>
          <w:szCs w:val="32"/>
          <w:highlight w:val="none"/>
          <w:u w:val="none" w:color="auto"/>
          <w:lang w:val="en-US" w:eastAsia="zh-CN"/>
          <w14:textFill>
            <w14:solidFill>
              <w14:schemeClr w14:val="tx1"/>
            </w14:solidFill>
          </w14:textFill>
        </w:rPr>
        <w:t>总投资1.1亿元。</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202</w:t>
      </w:r>
      <w:r>
        <w:rPr>
          <w:rFonts w:hint="default" w:ascii="Times New Roman" w:hAnsi="Times New Roman" w:eastAsia="方正仿宋_GBK"/>
          <w:color w:val="000000" w:themeColor="text1"/>
          <w:sz w:val="32"/>
          <w:szCs w:val="32"/>
          <w:highlight w:val="none"/>
          <w:u w:val="none" w:color="auto"/>
          <w14:textFill>
            <w14:solidFill>
              <w14:schemeClr w14:val="tx1"/>
            </w14:solidFill>
          </w14:textFill>
        </w:rPr>
        <w:t>4</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年实施县级重点前期项目2</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2</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个，总投资</w:t>
      </w:r>
      <w:r>
        <w:rPr>
          <w:rFonts w:hint="default" w:ascii="Times New Roman" w:hAnsi="Times New Roman" w:eastAsia="方正仿宋_GBK"/>
          <w:color w:val="000000" w:themeColor="text1"/>
          <w:sz w:val="32"/>
          <w:szCs w:val="32"/>
          <w:highlight w:val="none"/>
          <w:u w:val="none" w:color="auto"/>
          <w14:textFill>
            <w14:solidFill>
              <w14:schemeClr w14:val="tx1"/>
            </w14:solidFill>
          </w14:textFill>
        </w:rPr>
        <w:t>182</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亿元，主要涉及交通、水利、城市提升、卫生、商贸等领域</w:t>
      </w:r>
      <w:r>
        <w:rPr>
          <w:rFonts w:hint="default" w:ascii="Times New Roman" w:hAnsi="Times New Roman" w:eastAsia="方正仿宋_GBK"/>
          <w:color w:val="000000" w:themeColor="text1"/>
          <w:sz w:val="32"/>
          <w:szCs w:val="32"/>
          <w:highlight w:val="none"/>
          <w:u w:val="none" w:color="auto"/>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0" w:firstLineChars="200"/>
        <w:textAlignment w:val="auto"/>
        <w:outlineLvl w:val="0"/>
        <w:rPr>
          <w:rFonts w:hint="eastAsia" w:ascii="Times New Roman" w:hAnsi="Times New Roman" w:eastAsia="方正黑体_GBK"/>
          <w:color w:val="000000" w:themeColor="text1"/>
          <w:sz w:val="32"/>
          <w:szCs w:val="32"/>
          <w:highlight w:val="none"/>
          <w:u w:val="none" w:color="auto"/>
          <w14:textFill>
            <w14:solidFill>
              <w14:schemeClr w14:val="tx1"/>
            </w14:solidFill>
          </w14:textFill>
        </w:rPr>
      </w:pPr>
      <w:r>
        <w:rPr>
          <w:rFonts w:hint="eastAsia" w:ascii="Times New Roman" w:hAnsi="Times New Roman" w:eastAsia="方正黑体_GBK"/>
          <w:color w:val="000000" w:themeColor="text1"/>
          <w:sz w:val="32"/>
          <w:szCs w:val="32"/>
          <w:highlight w:val="none"/>
          <w:u w:val="none" w:color="auto"/>
          <w14:textFill>
            <w14:solidFill>
              <w14:schemeClr w14:val="tx1"/>
            </w14:solidFill>
          </w14:textFill>
        </w:rPr>
        <w:t>三、202</w:t>
      </w:r>
      <w:r>
        <w:rPr>
          <w:rFonts w:hint="eastAsia" w:ascii="Times New Roman" w:hAnsi="Times New Roman" w:eastAsia="方正黑体_GBK"/>
          <w:color w:val="000000" w:themeColor="text1"/>
          <w:sz w:val="32"/>
          <w:szCs w:val="32"/>
          <w:highlight w:val="none"/>
          <w:u w:val="none" w:color="auto"/>
          <w:lang w:val="en-US" w:eastAsia="zh-CN"/>
          <w14:textFill>
            <w14:solidFill>
              <w14:schemeClr w14:val="tx1"/>
            </w14:solidFill>
          </w14:textFill>
        </w:rPr>
        <w:t>4</w:t>
      </w:r>
      <w:r>
        <w:rPr>
          <w:rFonts w:hint="eastAsia" w:ascii="Times New Roman" w:hAnsi="Times New Roman" w:eastAsia="方正黑体_GBK"/>
          <w:color w:val="000000" w:themeColor="text1"/>
          <w:sz w:val="32"/>
          <w:szCs w:val="32"/>
          <w:highlight w:val="none"/>
          <w:u w:val="none" w:color="auto"/>
          <w14:textFill>
            <w14:solidFill>
              <w14:schemeClr w14:val="tx1"/>
            </w14:solidFill>
          </w14:textFill>
        </w:rPr>
        <w:t>年实现国民经济和社会发展计划的重点工作</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8" w:lineRule="exact"/>
        <w:ind w:firstLine="640" w:firstLineChars="200"/>
        <w:textAlignment w:val="auto"/>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pP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为确保国民经济和社会发展达到预期目标，2024年要坚持稳中求进、以进促稳、先立后破，以党建统领“885”机制为牵引，不折不扣落实好各项年度目标任务，确保经济运行在合理区间、社会大局保持和谐稳定。重点抓好以下十个方面工作。</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8" w:lineRule="exact"/>
        <w:ind w:firstLine="640" w:firstLineChars="200"/>
        <w:textAlignment w:val="auto"/>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pPr>
      <w:r>
        <w:rPr>
          <w:rFonts w:hint="eastAsia" w:ascii="Times New Roman" w:hAnsi="Times New Roman" w:eastAsia="方正楷体_GBK"/>
          <w:color w:val="000000" w:themeColor="text1"/>
          <w:sz w:val="32"/>
          <w:szCs w:val="32"/>
          <w:highlight w:val="none"/>
          <w:u w:val="none" w:color="auto"/>
          <w:lang w:val="en-US" w:eastAsia="zh-CN"/>
          <w14:textFill>
            <w14:solidFill>
              <w14:schemeClr w14:val="tx1"/>
            </w14:solidFill>
          </w14:textFill>
        </w:rPr>
        <w:t>（一）坚持以城聚人、以产兴城，加快建设现代化城市。</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持续提升城市能级、提高城市品质、丰富城市内涵，积极开展“小县大城”试点，加快建设具有云阳辨识度的“七个之城”，着力构建云阳城市核心区，加快打造西部地区“小县大城”新样板。</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8" w:lineRule="exact"/>
        <w:ind w:firstLine="643" w:firstLineChars="200"/>
        <w:textAlignment w:val="auto"/>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pPr>
      <w:r>
        <w:rPr>
          <w:rFonts w:hint="eastAsia" w:ascii="Times New Roman" w:hAnsi="Times New Roman" w:eastAsia="方正仿宋_GBK"/>
          <w:b/>
          <w:bCs/>
          <w:color w:val="000000" w:themeColor="text1"/>
          <w:sz w:val="32"/>
          <w:szCs w:val="32"/>
          <w:highlight w:val="none"/>
          <w:u w:val="none" w:color="auto"/>
          <w:lang w:val="en-US" w:eastAsia="zh-CN"/>
          <w14:textFill>
            <w14:solidFill>
              <w14:schemeClr w14:val="tx1"/>
            </w14:solidFill>
          </w14:textFill>
        </w:rPr>
        <w:t>一是加快推进“五城同建”。加快建设黄石高铁新城。</w:t>
      </w:r>
      <w:r>
        <w:rPr>
          <w:rFonts w:hint="eastAsia" w:ascii="Times New Roman" w:hAnsi="Times New Roman" w:eastAsia="方正仿宋_GBK" w:cs="方正仿宋_GBK"/>
          <w:b w:val="0"/>
          <w:bCs w:val="0"/>
          <w:i w:val="0"/>
          <w:iCs w:val="0"/>
          <w:color w:val="000000" w:themeColor="text1"/>
          <w:sz w:val="32"/>
          <w:szCs w:val="32"/>
          <w:highlight w:val="none"/>
          <w:u w:val="none" w:color="auto"/>
          <w:lang w:val="en-US" w:eastAsia="zh-CN"/>
          <w14:textFill>
            <w14:solidFill>
              <w14:schemeClr w14:val="tx1"/>
            </w14:solidFill>
          </w14:textFill>
        </w:rPr>
        <w:t>提速天池公园设计，</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完成高铁新城修建性详细规划，开工建设乌金片区青少年科创实践基地，</w:t>
      </w:r>
      <w:r>
        <w:rPr>
          <w:rFonts w:hint="eastAsia" w:ascii="Times New Roman" w:hAnsi="Times New Roman" w:eastAsia="方正仿宋_GBK" w:cs="方正仿宋_GBK"/>
          <w:b w:val="0"/>
          <w:bCs w:val="0"/>
          <w:i w:val="0"/>
          <w:iCs w:val="0"/>
          <w:color w:val="000000" w:themeColor="text1"/>
          <w:sz w:val="32"/>
          <w:szCs w:val="32"/>
          <w:highlight w:val="none"/>
          <w:u w:val="none" w:color="auto"/>
          <w:lang w:val="en-US" w:eastAsia="zh-CN"/>
          <w14:textFill>
            <w14:solidFill>
              <w14:schemeClr w14:val="tx1"/>
            </w14:solidFill>
          </w14:textFill>
        </w:rPr>
        <w:t>提速高铁枢纽二期、高铁站对外交通枢纽EPC等项目建设，</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完工高铁大道三期等7个市政基础设施项目，</w:t>
      </w:r>
      <w:r>
        <w:rPr>
          <w:rFonts w:hint="eastAsia" w:ascii="Times New Roman" w:hAnsi="Times New Roman" w:eastAsia="方正仿宋_GBK" w:cs="方正仿宋_GBK"/>
          <w:b w:val="0"/>
          <w:bCs w:val="0"/>
          <w:i w:val="0"/>
          <w:iCs w:val="0"/>
          <w:color w:val="000000" w:themeColor="text1"/>
          <w:sz w:val="32"/>
          <w:szCs w:val="32"/>
          <w:highlight w:val="none"/>
          <w:u w:val="none" w:color="auto"/>
          <w:lang w:val="en-US" w:eastAsia="zh-CN"/>
          <w14:textFill>
            <w14:solidFill>
              <w14:schemeClr w14:val="tx1"/>
            </w14:solidFill>
          </w14:textFill>
        </w:rPr>
        <w:t>加快打造全县综合性交通枢纽、渝东北示范性综合实践教育基地、渝东北川东北区域性冷链物流集散地。</w:t>
      </w:r>
      <w:r>
        <w:rPr>
          <w:rFonts w:hint="eastAsia" w:ascii="Times New Roman" w:hAnsi="Times New Roman" w:eastAsia="方正仿宋_GBK"/>
          <w:b/>
          <w:bCs/>
          <w:color w:val="000000" w:themeColor="text1"/>
          <w:sz w:val="32"/>
          <w:szCs w:val="32"/>
          <w:highlight w:val="none"/>
          <w:u w:val="none" w:color="auto"/>
          <w:lang w:val="en-US" w:eastAsia="zh-CN"/>
          <w14:textFill>
            <w14:solidFill>
              <w14:schemeClr w14:val="tx1"/>
            </w14:solidFill>
          </w14:textFill>
        </w:rPr>
        <w:t>加快建设东部新城。</w:t>
      </w:r>
      <w:r>
        <w:rPr>
          <w:rFonts w:hint="default" w:ascii="Times New Roman" w:hAnsi="Times New Roman" w:eastAsia="方正仿宋_GBK" w:cs="Times New Roman"/>
          <w:b w:val="0"/>
          <w:bCs w:val="0"/>
          <w:i w:val="0"/>
          <w:iCs w:val="0"/>
          <w:color w:val="000000" w:themeColor="text1"/>
          <w:sz w:val="32"/>
          <w:szCs w:val="32"/>
          <w:highlight w:val="none"/>
          <w:u w:val="none" w:color="auto"/>
          <w:lang w:val="en-US" w:eastAsia="zh-CN"/>
          <w14:textFill>
            <w14:solidFill>
              <w14:schemeClr w14:val="tx1"/>
            </w14:solidFill>
          </w14:textFill>
        </w:rPr>
        <w:t>完成电力入地通道</w:t>
      </w:r>
      <w:r>
        <w:rPr>
          <w:rFonts w:hint="eastAsia" w:ascii="Times New Roman" w:hAnsi="Times New Roman" w:eastAsia="方正仿宋_GBK" w:cs="Times New Roman"/>
          <w:b w:val="0"/>
          <w:bCs w:val="0"/>
          <w:i w:val="0"/>
          <w:iCs w:val="0"/>
          <w:color w:val="000000" w:themeColor="text1"/>
          <w:sz w:val="32"/>
          <w:szCs w:val="32"/>
          <w:highlight w:val="none"/>
          <w:u w:val="none" w:color="auto"/>
          <w:lang w:val="en-US" w:eastAsia="zh-CN"/>
          <w14:textFill>
            <w14:solidFill>
              <w14:schemeClr w14:val="tx1"/>
            </w14:solidFill>
          </w14:textFill>
        </w:rPr>
        <w:t>、</w:t>
      </w:r>
      <w:r>
        <w:rPr>
          <w:rFonts w:hint="default" w:ascii="Times New Roman" w:hAnsi="Times New Roman" w:eastAsia="方正仿宋_GBK" w:cs="Times New Roman"/>
          <w:b w:val="0"/>
          <w:bCs w:val="0"/>
          <w:i w:val="0"/>
          <w:iCs w:val="0"/>
          <w:color w:val="000000" w:themeColor="text1"/>
          <w:sz w:val="32"/>
          <w:szCs w:val="32"/>
          <w:highlight w:val="none"/>
          <w:u w:val="none" w:color="auto"/>
          <w:lang w:val="en-US" w:eastAsia="zh-CN"/>
          <w14:textFill>
            <w14:solidFill>
              <w14:schemeClr w14:val="tx1"/>
            </w14:solidFill>
          </w14:textFill>
        </w:rPr>
        <w:t>杨沙组团零星地块生态修复</w:t>
      </w:r>
      <w:r>
        <w:rPr>
          <w:rFonts w:hint="eastAsia" w:ascii="Times New Roman" w:hAnsi="Times New Roman" w:eastAsia="方正仿宋_GBK" w:cs="Times New Roman"/>
          <w:b w:val="0"/>
          <w:bCs w:val="0"/>
          <w:i w:val="0"/>
          <w:iCs w:val="0"/>
          <w:color w:val="000000" w:themeColor="text1"/>
          <w:sz w:val="32"/>
          <w:szCs w:val="32"/>
          <w:highlight w:val="none"/>
          <w:u w:val="none" w:color="auto"/>
          <w:lang w:val="en-US" w:eastAsia="zh-CN"/>
          <w14:textFill>
            <w14:solidFill>
              <w14:schemeClr w14:val="tx1"/>
            </w14:solidFill>
          </w14:textFill>
        </w:rPr>
        <w:t>等工程，推动江来城一期工程和</w:t>
      </w:r>
      <w:r>
        <w:rPr>
          <w:rFonts w:hint="default" w:ascii="Times New Roman" w:hAnsi="Times New Roman" w:eastAsia="方正仿宋_GBK" w:cs="Times New Roman"/>
          <w:b w:val="0"/>
          <w:bCs w:val="0"/>
          <w:i w:val="0"/>
          <w:iCs w:val="0"/>
          <w:color w:val="000000" w:themeColor="text1"/>
          <w:sz w:val="32"/>
          <w:szCs w:val="32"/>
          <w:highlight w:val="none"/>
          <w:u w:val="none" w:color="auto"/>
          <w:lang w:val="en-US" w:eastAsia="zh-CN"/>
          <w14:textFill>
            <w14:solidFill>
              <w14:schemeClr w14:val="tx1"/>
            </w14:solidFill>
          </w14:textFill>
        </w:rPr>
        <w:t>锦绣城</w:t>
      </w:r>
      <w:r>
        <w:rPr>
          <w:rFonts w:hint="eastAsia" w:ascii="Times New Roman" w:hAnsi="Times New Roman" w:eastAsia="方正仿宋_GBK" w:cs="Times New Roman"/>
          <w:b w:val="0"/>
          <w:bCs w:val="0"/>
          <w:i w:val="0"/>
          <w:iCs w:val="0"/>
          <w:color w:val="000000" w:themeColor="text1"/>
          <w:sz w:val="32"/>
          <w:szCs w:val="32"/>
          <w:highlight w:val="none"/>
          <w:u w:val="none" w:color="auto"/>
          <w:lang w:val="en-US" w:eastAsia="zh-CN"/>
          <w14:textFill>
            <w14:solidFill>
              <w14:schemeClr w14:val="tx1"/>
            </w14:solidFill>
          </w14:textFill>
        </w:rPr>
        <w:t>二期竣工交房，</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以“伴城伴乡”建设模式推动龙溪、杨沙片区城乡融合试点，</w:t>
      </w:r>
      <w:r>
        <w:rPr>
          <w:rFonts w:hint="eastAsia" w:ascii="Times New Roman" w:hAnsi="Times New Roman" w:eastAsia="方正仿宋_GBK" w:cs="Times New Roman"/>
          <w:b w:val="0"/>
          <w:bCs w:val="0"/>
          <w:i w:val="0"/>
          <w:iCs w:val="0"/>
          <w:color w:val="000000" w:themeColor="text1"/>
          <w:sz w:val="32"/>
          <w:szCs w:val="32"/>
          <w:highlight w:val="none"/>
          <w:u w:val="none" w:color="auto"/>
          <w:lang w:val="en-US" w:eastAsia="zh-CN"/>
          <w14:textFill>
            <w14:solidFill>
              <w14:schemeClr w14:val="tx1"/>
            </w14:solidFill>
          </w14:textFill>
        </w:rPr>
        <w:t>加快打造城乡融合发展示范地。</w:t>
      </w:r>
      <w:r>
        <w:rPr>
          <w:rFonts w:hint="eastAsia" w:ascii="Times New Roman" w:hAnsi="Times New Roman" w:eastAsia="方正仿宋_GBK"/>
          <w:b/>
          <w:bCs/>
          <w:color w:val="000000" w:themeColor="text1"/>
          <w:sz w:val="32"/>
          <w:szCs w:val="32"/>
          <w:highlight w:val="none"/>
          <w:u w:val="none" w:color="auto"/>
          <w:lang w:val="en-US" w:eastAsia="zh-CN"/>
          <w14:textFill>
            <w14:solidFill>
              <w14:schemeClr w14:val="tx1"/>
            </w14:solidFill>
          </w14:textFill>
        </w:rPr>
        <w:t>加快建设水口产业新城。</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全面启动现代职教城、黄岭产业园人才公寓建设，加快配套交通基础设施工程、云阳县水口产城融合示范项目建设，完成会展中心及配套酒店</w:t>
      </w:r>
      <w:r>
        <w:rPr>
          <w:rFonts w:hint="default"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主体</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、数智森林小镇东侧场坪项目，</w:t>
      </w:r>
      <w:r>
        <w:rPr>
          <w:rFonts w:hint="eastAsia" w:ascii="Times New Roman" w:hAnsi="Times New Roman" w:eastAsia="方正仿宋_GBK" w:cs="Times New Roman"/>
          <w:b w:val="0"/>
          <w:bCs w:val="0"/>
          <w:i w:val="0"/>
          <w:iCs w:val="0"/>
          <w:color w:val="000000" w:themeColor="text1"/>
          <w:sz w:val="32"/>
          <w:szCs w:val="32"/>
          <w:highlight w:val="none"/>
          <w:u w:val="none" w:color="auto"/>
          <w:lang w:val="en-US" w:eastAsia="zh-CN"/>
          <w14:textFill>
            <w14:solidFill>
              <w14:schemeClr w14:val="tx1"/>
            </w14:solidFill>
          </w14:textFill>
        </w:rPr>
        <w:t>投用</w:t>
      </w:r>
      <w:r>
        <w:rPr>
          <w:rFonts w:hint="default" w:ascii="Times New Roman" w:hAnsi="Times New Roman" w:eastAsia="方正仿宋_GBK" w:cs="Times New Roman"/>
          <w:b w:val="0"/>
          <w:bCs w:val="0"/>
          <w:i w:val="0"/>
          <w:iCs w:val="0"/>
          <w:color w:val="000000" w:themeColor="text1"/>
          <w:sz w:val="32"/>
          <w:szCs w:val="32"/>
          <w:highlight w:val="none"/>
          <w:u w:val="none" w:color="auto"/>
          <w:lang w:val="en-US" w:eastAsia="zh-CN"/>
          <w14:textFill>
            <w14:solidFill>
              <w14:schemeClr w14:val="tx1"/>
            </w14:solidFill>
          </w14:textFill>
        </w:rPr>
        <w:t>数智森林小镇产业园一期</w:t>
      </w:r>
      <w:r>
        <w:rPr>
          <w:rFonts w:hint="eastAsia" w:ascii="Times New Roman" w:hAnsi="Times New Roman" w:eastAsia="方正仿宋_GBK" w:cs="Times New Roman"/>
          <w:b w:val="0"/>
          <w:bCs w:val="0"/>
          <w:i w:val="0"/>
          <w:iCs w:val="0"/>
          <w:color w:val="000000" w:themeColor="text1"/>
          <w:sz w:val="32"/>
          <w:szCs w:val="32"/>
          <w:highlight w:val="none"/>
          <w:u w:val="none" w:color="auto"/>
          <w:lang w:val="en-US" w:eastAsia="zh-CN"/>
          <w14:textFill>
            <w14:solidFill>
              <w14:schemeClr w14:val="tx1"/>
            </w14:solidFill>
          </w14:textFill>
        </w:rPr>
        <w:t>三号院，提速建设黄岭南侧标准厂房及配套设施、力争入驻率超60%，加快打造智能制造产城融合示范区。</w:t>
      </w:r>
      <w:r>
        <w:rPr>
          <w:rFonts w:hint="eastAsia" w:ascii="Times New Roman" w:hAnsi="Times New Roman" w:eastAsia="方正仿宋_GBK"/>
          <w:b/>
          <w:bCs/>
          <w:color w:val="000000" w:themeColor="text1"/>
          <w:sz w:val="32"/>
          <w:szCs w:val="32"/>
          <w:highlight w:val="none"/>
          <w:u w:val="none" w:color="auto"/>
          <w:lang w:val="en-US" w:eastAsia="zh-CN"/>
          <w14:textFill>
            <w14:solidFill>
              <w14:schemeClr w14:val="tx1"/>
            </w14:solidFill>
          </w14:textFill>
        </w:rPr>
        <w:t>加快建设小江青科城。</w:t>
      </w:r>
      <w:r>
        <w:rPr>
          <w:rFonts w:hint="eastAsia" w:ascii="Times New Roman" w:hAnsi="Times New Roman" w:eastAsia="方正仿宋_GBK"/>
          <w:b w:val="0"/>
          <w:bCs w:val="0"/>
          <w:color w:val="000000" w:themeColor="text1"/>
          <w:sz w:val="32"/>
          <w:szCs w:val="32"/>
          <w:highlight w:val="none"/>
          <w:u w:val="none" w:color="auto"/>
          <w:lang w:val="en-US" w:eastAsia="zh-CN"/>
          <w14:textFill>
            <w14:solidFill>
              <w14:schemeClr w14:val="tx1"/>
            </w14:solidFill>
          </w14:textFill>
        </w:rPr>
        <w:t>完成科技孵化中心、小江科创公园总工程量的30%、50%</w:t>
      </w:r>
      <w:r>
        <w:rPr>
          <w:rFonts w:hint="eastAsia" w:ascii="Times New Roman" w:hAnsi="Times New Roman" w:eastAsia="方正仿宋_GBK" w:cs="Times New Roman"/>
          <w:b w:val="0"/>
          <w:bCs w:val="0"/>
          <w:i w:val="0"/>
          <w:iCs w:val="0"/>
          <w:color w:val="000000" w:themeColor="text1"/>
          <w:sz w:val="32"/>
          <w:szCs w:val="32"/>
          <w:highlight w:val="none"/>
          <w:u w:val="none" w:color="auto"/>
          <w:lang w:val="en-US" w:eastAsia="zh-CN"/>
          <w14:textFill>
            <w14:solidFill>
              <w14:schemeClr w14:val="tx1"/>
            </w14:solidFill>
          </w14:textFill>
        </w:rPr>
        <w:t>，集聚一批校企研发平台、检验检测平台等创新载体，加快打造科技创新成果转化示范区。</w:t>
      </w:r>
      <w:r>
        <w:rPr>
          <w:rFonts w:hint="eastAsia" w:ascii="Times New Roman" w:hAnsi="Times New Roman" w:eastAsia="方正仿宋_GBK"/>
          <w:b/>
          <w:bCs/>
          <w:color w:val="000000" w:themeColor="text1"/>
          <w:sz w:val="32"/>
          <w:szCs w:val="32"/>
          <w:highlight w:val="none"/>
          <w:u w:val="none" w:color="auto"/>
          <w:lang w:val="en-US" w:eastAsia="zh-CN"/>
          <w14:textFill>
            <w14:solidFill>
              <w14:schemeClr w14:val="tx1"/>
            </w14:solidFill>
          </w14:textFill>
        </w:rPr>
        <w:t>加快建设清水康养城。</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实施扩能提效行动，加快建设区域候鸟型旅居城镇，规划一批高端疗养院和写生基地，提档升级龙缸、歧山草原、清水旅游度假区，开工建设恐龙化石科普教育基地，加快实施清水康养城及旅游度假区标识导视系统提升、渝东北山地综合训练基地（二期），扩容建设龙缸滑雪场，建成开放石笋河索道，提档升级江龙高速龙缸互通至景区道路，加快打造国家级旅游度假区、康养目的地。</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8" w:lineRule="exact"/>
        <w:ind w:firstLine="643" w:firstLineChars="200"/>
        <w:textAlignment w:val="auto"/>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pPr>
      <w:r>
        <w:rPr>
          <w:rFonts w:hint="eastAsia" w:ascii="Times New Roman" w:hAnsi="Times New Roman" w:eastAsia="方正仿宋_GBK"/>
          <w:b/>
          <w:bCs/>
          <w:color w:val="000000" w:themeColor="text1"/>
          <w:sz w:val="32"/>
          <w:szCs w:val="32"/>
          <w:highlight w:val="none"/>
          <w:u w:val="none" w:color="auto"/>
          <w:lang w:val="en-US" w:eastAsia="zh-CN"/>
          <w14:textFill>
            <w14:solidFill>
              <w14:schemeClr w14:val="tx1"/>
            </w14:solidFill>
          </w14:textFill>
        </w:rPr>
        <w:t>二是扎实推进“六大标识性要素”建设。加快建设高铁门户。</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深入推进“营景、聚人、兴业”三大行动，全面建成绿色生态廊道，启动建设鸭蛋溪中央生态活力区，完工高铁大道工程（二期）、高铁大道至疾控中心道路及管网工程等10个项目，加快打造产城融合、职住平衡、生态宜居、交通便利的山水公园城市“新客厅”。</w:t>
      </w:r>
      <w:r>
        <w:rPr>
          <w:rFonts w:hint="eastAsia" w:ascii="Times New Roman" w:hAnsi="Times New Roman" w:eastAsia="方正仿宋_GBK"/>
          <w:b/>
          <w:bCs/>
          <w:color w:val="000000" w:themeColor="text1"/>
          <w:sz w:val="32"/>
          <w:szCs w:val="32"/>
          <w:highlight w:val="none"/>
          <w:u w:val="none" w:color="auto"/>
          <w:lang w:val="en-US" w:eastAsia="zh-CN"/>
          <w14:textFill>
            <w14:solidFill>
              <w14:schemeClr w14:val="tx1"/>
            </w14:solidFill>
          </w14:textFill>
        </w:rPr>
        <w:t>加快建设迎宾大道。</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持续开展“五整治一优化”专项行动，构建“8+17+N”全域迎宾大道特色景观带体系，完成“8+17”入县入城精致门厅打造，加快打造“山清、水秀、画美”美丽通道风景线。</w:t>
      </w:r>
      <w:r>
        <w:rPr>
          <w:rFonts w:hint="eastAsia" w:ascii="Times New Roman" w:hAnsi="Times New Roman" w:eastAsia="方正仿宋_GBK"/>
          <w:b/>
          <w:bCs/>
          <w:color w:val="000000" w:themeColor="text1"/>
          <w:sz w:val="32"/>
          <w:szCs w:val="32"/>
          <w:highlight w:val="none"/>
          <w:u w:val="none" w:color="auto"/>
          <w:lang w:val="en-US" w:eastAsia="zh-CN"/>
          <w14:textFill>
            <w14:solidFill>
              <w14:schemeClr w14:val="tx1"/>
            </w14:solidFill>
          </w14:textFill>
        </w:rPr>
        <w:t>加快建设商业中心。</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加快构建“1+7+N”商圈发展格局，实施滨江购物公园多经点位打造、城中城“潮街”升级改造、阳光沙滩水街打造、花园美食城打造等项目，核心商圈招商入驻率达92%以上，实施城区农贸市场改善、乡镇商贸中心提升等项目10个以上，争创全国县域商业“领跑县”。</w:t>
      </w:r>
      <w:r>
        <w:rPr>
          <w:rFonts w:hint="eastAsia" w:ascii="Times New Roman" w:hAnsi="Times New Roman" w:eastAsia="方正仿宋_GBK"/>
          <w:b/>
          <w:bCs/>
          <w:color w:val="000000" w:themeColor="text1"/>
          <w:sz w:val="32"/>
          <w:szCs w:val="32"/>
          <w:highlight w:val="none"/>
          <w:u w:val="none" w:color="auto"/>
          <w:lang w:val="en-US" w:eastAsia="zh-CN"/>
          <w14:textFill>
            <w14:solidFill>
              <w14:schemeClr w14:val="tx1"/>
            </w14:solidFill>
          </w14:textFill>
        </w:rPr>
        <w:t>加快建设现代化医院。</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加快构建“3244+16”医疗卫生格局，扩容推进县人民医院黄石分院、江南急救中心、县疾控中心等项目，县疾控中心、县精神卫生中心建成二甲公共机构，加快推动县第二人民医院创“二甲”，启动红狮、江口区域医疗次中心建设，加快打造渝东北医疗卫生高地。</w:t>
      </w:r>
      <w:r>
        <w:rPr>
          <w:rFonts w:hint="eastAsia" w:ascii="Times New Roman" w:hAnsi="Times New Roman" w:eastAsia="方正仿宋_GBK"/>
          <w:b/>
          <w:bCs/>
          <w:color w:val="000000" w:themeColor="text1"/>
          <w:sz w:val="32"/>
          <w:szCs w:val="32"/>
          <w:highlight w:val="none"/>
          <w:u w:val="none" w:color="auto"/>
          <w:lang w:val="en-US" w:eastAsia="zh-CN"/>
          <w14:textFill>
            <w14:solidFill>
              <w14:schemeClr w14:val="tx1"/>
            </w14:solidFill>
          </w14:textFill>
        </w:rPr>
        <w:t>加快建设城市阳台。</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构建“地标阳台+休闲阳台+私人阳台”全域阳台体系，加快云阳展览馆、儿童室内游乐馆等地标阳台建设，建成环湖绿道展览馆，完工龙脊岭公园磐石城保护利用项目，提速天池公园、马槽梁公园前期工作，打造和提升最美阳台160个以上。加快创建国家生态园林城市，开展园林细胞创建，完成街头绿地提质项目2个，建设口袋公园6个，打造“街头花境”5个，新增城市绿地面积30万平方米。</w:t>
      </w:r>
      <w:r>
        <w:rPr>
          <w:rFonts w:hint="eastAsia" w:ascii="Times New Roman" w:hAnsi="Times New Roman" w:eastAsia="方正仿宋_GBK"/>
          <w:b/>
          <w:bCs/>
          <w:color w:val="000000" w:themeColor="text1"/>
          <w:sz w:val="32"/>
          <w:szCs w:val="32"/>
          <w:highlight w:val="none"/>
          <w:u w:val="none" w:color="auto"/>
          <w:lang w:val="en-US" w:eastAsia="zh-CN"/>
          <w14:textFill>
            <w14:solidFill>
              <w14:schemeClr w14:val="tx1"/>
            </w14:solidFill>
          </w14:textFill>
        </w:rPr>
        <w:t>建好用好县级数字化城市运行和治理中心。</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建成县级城市运行治理中心实体。加快推进多中心合一改革，推动一批特色应用场景上架三级治理中心，贯通市、县、镇街指挥体系，融入县级“城市之眼”功能平台。实施智慧城市建设工程，完工智慧城市运营中心一期，推动城市运行“一网统管”，加快打造新型智慧标杆城市。</w:t>
      </w:r>
    </w:p>
    <w:p>
      <w:pPr>
        <w:pStyle w:val="2"/>
        <w:keepNext w:val="0"/>
        <w:keepLines w:val="0"/>
        <w:pageBreakBefore w:val="0"/>
        <w:widowControl w:val="0"/>
        <w:kinsoku/>
        <w:wordWrap/>
        <w:overflowPunct/>
        <w:topLinePunct w:val="0"/>
        <w:autoSpaceDE/>
        <w:autoSpaceDN/>
        <w:bidi w:val="0"/>
        <w:adjustRightInd/>
        <w:snapToGrid/>
        <w:spacing w:after="0" w:line="578" w:lineRule="exact"/>
        <w:ind w:firstLine="643" w:firstLineChars="200"/>
        <w:textAlignment w:val="auto"/>
        <w:rPr>
          <w:rFonts w:hint="default"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pPr>
      <w:r>
        <w:rPr>
          <w:rFonts w:hint="eastAsia" w:ascii="Times New Roman" w:hAnsi="Times New Roman" w:eastAsia="方正仿宋_GBK"/>
          <w:b/>
          <w:bCs/>
          <w:color w:val="000000" w:themeColor="text1"/>
          <w:sz w:val="32"/>
          <w:szCs w:val="32"/>
          <w:highlight w:val="none"/>
          <w:u w:val="none" w:color="auto"/>
          <w:lang w:val="en-US" w:eastAsia="zh-CN"/>
          <w14:textFill>
            <w14:solidFill>
              <w14:schemeClr w14:val="tx1"/>
            </w14:solidFill>
          </w14:textFill>
        </w:rPr>
        <w:t>三是有序推进“四街四镇”一体化。加快推进市政设施提档升级工程。</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推进“四街四镇”公共设施、基础设施一体化规划建设，新增停车泊位2000个、充电桩250个。坚持“改小区—改片区—改辖区”，推动社区设施适老化、适儿化改造，实现67个老旧小区改造升级、171万平方米建筑整体提升。争创国家公共供水管网漏损治理试点城市。</w:t>
      </w:r>
      <w:r>
        <w:rPr>
          <w:rFonts w:hint="eastAsia" w:ascii="Times New Roman" w:hAnsi="Times New Roman" w:eastAsia="方正仿宋_GBK"/>
          <w:b/>
          <w:bCs/>
          <w:color w:val="000000" w:themeColor="text1"/>
          <w:sz w:val="32"/>
          <w:szCs w:val="32"/>
          <w:highlight w:val="none"/>
          <w:u w:val="none" w:color="auto"/>
          <w:lang w:val="en-US" w:eastAsia="zh-CN"/>
          <w14:textFill>
            <w14:solidFill>
              <w14:schemeClr w14:val="tx1"/>
            </w14:solidFill>
          </w14:textFill>
        </w:rPr>
        <w:t>加快推进新市民安居工程。</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探索推进住房双轨制体系改革，持续优化住宅用地供应结构时序，鼓励配租型、配售型保障性住房建设，探索蓝领公寓、扩面住房保障试点，新建保障性住房500套。</w:t>
      </w:r>
      <w:r>
        <w:rPr>
          <w:rFonts w:hint="eastAsia" w:ascii="Times New Roman" w:hAnsi="Times New Roman" w:eastAsia="方正仿宋_GBK"/>
          <w:b/>
          <w:bCs/>
          <w:color w:val="000000" w:themeColor="text1"/>
          <w:sz w:val="32"/>
          <w:szCs w:val="32"/>
          <w:highlight w:val="none"/>
          <w:u w:val="none" w:color="auto"/>
          <w:lang w:val="en-US" w:eastAsia="zh-CN"/>
          <w14:textFill>
            <w14:solidFill>
              <w14:schemeClr w14:val="tx1"/>
            </w14:solidFill>
          </w14:textFill>
        </w:rPr>
        <w:t>加快推进公共服务扩面提质工程。</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建立新市民工作机制，持续深化城市落户“零门槛”，构建“十五分钟生活圈”。完成御江山小区配套园、实验小学扩容等“四街四镇”学校项目10个，新增城区优质学位5200个。积极争取中心城区“三甲”医院“一对一”帮扶县人民医院、县中医院。支持发展托幼一体的托育机构，力争每千人拥有3岁以下婴幼儿托位数达3.2个。</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8" w:lineRule="exact"/>
        <w:ind w:firstLine="640" w:firstLineChars="200"/>
        <w:textAlignment w:val="auto"/>
        <w:rPr>
          <w:rFonts w:hint="eastAsia" w:ascii="Times New Roman" w:hAnsi="Times New Roman" w:eastAsia="方正仿宋_GBK"/>
          <w:b w:val="0"/>
          <w:bCs w:val="0"/>
          <w:color w:val="000000" w:themeColor="text1"/>
          <w:sz w:val="32"/>
          <w:szCs w:val="32"/>
          <w:highlight w:val="none"/>
          <w:u w:val="none" w:color="auto"/>
          <w:lang w:val="en-US" w:eastAsia="zh-CN"/>
          <w14:textFill>
            <w14:solidFill>
              <w14:schemeClr w14:val="tx1"/>
            </w14:solidFill>
          </w14:textFill>
        </w:rPr>
      </w:pPr>
      <w:r>
        <w:rPr>
          <w:rFonts w:hint="eastAsia" w:ascii="Times New Roman" w:hAnsi="Times New Roman" w:eastAsia="方正楷体_GBK"/>
          <w:color w:val="000000" w:themeColor="text1"/>
          <w:sz w:val="32"/>
          <w:szCs w:val="32"/>
          <w:highlight w:val="none"/>
          <w:u w:val="none" w:color="auto"/>
          <w:lang w:val="en-US" w:eastAsia="zh-CN"/>
          <w14:textFill>
            <w14:solidFill>
              <w14:schemeClr w14:val="tx1"/>
            </w14:solidFill>
          </w14:textFill>
        </w:rPr>
        <w:t>（二）坚持强镇带村、强村富民，加快建设现代化农业农村。</w:t>
      </w:r>
      <w:r>
        <w:rPr>
          <w:rFonts w:hint="eastAsia" w:ascii="Times New Roman" w:hAnsi="Times New Roman" w:eastAsia="方正仿宋_GBK"/>
          <w:b w:val="0"/>
          <w:bCs w:val="0"/>
          <w:color w:val="000000" w:themeColor="text1"/>
          <w:sz w:val="32"/>
          <w:szCs w:val="32"/>
          <w:highlight w:val="none"/>
          <w:u w:val="none" w:color="auto"/>
          <w:lang w:val="en-US" w:eastAsia="zh-CN"/>
          <w14:textFill>
            <w14:solidFill>
              <w14:schemeClr w14:val="tx1"/>
            </w14:solidFill>
          </w14:textFill>
        </w:rPr>
        <w:t>学习运用“千万工程”经验，抓实“33125”工作体系，积极开展“强镇带村”试点，加快打造山区库区城乡融合发展新样板，绘就新时代巴渝和美乡村新图景。</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8" w:lineRule="exact"/>
        <w:ind w:firstLine="643" w:firstLineChars="200"/>
        <w:textAlignment w:val="auto"/>
        <w:rPr>
          <w:rFonts w:hint="eastAsia" w:ascii="Times New Roman" w:hAnsi="Times New Roman" w:eastAsia="方正仿宋_GBK"/>
          <w:b/>
          <w:bCs/>
          <w:color w:val="000000" w:themeColor="text1"/>
          <w:sz w:val="32"/>
          <w:szCs w:val="32"/>
          <w:highlight w:val="none"/>
          <w:u w:val="none" w:color="auto"/>
          <w:lang w:val="en-US" w:eastAsia="zh-CN"/>
          <w14:textFill>
            <w14:solidFill>
              <w14:schemeClr w14:val="tx1"/>
            </w14:solidFill>
          </w14:textFill>
        </w:rPr>
      </w:pPr>
      <w:r>
        <w:rPr>
          <w:rFonts w:hint="eastAsia" w:ascii="Times New Roman" w:hAnsi="Times New Roman" w:eastAsia="方正仿宋_GBK"/>
          <w:b/>
          <w:bCs/>
          <w:color w:val="000000" w:themeColor="text1"/>
          <w:sz w:val="32"/>
          <w:szCs w:val="32"/>
          <w:highlight w:val="none"/>
          <w:u w:val="none" w:color="auto"/>
          <w:lang w:val="en-US" w:eastAsia="zh-CN"/>
          <w14:textFill>
            <w14:solidFill>
              <w14:schemeClr w14:val="tx1"/>
            </w14:solidFill>
          </w14:textFill>
        </w:rPr>
        <w:t>一是以交通格局引领城镇体系优化。推动交通基础设施建设。</w:t>
      </w:r>
      <w:r>
        <w:rPr>
          <w:rFonts w:hint="eastAsia" w:ascii="Times New Roman" w:hAnsi="Times New Roman" w:eastAsia="方正仿宋_GBK"/>
          <w:b w:val="0"/>
          <w:bCs w:val="0"/>
          <w:color w:val="000000" w:themeColor="text1"/>
          <w:sz w:val="32"/>
          <w:szCs w:val="32"/>
          <w:highlight w:val="none"/>
          <w:u w:val="none" w:color="auto"/>
          <w:lang w:val="en-US" w:eastAsia="zh-CN"/>
          <w14:textFill>
            <w14:solidFill>
              <w14:schemeClr w14:val="tx1"/>
            </w14:solidFill>
          </w14:textFill>
        </w:rPr>
        <w:t>完工S504红狮至龙洞段升级改造工程，S504桑坪至双土段完成总工程量70%，力争江龙高速、巫云开高速主体完工，开工云安至云阳镇、路阳至江口互通等公路改造升级工程，乡镇三级路覆盖率达84%，大力推进万云奉巫江南高速前期工作，加快实现“半小时通勤圈、半小时高速、1小时云阳”。</w:t>
      </w:r>
      <w:r>
        <w:rPr>
          <w:rFonts w:hint="eastAsia" w:ascii="Times New Roman" w:hAnsi="Times New Roman" w:eastAsia="方正仿宋_GBK"/>
          <w:b/>
          <w:bCs/>
          <w:color w:val="000000" w:themeColor="text1"/>
          <w:sz w:val="32"/>
          <w:szCs w:val="32"/>
          <w:highlight w:val="none"/>
          <w:u w:val="none" w:color="auto"/>
          <w:lang w:val="en-US" w:eastAsia="zh-CN"/>
          <w14:textFill>
            <w14:solidFill>
              <w14:schemeClr w14:val="tx1"/>
            </w14:solidFill>
          </w14:textFill>
        </w:rPr>
        <w:t>推动水利基础设施建设。</w:t>
      </w:r>
      <w:r>
        <w:rPr>
          <w:rFonts w:hint="eastAsia" w:ascii="Times New Roman" w:hAnsi="Times New Roman" w:eastAsia="方正仿宋_GBK"/>
          <w:b w:val="0"/>
          <w:bCs w:val="0"/>
          <w:color w:val="000000" w:themeColor="text1"/>
          <w:sz w:val="32"/>
          <w:szCs w:val="32"/>
          <w:highlight w:val="none"/>
          <w:u w:val="none" w:color="auto"/>
          <w:lang w:val="en-US" w:eastAsia="zh-CN"/>
          <w14:textFill>
            <w14:solidFill>
              <w14:schemeClr w14:val="tx1"/>
            </w14:solidFill>
          </w14:textFill>
        </w:rPr>
        <w:t>加快福泰水库、庙沟水库前期工作，开工建设向阳水库主体工程和蔡家槽、石楼水库，幸福水库、柳园水库、荷花水库分别完成主体工程量的75%、95%、45%，建成吴家屯水库。大力实施农村饮水安全“一改三提”行动，深化推广农村供水“厂村共管”改革，新改建规模化标准化水厂7座，规模水厂覆盖率达61%，农村饮水集中供水率达92%，自来水普及率达89%。加快建设智慧水利、智慧人饮等一体化管理和服务平台。</w:t>
      </w:r>
      <w:r>
        <w:rPr>
          <w:rFonts w:hint="eastAsia" w:ascii="Times New Roman" w:hAnsi="Times New Roman" w:eastAsia="方正仿宋_GBK"/>
          <w:b/>
          <w:bCs/>
          <w:color w:val="000000" w:themeColor="text1"/>
          <w:sz w:val="32"/>
          <w:szCs w:val="32"/>
          <w:highlight w:val="none"/>
          <w:u w:val="none" w:color="auto"/>
          <w:lang w:val="en-US" w:eastAsia="zh-CN"/>
          <w14:textFill>
            <w14:solidFill>
              <w14:schemeClr w14:val="tx1"/>
            </w14:solidFill>
          </w14:textFill>
        </w:rPr>
        <w:t>推动能源基础设施建设。</w:t>
      </w:r>
      <w:r>
        <w:rPr>
          <w:rFonts w:hint="eastAsia" w:ascii="Times New Roman" w:hAnsi="Times New Roman" w:eastAsia="方正仿宋_GBK"/>
          <w:b w:val="0"/>
          <w:bCs w:val="0"/>
          <w:color w:val="000000" w:themeColor="text1"/>
          <w:sz w:val="32"/>
          <w:szCs w:val="32"/>
          <w:highlight w:val="none"/>
          <w:u w:val="none" w:color="auto"/>
          <w:lang w:val="en-US" w:eastAsia="zh-CN"/>
          <w14:textFill>
            <w14:solidFill>
              <w14:schemeClr w14:val="tx1"/>
            </w14:solidFill>
          </w14:textFill>
        </w:rPr>
        <w:t>构建覆盖城乡、稳定安全的天然气供应网络，新增天然气用户8000户以上，推动双土镇、泥溪镇、石门乡等乡镇接通天然气。新建5G基站150个，实现行政村5G网络全覆盖。</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8" w:lineRule="exact"/>
        <w:ind w:firstLine="643" w:firstLineChars="200"/>
        <w:textAlignment w:val="auto"/>
        <w:rPr>
          <w:rFonts w:hint="eastAsia" w:ascii="Times New Roman" w:hAnsi="Times New Roman" w:eastAsia="方正仿宋_GBK" w:cs="Times New Roman"/>
          <w:b w:val="0"/>
          <w:bCs w:val="0"/>
          <w:i w:val="0"/>
          <w:iCs w:val="0"/>
          <w:color w:val="000000" w:themeColor="text1"/>
          <w:sz w:val="32"/>
          <w:szCs w:val="32"/>
          <w:highlight w:val="none"/>
          <w:u w:val="none" w:color="auto"/>
          <w:lang w:val="en-US" w:eastAsia="zh-CN"/>
          <w14:textFill>
            <w14:solidFill>
              <w14:schemeClr w14:val="tx1"/>
            </w14:solidFill>
          </w14:textFill>
        </w:rPr>
      </w:pPr>
      <w:r>
        <w:rPr>
          <w:rFonts w:hint="eastAsia" w:ascii="Times New Roman" w:hAnsi="Times New Roman" w:eastAsia="方正仿宋_GBK"/>
          <w:b/>
          <w:bCs/>
          <w:color w:val="000000" w:themeColor="text1"/>
          <w:sz w:val="32"/>
          <w:szCs w:val="32"/>
          <w:highlight w:val="none"/>
          <w:u w:val="none" w:color="auto"/>
          <w:lang w:val="en-US" w:eastAsia="zh-CN"/>
          <w14:textFill>
            <w14:solidFill>
              <w14:schemeClr w14:val="tx1"/>
            </w14:solidFill>
          </w14:textFill>
        </w:rPr>
        <w:t>二是</w:t>
      </w:r>
      <w:r>
        <w:rPr>
          <w:rFonts w:hint="eastAsia" w:ascii="Times New Roman" w:hAnsi="Times New Roman" w:eastAsia="方正仿宋_GBK" w:cs="Times New Roman"/>
          <w:b/>
          <w:bCs/>
          <w:i w:val="0"/>
          <w:iCs w:val="0"/>
          <w:color w:val="000000" w:themeColor="text1"/>
          <w:sz w:val="32"/>
          <w:szCs w:val="32"/>
          <w:highlight w:val="none"/>
          <w:u w:val="none" w:color="auto"/>
          <w:lang w:val="en-US" w:eastAsia="zh-CN"/>
          <w14:textFill>
            <w14:solidFill>
              <w14:schemeClr w14:val="tx1"/>
            </w14:solidFill>
          </w14:textFill>
        </w:rPr>
        <w:t>牢牢守住“三条底线”。</w:t>
      </w:r>
      <w:r>
        <w:rPr>
          <w:rFonts w:hint="eastAsia" w:ascii="Times New Roman" w:hAnsi="Times New Roman" w:eastAsia="方正仿宋_GBK" w:cs="Times New Roman"/>
          <w:b w:val="0"/>
          <w:bCs w:val="0"/>
          <w:i w:val="0"/>
          <w:iCs w:val="0"/>
          <w:color w:val="000000" w:themeColor="text1"/>
          <w:sz w:val="32"/>
          <w:szCs w:val="32"/>
          <w:highlight w:val="none"/>
          <w:u w:val="none" w:color="auto"/>
          <w:lang w:val="en-US" w:eastAsia="zh-CN"/>
          <w14:textFill>
            <w14:solidFill>
              <w14:schemeClr w14:val="tx1"/>
            </w14:solidFill>
          </w14:textFill>
        </w:rPr>
        <w:t>健全耕地数量、质量、生态“三位一体”保护制度体系，坚决遏制耕地“非粮化”、防止“非农化”，全面完成85.7万亩耕地保有量、61.1万亩永久基本农田保护任务。毫不放松抓好粮食等重要农产品稳定安全供给，挖潜拓展粮食生产空间，</w:t>
      </w:r>
      <w:r>
        <w:rPr>
          <w:rFonts w:hint="eastAsia" w:ascii="Times New Roman" w:hAnsi="Times New Roman" w:eastAsia="方正仿宋_GBK" w:cs="方正仿宋_GBK"/>
          <w:color w:val="000000" w:themeColor="text1"/>
          <w:kern w:val="0"/>
          <w:sz w:val="32"/>
          <w:szCs w:val="32"/>
          <w:highlight w:val="none"/>
          <w:u w:val="none" w:color="auto"/>
          <w:lang w:val="en-US" w:eastAsia="zh-CN" w:bidi="ar"/>
          <w14:textFill>
            <w14:solidFill>
              <w14:schemeClr w14:val="tx1"/>
            </w14:solidFill>
          </w14:textFill>
        </w:rPr>
        <w:t>大力实施“稳粮扩油”工程，</w:t>
      </w:r>
      <w:r>
        <w:rPr>
          <w:rFonts w:hint="eastAsia" w:ascii="Times New Roman" w:hAnsi="Times New Roman" w:eastAsia="方正仿宋_GBK" w:cs="Times New Roman"/>
          <w:b w:val="0"/>
          <w:bCs w:val="0"/>
          <w:i w:val="0"/>
          <w:iCs w:val="0"/>
          <w:color w:val="000000" w:themeColor="text1"/>
          <w:sz w:val="32"/>
          <w:szCs w:val="32"/>
          <w:highlight w:val="none"/>
          <w:u w:val="none" w:color="auto"/>
          <w:lang w:val="en-US" w:eastAsia="zh-CN"/>
          <w14:textFill>
            <w14:solidFill>
              <w14:schemeClr w14:val="tx1"/>
            </w14:solidFill>
          </w14:textFill>
        </w:rPr>
        <w:t>新建和改造提升高标准农田5万亩以上，确保粮食播种面积稳定在136万亩以上、产量达42万吨，蔬菜播种面积38万亩、产量58万吨以上。精准开展监测对象优帮优扶，常态化实施“大走访大排查大整改”行动，全力推动防止返贫帮扶和农村低收入人口常态化帮扶政策衔接并轨，坚决守住不发生规模性返贫底线。</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8" w:lineRule="exact"/>
        <w:ind w:firstLine="643" w:firstLineChars="200"/>
        <w:textAlignment w:val="auto"/>
        <w:rPr>
          <w:rFonts w:hint="eastAsia" w:ascii="Times New Roman" w:hAnsi="Times New Roman" w:eastAsia="方正仿宋_GBK" w:cs="方正仿宋_GBK"/>
          <w:color w:val="000000" w:themeColor="text1"/>
          <w:kern w:val="0"/>
          <w:sz w:val="32"/>
          <w:szCs w:val="32"/>
          <w:highlight w:val="none"/>
          <w:u w:val="none" w:color="auto"/>
          <w:lang w:val="en-US" w:eastAsia="zh-CN" w:bidi="ar"/>
          <w14:textFill>
            <w14:solidFill>
              <w14:schemeClr w14:val="tx1"/>
            </w14:solidFill>
          </w14:textFill>
        </w:rPr>
      </w:pPr>
      <w:r>
        <w:rPr>
          <w:rFonts w:hint="eastAsia" w:ascii="Times New Roman" w:hAnsi="Times New Roman" w:eastAsia="方正仿宋_GBK"/>
          <w:b/>
          <w:bCs/>
          <w:color w:val="000000" w:themeColor="text1"/>
          <w:sz w:val="32"/>
          <w:szCs w:val="32"/>
          <w:highlight w:val="none"/>
          <w:u w:val="none" w:color="auto"/>
          <w:lang w:val="en-US" w:eastAsia="zh-CN"/>
          <w14:textFill>
            <w14:solidFill>
              <w14:schemeClr w14:val="tx1"/>
            </w14:solidFill>
          </w14:textFill>
        </w:rPr>
        <w:t>三是以“三站”协同推进农村现代化建设。</w:t>
      </w:r>
      <w:r>
        <w:rPr>
          <w:rFonts w:hint="eastAsia" w:ascii="Times New Roman" w:hAnsi="Times New Roman" w:eastAsia="方正仿宋_GBK" w:cs="方正仿宋_GBK"/>
          <w:b/>
          <w:bCs/>
          <w:color w:val="000000" w:themeColor="text1"/>
          <w:kern w:val="0"/>
          <w:sz w:val="32"/>
          <w:szCs w:val="32"/>
          <w:highlight w:val="none"/>
          <w:u w:val="none" w:color="auto"/>
          <w:lang w:val="en-US" w:eastAsia="zh-CN" w:bidi="ar"/>
          <w14:textFill>
            <w14:solidFill>
              <w14:schemeClr w14:val="tx1"/>
            </w14:solidFill>
          </w14:textFill>
        </w:rPr>
        <w:t>打造人口转移的中转站。</w:t>
      </w:r>
      <w:r>
        <w:rPr>
          <w:rFonts w:hint="eastAsia" w:ascii="Times New Roman" w:hAnsi="Times New Roman" w:eastAsia="方正仿宋_GBK" w:cs="Times New Roman"/>
          <w:b w:val="0"/>
          <w:bCs w:val="0"/>
          <w:i w:val="0"/>
          <w:iCs w:val="0"/>
          <w:color w:val="000000" w:themeColor="text1"/>
          <w:sz w:val="32"/>
          <w:szCs w:val="32"/>
          <w:highlight w:val="none"/>
          <w:u w:val="none" w:color="auto"/>
          <w:lang w:val="en-US" w:eastAsia="zh-CN"/>
          <w14:textFill>
            <w14:solidFill>
              <w14:schemeClr w14:val="tx1"/>
            </w14:solidFill>
          </w14:textFill>
        </w:rPr>
        <w:t>加快江口镇“强镇带村”试点建设。建立人口转移中转站评估体系，</w:t>
      </w:r>
      <w:r>
        <w:rPr>
          <w:rFonts w:hint="eastAsia" w:ascii="Times New Roman" w:hAnsi="Times New Roman" w:eastAsia="方正仿宋_GBK" w:cs="方正仿宋_GBK"/>
          <w:color w:val="000000" w:themeColor="text1"/>
          <w:kern w:val="0"/>
          <w:sz w:val="32"/>
          <w:szCs w:val="32"/>
          <w:highlight w:val="none"/>
          <w:u w:val="none" w:color="auto"/>
          <w:lang w:val="en-US" w:eastAsia="zh-CN" w:bidi="ar"/>
          <w14:textFill>
            <w14:solidFill>
              <w14:schemeClr w14:val="tx1"/>
            </w14:solidFill>
          </w14:textFill>
        </w:rPr>
        <w:t>优化城乡基础设施和公共服务布局，</w:t>
      </w:r>
      <w:r>
        <w:rPr>
          <w:rFonts w:hint="eastAsia" w:ascii="Times New Roman" w:hAnsi="Times New Roman" w:eastAsia="方正仿宋_GBK" w:cs="Times New Roman"/>
          <w:b w:val="0"/>
          <w:bCs w:val="0"/>
          <w:i w:val="0"/>
          <w:iCs w:val="0"/>
          <w:color w:val="000000" w:themeColor="text1"/>
          <w:sz w:val="32"/>
          <w:szCs w:val="32"/>
          <w:highlight w:val="none"/>
          <w:u w:val="none" w:color="auto"/>
          <w:lang w:val="en-US" w:eastAsia="zh-CN"/>
          <w14:textFill>
            <w14:solidFill>
              <w14:schemeClr w14:val="tx1"/>
            </w14:solidFill>
          </w14:textFill>
        </w:rPr>
        <w:t>支持推动农村人口向优势集镇集中，力争常住人口城镇化率达到58%。</w:t>
      </w:r>
      <w:r>
        <w:rPr>
          <w:rFonts w:hint="eastAsia" w:ascii="Times New Roman" w:hAnsi="Times New Roman" w:eastAsia="方正仿宋_GBK" w:cs="方正仿宋_GBK"/>
          <w:color w:val="000000" w:themeColor="text1"/>
          <w:kern w:val="0"/>
          <w:sz w:val="32"/>
          <w:szCs w:val="32"/>
          <w:highlight w:val="none"/>
          <w:u w:val="none" w:color="auto"/>
          <w:lang w:val="en-US" w:eastAsia="zh-CN" w:bidi="ar"/>
          <w14:textFill>
            <w14:solidFill>
              <w14:schemeClr w14:val="tx1"/>
            </w14:solidFill>
          </w14:textFill>
        </w:rPr>
        <w:t>推动能人下乡、鼓励农民进城，大力开展“万人返乡百亿创业”“四进三回”行动，实现返乡创业落地资金50亿元以上。</w:t>
      </w:r>
      <w:r>
        <w:rPr>
          <w:rFonts w:hint="eastAsia" w:ascii="Times New Roman" w:hAnsi="Times New Roman" w:eastAsia="方正仿宋_GBK" w:cs="方正仿宋_GBK"/>
          <w:b/>
          <w:bCs/>
          <w:color w:val="000000" w:themeColor="text1"/>
          <w:kern w:val="0"/>
          <w:sz w:val="32"/>
          <w:szCs w:val="32"/>
          <w:highlight w:val="none"/>
          <w:u w:val="none" w:color="auto"/>
          <w:lang w:val="en-US" w:eastAsia="zh-CN" w:bidi="ar"/>
          <w14:textFill>
            <w14:solidFill>
              <w14:schemeClr w14:val="tx1"/>
            </w14:solidFill>
          </w14:textFill>
        </w:rPr>
        <w:t>打造农业生产的服务站。</w:t>
      </w:r>
      <w:r>
        <w:rPr>
          <w:rFonts w:hint="eastAsia" w:ascii="Times New Roman" w:hAnsi="Times New Roman" w:eastAsia="方正仿宋_GBK" w:cs="方正仿宋_GBK"/>
          <w:color w:val="000000" w:themeColor="text1"/>
          <w:kern w:val="0"/>
          <w:sz w:val="32"/>
          <w:szCs w:val="32"/>
          <w:highlight w:val="none"/>
          <w:u w:val="none" w:color="auto"/>
          <w:lang w:val="en-US" w:eastAsia="zh-CN" w:bidi="ar"/>
          <w14:textFill>
            <w14:solidFill>
              <w14:schemeClr w14:val="tx1"/>
            </w14:solidFill>
          </w14:textFill>
        </w:rPr>
        <w:t>提质发展“一主两辅”产业，完成柑橘水肥药一体化、管护等2万亩，新增种植中药材1万亩，出栏生猪98万头、肉牛5.3万头、山羊62万只以上。</w:t>
      </w:r>
      <w:r>
        <w:rPr>
          <w:rFonts w:hint="eastAsia" w:ascii="Times New Roman" w:hAnsi="Times New Roman" w:eastAsia="方正仿宋_GBK"/>
          <w:b w:val="0"/>
          <w:bCs w:val="0"/>
          <w:color w:val="000000" w:themeColor="text1"/>
          <w:sz w:val="32"/>
          <w:szCs w:val="32"/>
          <w:highlight w:val="none"/>
          <w:u w:val="none" w:color="auto"/>
          <w:lang w:val="en-US" w:eastAsia="zh-CN"/>
          <w14:textFill>
            <w14:solidFill>
              <w14:schemeClr w14:val="tx1"/>
            </w14:solidFill>
          </w14:textFill>
        </w:rPr>
        <w:t>建成投用双龙国家数字农业（柑橘）创新应用基地，加快创建国家级华西牛核心育种场、川东白山羊保护场。</w:t>
      </w:r>
      <w:r>
        <w:rPr>
          <w:rFonts w:hint="eastAsia" w:ascii="Times New Roman" w:hAnsi="Times New Roman" w:eastAsia="方正仿宋_GBK" w:cs="方正仿宋_GBK"/>
          <w:color w:val="000000" w:themeColor="text1"/>
          <w:kern w:val="0"/>
          <w:sz w:val="32"/>
          <w:szCs w:val="32"/>
          <w:highlight w:val="none"/>
          <w:u w:val="none" w:color="auto"/>
          <w:lang w:val="en-US" w:eastAsia="zh-CN" w:bidi="ar"/>
          <w14:textFill>
            <w14:solidFill>
              <w14:schemeClr w14:val="tx1"/>
            </w14:solidFill>
          </w14:textFill>
        </w:rPr>
        <w:t>推动农业保险扩面增品提标，主粮作物农业保险覆盖率增长5个百分点。</w:t>
      </w:r>
      <w:r>
        <w:rPr>
          <w:rFonts w:hint="eastAsia" w:ascii="Times New Roman" w:hAnsi="Times New Roman" w:eastAsia="方正仿宋_GBK"/>
          <w:b w:val="0"/>
          <w:bCs w:val="0"/>
          <w:color w:val="000000" w:themeColor="text1"/>
          <w:sz w:val="32"/>
          <w:szCs w:val="32"/>
          <w:highlight w:val="none"/>
          <w:u w:val="none" w:color="auto"/>
          <w:lang w:val="en-US" w:eastAsia="zh-CN"/>
          <w14:textFill>
            <w14:solidFill>
              <w14:schemeClr w14:val="tx1"/>
            </w14:solidFill>
          </w14:textFill>
        </w:rPr>
        <w:t>推动红狮镇成功创建全国产业强镇。</w:t>
      </w:r>
      <w:r>
        <w:rPr>
          <w:rFonts w:hint="eastAsia" w:ascii="Times New Roman" w:hAnsi="Times New Roman" w:eastAsia="方正仿宋_GBK" w:cs="方正仿宋_GBK"/>
          <w:color w:val="000000" w:themeColor="text1"/>
          <w:kern w:val="0"/>
          <w:sz w:val="32"/>
          <w:szCs w:val="32"/>
          <w:highlight w:val="none"/>
          <w:u w:val="none" w:color="auto"/>
          <w:lang w:val="en-US" w:eastAsia="zh-CN" w:bidi="ar"/>
          <w14:textFill>
            <w14:solidFill>
              <w14:schemeClr w14:val="tx1"/>
            </w14:solidFill>
          </w14:textFill>
        </w:rPr>
        <w:t>加快资产盘活、深化关系重构，深入推进农机宜地化、土地宜机化、服务社会化，建设区域性为农服务中心3个以上，开展农业社会化服务42万亩次。大力推动食品及农产品在地加工，培育农产品初加工企业50家以上，打造花椒酱、辣椒酱等复合调料爆款及爆品10款以上，加快打造百亿级生态农业产业链，力争农业增加值增长</w:t>
      </w:r>
      <w:r>
        <w:rPr>
          <w:rFonts w:hint="eastAsia" w:ascii="Times New Roman" w:hAnsi="Times New Roman" w:eastAsia="方正仿宋_GBK" w:cs="Times New Roman"/>
          <w:color w:val="000000" w:themeColor="text1"/>
          <w:kern w:val="0"/>
          <w:sz w:val="32"/>
          <w:szCs w:val="32"/>
          <w:highlight w:val="none"/>
          <w:u w:val="none" w:color="auto"/>
          <w:lang w:val="en-US" w:eastAsia="zh-CN" w:bidi="ar"/>
          <w14:textFill>
            <w14:solidFill>
              <w14:schemeClr w14:val="tx1"/>
            </w14:solidFill>
          </w14:textFill>
        </w:rPr>
        <w:t>5</w:t>
      </w:r>
      <w:r>
        <w:rPr>
          <w:rFonts w:hint="default" w:ascii="Times New Roman" w:hAnsi="Times New Roman" w:eastAsia="方正仿宋_GBK" w:cs="Times New Roman"/>
          <w:color w:val="000000" w:themeColor="text1"/>
          <w:kern w:val="0"/>
          <w:sz w:val="32"/>
          <w:szCs w:val="32"/>
          <w:highlight w:val="none"/>
          <w:u w:val="none" w:color="auto"/>
          <w:lang w:val="en-US" w:eastAsia="zh-CN" w:bidi="ar"/>
          <w14:textFill>
            <w14:solidFill>
              <w14:schemeClr w14:val="tx1"/>
            </w14:solidFill>
          </w14:textFill>
        </w:rPr>
        <w:t>%</w:t>
      </w:r>
      <w:r>
        <w:rPr>
          <w:rFonts w:hint="eastAsia" w:ascii="Times New Roman" w:hAnsi="Times New Roman" w:eastAsia="方正仿宋_GBK" w:cs="方正仿宋_GBK"/>
          <w:color w:val="000000" w:themeColor="text1"/>
          <w:kern w:val="0"/>
          <w:sz w:val="32"/>
          <w:szCs w:val="32"/>
          <w:highlight w:val="none"/>
          <w:u w:val="none" w:color="auto"/>
          <w:lang w:val="en-US" w:eastAsia="zh-CN" w:bidi="ar"/>
          <w14:textFill>
            <w14:solidFill>
              <w14:schemeClr w14:val="tx1"/>
            </w14:solidFill>
          </w14:textFill>
        </w:rPr>
        <w:t>以上。实施“互联网+”农产品出村进城工程，加快建设柑橘、中药材GAP认证基地，“天生云阳”区域公共品牌实现销售额28亿元以上。</w:t>
      </w:r>
      <w:r>
        <w:rPr>
          <w:rFonts w:hint="eastAsia" w:ascii="Times New Roman" w:hAnsi="Times New Roman" w:eastAsia="方正仿宋_GBK" w:cs="方正仿宋_GBK"/>
          <w:b/>
          <w:bCs/>
          <w:color w:val="000000" w:themeColor="text1"/>
          <w:kern w:val="0"/>
          <w:sz w:val="32"/>
          <w:szCs w:val="32"/>
          <w:highlight w:val="none"/>
          <w:u w:val="none" w:color="auto"/>
          <w:lang w:val="en-US" w:eastAsia="zh-CN" w:bidi="ar"/>
          <w14:textFill>
            <w14:solidFill>
              <w14:schemeClr w14:val="tx1"/>
            </w14:solidFill>
          </w14:textFill>
        </w:rPr>
        <w:t>打造绿水青山的守护站。</w:t>
      </w:r>
      <w:r>
        <w:rPr>
          <w:rFonts w:hint="eastAsia" w:ascii="Times New Roman" w:hAnsi="Times New Roman" w:eastAsia="方正仿宋_GBK" w:cs="方正仿宋_GBK"/>
          <w:color w:val="000000" w:themeColor="text1"/>
          <w:kern w:val="0"/>
          <w:sz w:val="32"/>
          <w:szCs w:val="32"/>
          <w:highlight w:val="none"/>
          <w:u w:val="none" w:color="auto"/>
          <w:lang w:val="en-US" w:eastAsia="zh-CN" w:bidi="ar"/>
          <w14:textFill>
            <w14:solidFill>
              <w14:schemeClr w14:val="tx1"/>
            </w14:solidFill>
          </w14:textFill>
        </w:rPr>
        <w:t>深化完善江镇江村江湾江景规划设计，开展长江沿岸镇村建筑风貌塑造和品质提升行动，加快推进美丽宜居示范乡镇和“江风橘岸巴蜀美丽庭院示范片”项目建设，积极争取装配式农房建设示范试点。实施农村人居环境整治提升行动，开展村庄清洁行动，全面推进农村厕所、垃圾、污水“三个革命”，农村卫生厕所普及率达90%，农村生活污水治理率达55%，推进农村生活垃圾分类治理全覆盖，加快创建全市农村黑臭水体清零区县、全市垃圾分类先锋县。</w:t>
      </w:r>
    </w:p>
    <w:p>
      <w:pPr>
        <w:keepNext w:val="0"/>
        <w:keepLines w:val="0"/>
        <w:pageBreakBefore w:val="0"/>
        <w:widowControl w:val="0"/>
        <w:shd w:val="clear" w:color="auto" w:fill="auto"/>
        <w:kinsoku/>
        <w:wordWrap/>
        <w:overflowPunct/>
        <w:topLinePunct w:val="0"/>
        <w:autoSpaceDE/>
        <w:autoSpaceDN/>
        <w:bidi w:val="0"/>
        <w:adjustRightInd/>
        <w:snapToGrid/>
        <w:spacing w:line="578" w:lineRule="exact"/>
        <w:ind w:firstLine="643" w:firstLineChars="200"/>
        <w:textAlignment w:val="auto"/>
        <w:rPr>
          <w:rFonts w:hint="eastAsia" w:ascii="Times New Roman" w:hAnsi="Times New Roman" w:eastAsia="方正仿宋_GBK"/>
          <w:b/>
          <w:bCs/>
          <w:color w:val="000000" w:themeColor="text1"/>
          <w:sz w:val="32"/>
          <w:szCs w:val="32"/>
          <w:highlight w:val="none"/>
          <w:u w:val="none" w:color="auto"/>
          <w:lang w:val="en-US" w:eastAsia="zh-CN"/>
          <w14:textFill>
            <w14:solidFill>
              <w14:schemeClr w14:val="tx1"/>
            </w14:solidFill>
          </w14:textFill>
        </w:rPr>
      </w:pPr>
      <w:r>
        <w:rPr>
          <w:rFonts w:hint="eastAsia" w:ascii="Times New Roman" w:hAnsi="Times New Roman" w:eastAsia="方正仿宋_GBK"/>
          <w:b/>
          <w:bCs/>
          <w:color w:val="000000" w:themeColor="text1"/>
          <w:sz w:val="32"/>
          <w:szCs w:val="32"/>
          <w:highlight w:val="none"/>
          <w:u w:val="none" w:color="auto"/>
          <w:lang w:val="en-US" w:eastAsia="zh-CN"/>
          <w14:textFill>
            <w14:solidFill>
              <w14:schemeClr w14:val="tx1"/>
            </w14:solidFill>
          </w14:textFill>
        </w:rPr>
        <w:t>四是以“五百工程”加快农业现代化发展。百园示范工程。</w:t>
      </w:r>
      <w:r>
        <w:rPr>
          <w:rFonts w:hint="eastAsia" w:ascii="Times New Roman" w:hAnsi="Times New Roman" w:eastAsia="方正仿宋_GBK" w:cs="Times New Roman"/>
          <w:b w:val="0"/>
          <w:bCs w:val="0"/>
          <w:i w:val="0"/>
          <w:iCs w:val="0"/>
          <w:color w:val="000000" w:themeColor="text1"/>
          <w:spacing w:val="0"/>
          <w:kern w:val="2"/>
          <w:sz w:val="32"/>
          <w:szCs w:val="32"/>
          <w:highlight w:val="none"/>
          <w:u w:val="none" w:color="auto"/>
          <w:shd w:val="clear" w:color="auto" w:fill="auto"/>
          <w:lang w:val="en-US" w:eastAsia="zh-CN"/>
          <w14:textFill>
            <w14:solidFill>
              <w14:schemeClr w14:val="tx1"/>
            </w14:solidFill>
          </w14:textFill>
        </w:rPr>
        <w:t>持续壮大“3+4+X”特色优势产业，建成十亿级生态农业产业链3条，升级打造县级以上农业产业示范园40个。</w:t>
      </w:r>
      <w:r>
        <w:rPr>
          <w:rFonts w:hint="eastAsia" w:ascii="Times New Roman" w:hAnsi="Times New Roman" w:eastAsia="方正仿宋_GBK"/>
          <w:b/>
          <w:bCs/>
          <w:color w:val="000000" w:themeColor="text1"/>
          <w:sz w:val="32"/>
          <w:szCs w:val="32"/>
          <w:highlight w:val="none"/>
          <w:u w:val="none" w:color="auto"/>
          <w:lang w:val="en-US" w:eastAsia="zh-CN"/>
          <w14:textFill>
            <w14:solidFill>
              <w14:schemeClr w14:val="tx1"/>
            </w14:solidFill>
          </w14:textFill>
        </w:rPr>
        <w:t>百村共富工程。</w:t>
      </w:r>
      <w:r>
        <w:rPr>
          <w:rFonts w:hint="eastAsia" w:ascii="Times New Roman" w:hAnsi="Times New Roman" w:eastAsia="方正仿宋_GBK" w:cs="Times New Roman"/>
          <w:b w:val="0"/>
          <w:bCs w:val="0"/>
          <w:i w:val="0"/>
          <w:iCs w:val="0"/>
          <w:color w:val="000000" w:themeColor="text1"/>
          <w:spacing w:val="0"/>
          <w:kern w:val="2"/>
          <w:sz w:val="32"/>
          <w:szCs w:val="32"/>
          <w:highlight w:val="none"/>
          <w:u w:val="none" w:color="auto"/>
          <w:shd w:val="clear" w:color="auto" w:fill="auto"/>
          <w:lang w:val="en-US" w:eastAsia="zh-CN"/>
          <w14:textFill>
            <w14:solidFill>
              <w14:schemeClr w14:val="tx1"/>
            </w14:solidFill>
          </w14:textFill>
        </w:rPr>
        <w:t>发展壮大新型农村集体经济，拓宽农民增收渠道，确保村集体经营性收入20万元以上的村占比超过75%。</w:t>
      </w:r>
      <w:r>
        <w:rPr>
          <w:rFonts w:hint="eastAsia" w:ascii="Times New Roman" w:hAnsi="Times New Roman" w:eastAsia="方正仿宋_GBK"/>
          <w:b/>
          <w:bCs/>
          <w:color w:val="000000" w:themeColor="text1"/>
          <w:sz w:val="32"/>
          <w:szCs w:val="32"/>
          <w:highlight w:val="none"/>
          <w:u w:val="none" w:color="auto"/>
          <w:lang w:val="en-US" w:eastAsia="zh-CN"/>
          <w14:textFill>
            <w14:solidFill>
              <w14:schemeClr w14:val="tx1"/>
            </w14:solidFill>
          </w14:textFill>
        </w:rPr>
        <w:t>百企培育工程。</w:t>
      </w:r>
      <w:r>
        <w:rPr>
          <w:rFonts w:hint="eastAsia" w:ascii="Times New Roman" w:hAnsi="Times New Roman" w:eastAsia="方正仿宋_GBK" w:cs="Times New Roman"/>
          <w:b w:val="0"/>
          <w:bCs w:val="0"/>
          <w:i w:val="0"/>
          <w:iCs w:val="0"/>
          <w:color w:val="000000" w:themeColor="text1"/>
          <w:spacing w:val="0"/>
          <w:kern w:val="2"/>
          <w:sz w:val="32"/>
          <w:szCs w:val="32"/>
          <w:highlight w:val="none"/>
          <w:u w:val="none" w:color="auto"/>
          <w:shd w:val="clear" w:color="auto" w:fill="auto"/>
          <w:lang w:val="en-US" w:eastAsia="zh-CN"/>
          <w14:textFill>
            <w14:solidFill>
              <w14:schemeClr w14:val="tx1"/>
            </w14:solidFill>
          </w14:textFill>
        </w:rPr>
        <w:t>全力推动企业、合作社、家庭农场协同运转，培育农业企业600家、专业合作社和家庭农场400家。</w:t>
      </w:r>
      <w:r>
        <w:rPr>
          <w:rFonts w:hint="eastAsia" w:ascii="Times New Roman" w:hAnsi="Times New Roman" w:eastAsia="方正仿宋_GBK"/>
          <w:b/>
          <w:bCs/>
          <w:color w:val="000000" w:themeColor="text1"/>
          <w:sz w:val="32"/>
          <w:szCs w:val="32"/>
          <w:highlight w:val="none"/>
          <w:u w:val="none" w:color="auto"/>
          <w:lang w:val="en-US" w:eastAsia="zh-CN"/>
          <w14:textFill>
            <w14:solidFill>
              <w14:schemeClr w14:val="tx1"/>
            </w14:solidFill>
          </w14:textFill>
        </w:rPr>
        <w:t>百村和美工程。</w:t>
      </w:r>
      <w:r>
        <w:rPr>
          <w:rFonts w:hint="eastAsia" w:ascii="Times New Roman" w:hAnsi="Times New Roman" w:eastAsia="方正仿宋_GBK" w:cs="Times New Roman"/>
          <w:b w:val="0"/>
          <w:bCs w:val="0"/>
          <w:i w:val="0"/>
          <w:iCs w:val="0"/>
          <w:color w:val="000000" w:themeColor="text1"/>
          <w:spacing w:val="0"/>
          <w:kern w:val="2"/>
          <w:sz w:val="32"/>
          <w:szCs w:val="32"/>
          <w:highlight w:val="none"/>
          <w:u w:val="none" w:color="auto"/>
          <w:shd w:val="clear" w:color="auto" w:fill="auto"/>
          <w:lang w:val="en-US" w:eastAsia="zh-CN"/>
          <w14:textFill>
            <w14:solidFill>
              <w14:schemeClr w14:val="tx1"/>
            </w14:solidFill>
          </w14:textFill>
        </w:rPr>
        <w:t>实施“五网”基础设施建设，完成以道路交通为主的通道环境综合整治500公里以上，示范创建巴渝和美乡村20个。</w:t>
      </w:r>
      <w:r>
        <w:rPr>
          <w:rFonts w:hint="eastAsia" w:ascii="Times New Roman" w:hAnsi="Times New Roman" w:eastAsia="方正仿宋_GBK"/>
          <w:b/>
          <w:bCs/>
          <w:color w:val="000000" w:themeColor="text1"/>
          <w:sz w:val="32"/>
          <w:szCs w:val="32"/>
          <w:highlight w:val="none"/>
          <w:u w:val="none" w:color="auto"/>
          <w:lang w:val="en-US" w:eastAsia="zh-CN"/>
          <w14:textFill>
            <w14:solidFill>
              <w14:schemeClr w14:val="tx1"/>
            </w14:solidFill>
          </w14:textFill>
        </w:rPr>
        <w:t>百雁返乡工程。</w:t>
      </w:r>
      <w:r>
        <w:rPr>
          <w:rFonts w:hint="eastAsia" w:ascii="Times New Roman" w:hAnsi="Times New Roman" w:eastAsia="方正仿宋_GBK" w:cs="Times New Roman"/>
          <w:color w:val="000000" w:themeColor="text1"/>
          <w:kern w:val="2"/>
          <w:sz w:val="32"/>
          <w:szCs w:val="32"/>
          <w:highlight w:val="none"/>
          <w:u w:val="none" w:color="auto"/>
          <w:shd w:val="clear" w:color="auto" w:fill="auto"/>
          <w14:textFill>
            <w14:solidFill>
              <w14:schemeClr w14:val="tx1"/>
            </w14:solidFill>
          </w14:textFill>
        </w:rPr>
        <w:t>围绕产业链、价值链、创新链布局人才链，</w:t>
      </w:r>
      <w:r>
        <w:rPr>
          <w:rFonts w:hint="eastAsia" w:ascii="Times New Roman" w:hAnsi="Times New Roman" w:eastAsia="方正仿宋_GBK" w:cs="Times New Roman"/>
          <w:b w:val="0"/>
          <w:bCs w:val="0"/>
          <w:i w:val="0"/>
          <w:iCs w:val="0"/>
          <w:color w:val="000000" w:themeColor="text1"/>
          <w:spacing w:val="0"/>
          <w:kern w:val="2"/>
          <w:sz w:val="32"/>
          <w:szCs w:val="32"/>
          <w:highlight w:val="none"/>
          <w:u w:val="none" w:color="auto"/>
          <w:shd w:val="clear" w:color="auto" w:fill="auto"/>
          <w:lang w:val="en-US" w:eastAsia="zh-CN"/>
          <w14:textFill>
            <w14:solidFill>
              <w14:schemeClr w14:val="tx1"/>
            </w14:solidFill>
          </w14:textFill>
        </w:rPr>
        <w:t>引进云阳籍“领头雁”人才100名以上。</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8" w:lineRule="exact"/>
        <w:ind w:firstLine="643" w:firstLineChars="200"/>
        <w:textAlignment w:val="auto"/>
        <w:rPr>
          <w:rFonts w:hint="eastAsia" w:ascii="Times New Roman" w:hAnsi="Times New Roman" w:eastAsia="方正楷体_GBK"/>
          <w:color w:val="000000" w:themeColor="text1"/>
          <w:sz w:val="32"/>
          <w:szCs w:val="32"/>
          <w:highlight w:val="none"/>
          <w:u w:val="none" w:color="auto"/>
          <w:lang w:val="en-US" w:eastAsia="zh-CN"/>
          <w14:textFill>
            <w14:solidFill>
              <w14:schemeClr w14:val="tx1"/>
            </w14:solidFill>
          </w14:textFill>
        </w:rPr>
      </w:pPr>
      <w:r>
        <w:rPr>
          <w:rFonts w:hint="eastAsia" w:ascii="Times New Roman" w:hAnsi="Times New Roman" w:eastAsia="方正仿宋_GBK"/>
          <w:b/>
          <w:bCs/>
          <w:color w:val="000000" w:themeColor="text1"/>
          <w:sz w:val="32"/>
          <w:szCs w:val="32"/>
          <w:highlight w:val="none"/>
          <w:u w:val="none" w:color="auto"/>
          <w:lang w:val="en-US" w:eastAsia="zh-CN"/>
          <w14:textFill>
            <w14:solidFill>
              <w14:schemeClr w14:val="tx1"/>
            </w14:solidFill>
          </w14:textFill>
        </w:rPr>
        <w:t>五是以“强村富民”综合改革促进农民增收。</w:t>
      </w:r>
      <w:r>
        <w:rPr>
          <w:rFonts w:hint="eastAsia" w:ascii="Times New Roman" w:hAnsi="Times New Roman" w:eastAsia="方正仿宋_GBK"/>
          <w:b w:val="0"/>
          <w:bCs w:val="0"/>
          <w:color w:val="000000" w:themeColor="text1"/>
          <w:sz w:val="32"/>
          <w:szCs w:val="32"/>
          <w:highlight w:val="none"/>
          <w:u w:val="none" w:color="auto"/>
          <w:lang w:val="en-US" w:eastAsia="zh-CN"/>
          <w14:textFill>
            <w14:solidFill>
              <w14:schemeClr w14:val="tx1"/>
            </w14:solidFill>
          </w14:textFill>
        </w:rPr>
        <w:t>建立“企业+就业帮扶车间”运营机制，突出抓好劳务协作和就近就业，确保脱贫人口转移就业人数稳定在6.3万人以上，确保脱贫群众人均纯收入增长13.5%以上。持续实施农民收入追赶计划，实现中央衔接资金用于产业发展比例超过65%，确保农村居民人均可支配收入增长8%。深化农村土地制度改革，大力实施全域土地综合整治，探索“标准地”建设及运营机制，推动土地集中连片流转1万亩以上。持续深化农村集体产权制度改革，扩面深化农村“三变”改革试点村100个。探索组建“龙头企业+村集体组织+农户”强村公司，丰富完善联农带农机制，组建“强村公司”10家以上。</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8" w:lineRule="exact"/>
        <w:ind w:firstLine="640" w:firstLineChars="200"/>
        <w:textAlignment w:val="auto"/>
        <w:rPr>
          <w:rFonts w:hint="eastAsia" w:ascii="Times New Roman" w:hAnsi="Times New Roman" w:eastAsia="方正楷体_GBK"/>
          <w:color w:val="000000" w:themeColor="text1"/>
          <w:sz w:val="32"/>
          <w:szCs w:val="32"/>
          <w:highlight w:val="none"/>
          <w:u w:val="none" w:color="auto"/>
          <w:lang w:val="en-US" w:eastAsia="zh-CN"/>
          <w14:textFill>
            <w14:solidFill>
              <w14:schemeClr w14:val="tx1"/>
            </w14:solidFill>
          </w14:textFill>
        </w:rPr>
      </w:pPr>
      <w:r>
        <w:rPr>
          <w:rFonts w:hint="eastAsia" w:ascii="Times New Roman" w:hAnsi="Times New Roman" w:eastAsia="方正楷体_GBK"/>
          <w:color w:val="000000" w:themeColor="text1"/>
          <w:sz w:val="32"/>
          <w:szCs w:val="32"/>
          <w:highlight w:val="none"/>
          <w:u w:val="none" w:color="auto"/>
          <w:lang w:val="en-US" w:eastAsia="zh-CN"/>
          <w14:textFill>
            <w14:solidFill>
              <w14:schemeClr w14:val="tx1"/>
            </w14:solidFill>
          </w14:textFill>
        </w:rPr>
        <w:t>（三）坚持产业强县、发展富民，加快建设现代化产业体系。</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坚持把制造业高质量发展放到更加突出的位置，强化科技创新引领作用，打造全市营商环境标杆城市“升级版”，持续增强产业对县域经济的支撑作用。</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8" w:lineRule="exact"/>
        <w:ind w:firstLine="643" w:firstLineChars="200"/>
        <w:textAlignment w:val="auto"/>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pPr>
      <w:r>
        <w:rPr>
          <w:rFonts w:hint="default" w:ascii="Times New Roman" w:hAnsi="Times New Roman" w:eastAsia="方正仿宋_GBK"/>
          <w:b/>
          <w:bCs/>
          <w:color w:val="000000" w:themeColor="text1"/>
          <w:sz w:val="32"/>
          <w:szCs w:val="32"/>
          <w:highlight w:val="none"/>
          <w:u w:val="none" w:color="auto"/>
          <w:lang w:eastAsia="zh-CN"/>
          <w14:textFill>
            <w14:solidFill>
              <w14:schemeClr w14:val="tx1"/>
            </w14:solidFill>
          </w14:textFill>
        </w:rPr>
        <w:t>一是</w:t>
      </w:r>
      <w:r>
        <w:rPr>
          <w:rFonts w:hint="eastAsia" w:ascii="Times New Roman" w:hAnsi="Times New Roman" w:eastAsia="方正仿宋_GBK"/>
          <w:b/>
          <w:bCs/>
          <w:color w:val="000000" w:themeColor="text1"/>
          <w:sz w:val="32"/>
          <w:szCs w:val="32"/>
          <w:highlight w:val="none"/>
          <w:u w:val="none" w:color="auto"/>
          <w:lang w:val="en-US" w:eastAsia="zh-CN"/>
          <w14:textFill>
            <w14:solidFill>
              <w14:schemeClr w14:val="tx1"/>
            </w14:solidFill>
          </w14:textFill>
        </w:rPr>
        <w:t>加快推动“十链产业·千亿制造”高质量发展。</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全面对标市委“33618”现代制造业集群体系，加快推进“四增一稳”行动计划，积极发展“三峡制造”特色产业，力争“十链产业”规上工业产值突破200亿元，规上工业增加值增长10%。深化“百个重点工业项目”调度机制，开工建设医疗器械生产等项目10个，竣工投产平板电脑手机及智能穿戴设备生产、“芸阳徐艾”数智工厂、光电产品制造等项目20个，加快推进金田薄膜技改、云为锂离子电池扩产等技改扩能项目30个。深入实施“百户规下工业企业成长计划”，新培育市级“专精特新”企业5家，推动云海药业成长为国家小巨人企业。推动工业园区高质量发展，实施工业园区综合承载力提升行动，加快污水处理厂等配套基础设施建设，新增黄岭产业园等标准厂房10万平方米、入驻率达90%以上，推动5个中小企业集聚区加快完善园区配套。</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8" w:lineRule="exact"/>
        <w:jc w:val="center"/>
        <w:textAlignment w:val="auto"/>
        <w:rPr>
          <w:rFonts w:hint="eastAsia" w:ascii="Times New Roman" w:hAnsi="Times New Roman" w:eastAsia="方正小标宋_GBK" w:cs="方正楷体_GBK"/>
          <w:b w:val="0"/>
          <w:bCs w:val="0"/>
          <w:color w:val="000000" w:themeColor="text1"/>
          <w:sz w:val="28"/>
          <w:szCs w:val="22"/>
          <w:highlight w:val="none"/>
          <w:u w:val="none" w:color="auto"/>
          <w14:textFill>
            <w14:solidFill>
              <w14:schemeClr w14:val="tx1"/>
            </w14:solidFill>
          </w14:textFill>
        </w:rPr>
      </w:pPr>
      <w:r>
        <w:rPr>
          <w:rFonts w:hint="eastAsia" w:ascii="Times New Roman" w:hAnsi="Times New Roman" w:eastAsia="方正小标宋_GBK" w:cs="方正楷体_GBK"/>
          <w:b w:val="0"/>
          <w:bCs w:val="0"/>
          <w:color w:val="000000" w:themeColor="text1"/>
          <w:sz w:val="28"/>
          <w:szCs w:val="22"/>
          <w:highlight w:val="none"/>
          <w:u w:val="none" w:color="auto"/>
          <w14:textFill>
            <w14:solidFill>
              <w14:schemeClr w14:val="tx1"/>
            </w14:solidFill>
          </w14:textFill>
        </w:rPr>
        <w:t>专栏 “十链产业·千亿制造”</w:t>
      </w:r>
      <w:r>
        <w:rPr>
          <w:rFonts w:hint="eastAsia" w:ascii="Times New Roman" w:hAnsi="Times New Roman" w:cs="方正楷体_GBK"/>
          <w:b w:val="0"/>
          <w:bCs w:val="0"/>
          <w:color w:val="000000" w:themeColor="text1"/>
          <w:sz w:val="28"/>
          <w:szCs w:val="22"/>
          <w:highlight w:val="none"/>
          <w:u w:val="none" w:color="auto"/>
          <w:lang w:eastAsia="zh-CN"/>
          <w14:textFill>
            <w14:solidFill>
              <w14:schemeClr w14:val="tx1"/>
            </w14:solidFill>
          </w14:textFill>
        </w:rPr>
        <w:t>高质量发展</w:t>
      </w:r>
    </w:p>
    <w:tbl>
      <w:tblPr>
        <w:tblStyle w:val="18"/>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4"/>
        <w:gridCol w:w="3513"/>
        <w:gridCol w:w="3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157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80" w:lineRule="exact"/>
              <w:jc w:val="center"/>
              <w:textAlignment w:val="auto"/>
              <w:rPr>
                <w:rFonts w:hint="eastAsia" w:ascii="Times New Roman" w:hAnsi="Times New Roman" w:eastAsia="方正黑体_GBK" w:cs="方正黑体_GBK"/>
                <w:b w:val="0"/>
                <w:bCs w:val="0"/>
                <w:color w:val="000000" w:themeColor="text1"/>
                <w:sz w:val="24"/>
                <w:highlight w:val="none"/>
                <w:u w:val="none" w:color="auto"/>
                <w:vertAlign w:val="baseline"/>
                <w:lang w:val="en-US" w:eastAsia="zh-CN"/>
                <w14:textFill>
                  <w14:solidFill>
                    <w14:schemeClr w14:val="tx1"/>
                  </w14:solidFill>
                </w14:textFill>
              </w:rPr>
            </w:pPr>
            <w:r>
              <w:rPr>
                <w:rFonts w:hint="eastAsia" w:ascii="Times New Roman" w:hAnsi="Times New Roman" w:eastAsia="方正黑体_GBK" w:cs="方正黑体_GBK"/>
                <w:b w:val="0"/>
                <w:bCs w:val="0"/>
                <w:color w:val="000000" w:themeColor="text1"/>
                <w:sz w:val="24"/>
                <w:highlight w:val="none"/>
                <w:u w:val="none" w:color="auto"/>
                <w:vertAlign w:val="baseline"/>
                <w:lang w:val="en-US" w:eastAsia="zh-CN"/>
                <w14:textFill>
                  <w14:solidFill>
                    <w14:schemeClr w14:val="tx1"/>
                  </w14:solidFill>
                </w14:textFill>
              </w:rPr>
              <w:t>产业链</w:t>
            </w:r>
          </w:p>
        </w:tc>
        <w:tc>
          <w:tcPr>
            <w:tcW w:w="351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80" w:lineRule="exact"/>
              <w:jc w:val="center"/>
              <w:textAlignment w:val="auto"/>
              <w:rPr>
                <w:rFonts w:hint="eastAsia" w:ascii="Times New Roman" w:hAnsi="Times New Roman" w:eastAsia="方正黑体_GBK" w:cs="方正黑体_GBK"/>
                <w:b w:val="0"/>
                <w:bCs w:val="0"/>
                <w:color w:val="000000" w:themeColor="text1"/>
                <w:sz w:val="24"/>
                <w:highlight w:val="none"/>
                <w:u w:val="none" w:color="auto"/>
                <w:vertAlign w:val="baseline"/>
                <w:lang w:val="en-US" w:eastAsia="zh-CN"/>
                <w14:textFill>
                  <w14:solidFill>
                    <w14:schemeClr w14:val="tx1"/>
                  </w14:solidFill>
                </w14:textFill>
              </w:rPr>
            </w:pPr>
            <w:r>
              <w:rPr>
                <w:rFonts w:hint="eastAsia" w:ascii="Times New Roman" w:hAnsi="Times New Roman" w:eastAsia="方正黑体_GBK" w:cs="方正黑体_GBK"/>
                <w:b w:val="0"/>
                <w:bCs w:val="0"/>
                <w:color w:val="000000" w:themeColor="text1"/>
                <w:sz w:val="24"/>
                <w:highlight w:val="none"/>
                <w:u w:val="none" w:color="auto"/>
                <w:vertAlign w:val="baseline"/>
                <w:lang w:val="en-US" w:eastAsia="zh-CN"/>
                <w14:textFill>
                  <w14:solidFill>
                    <w14:schemeClr w14:val="tx1"/>
                  </w14:solidFill>
                </w14:textFill>
              </w:rPr>
              <w:t>发展目标</w:t>
            </w:r>
          </w:p>
        </w:tc>
        <w:tc>
          <w:tcPr>
            <w:tcW w:w="397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80" w:lineRule="exact"/>
              <w:jc w:val="center"/>
              <w:textAlignment w:val="auto"/>
              <w:rPr>
                <w:rFonts w:hint="eastAsia" w:ascii="Times New Roman" w:hAnsi="Times New Roman" w:eastAsia="方正黑体_GBK" w:cs="方正黑体_GBK"/>
                <w:b w:val="0"/>
                <w:bCs w:val="0"/>
                <w:color w:val="000000" w:themeColor="text1"/>
                <w:sz w:val="24"/>
                <w:highlight w:val="none"/>
                <w:u w:val="none" w:color="auto"/>
                <w:vertAlign w:val="baseline"/>
                <w:lang w:val="en-US" w:eastAsia="zh-CN"/>
                <w14:textFill>
                  <w14:solidFill>
                    <w14:schemeClr w14:val="tx1"/>
                  </w14:solidFill>
                </w14:textFill>
              </w:rPr>
            </w:pPr>
            <w:r>
              <w:rPr>
                <w:rFonts w:hint="eastAsia" w:ascii="Times New Roman" w:hAnsi="Times New Roman" w:eastAsia="方正黑体_GBK" w:cs="方正黑体_GBK"/>
                <w:b w:val="0"/>
                <w:bCs w:val="0"/>
                <w:color w:val="000000" w:themeColor="text1"/>
                <w:sz w:val="24"/>
                <w:highlight w:val="none"/>
                <w:u w:val="none" w:color="auto"/>
                <w:vertAlign w:val="baseline"/>
                <w:lang w:val="en-US" w:eastAsia="zh-CN"/>
                <w14:textFill>
                  <w14:solidFill>
                    <w14:schemeClr w14:val="tx1"/>
                  </w14:solidFill>
                </w14:textFill>
              </w:rPr>
              <w:t>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3" w:hRule="atLeast"/>
        </w:trPr>
        <w:tc>
          <w:tcPr>
            <w:tcW w:w="157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00" w:lineRule="exact"/>
              <w:ind w:left="0" w:leftChars="0" w:firstLine="0" w:firstLineChars="0"/>
              <w:jc w:val="center"/>
              <w:textAlignment w:val="auto"/>
              <w:rPr>
                <w:rFonts w:hint="eastAsia" w:ascii="Times New Roman" w:hAnsi="Times New Roman" w:eastAsia="方正仿宋_GBK" w:cs="方正仿宋_GBK"/>
                <w:b w:val="0"/>
                <w:bCs w:val="0"/>
                <w:color w:val="000000" w:themeColor="text1"/>
                <w:kern w:val="2"/>
                <w:sz w:val="24"/>
                <w:szCs w:val="21"/>
                <w:highlight w:val="none"/>
                <w:u w:val="none" w:color="auto"/>
                <w:vertAlign w:val="baseline"/>
                <w:lang w:val="en-US" w:eastAsia="zh-CN" w:bidi="ar-SA"/>
                <w14:textFill>
                  <w14:solidFill>
                    <w14:schemeClr w14:val="tx1"/>
                  </w14:solidFill>
                </w14:textFill>
              </w:rPr>
            </w:pPr>
            <w:r>
              <w:rPr>
                <w:rFonts w:hint="eastAsia" w:ascii="Times New Roman" w:hAnsi="Times New Roman" w:eastAsia="方正仿宋_GBK" w:cs="方正仿宋_GBK"/>
                <w:b w:val="0"/>
                <w:bCs w:val="0"/>
                <w:color w:val="000000" w:themeColor="text1"/>
                <w:sz w:val="24"/>
                <w:highlight w:val="none"/>
                <w:u w:val="none" w:color="auto"/>
                <w:vertAlign w:val="baseline"/>
                <w:lang w:val="en-US" w:eastAsia="zh-CN"/>
                <w14:textFill>
                  <w14:solidFill>
                    <w14:schemeClr w14:val="tx1"/>
                  </w14:solidFill>
                </w14:textFill>
              </w:rPr>
              <w:t>装配式建筑及绿色建材</w:t>
            </w:r>
          </w:p>
        </w:tc>
        <w:tc>
          <w:tcPr>
            <w:tcW w:w="351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00" w:lineRule="exact"/>
              <w:ind w:left="0" w:leftChars="0" w:firstLine="0" w:firstLineChars="0"/>
              <w:jc w:val="both"/>
              <w:textAlignment w:val="auto"/>
              <w:rPr>
                <w:rFonts w:hint="eastAsia" w:ascii="Times New Roman" w:hAnsi="Times New Roman" w:eastAsia="方正仿宋_GBK" w:cs="方正仿宋_GBK"/>
                <w:b w:val="0"/>
                <w:bCs w:val="0"/>
                <w:color w:val="000000" w:themeColor="text1"/>
                <w:kern w:val="2"/>
                <w:sz w:val="24"/>
                <w:szCs w:val="21"/>
                <w:highlight w:val="none"/>
                <w:u w:val="none" w:color="auto"/>
                <w:vertAlign w:val="baseline"/>
                <w:lang w:val="en-US" w:eastAsia="zh-CN" w:bidi="ar-SA"/>
                <w14:textFill>
                  <w14:solidFill>
                    <w14:schemeClr w14:val="tx1"/>
                  </w14:solidFill>
                </w14:textFill>
              </w:rPr>
            </w:pPr>
            <w:r>
              <w:rPr>
                <w:rFonts w:hint="eastAsia" w:ascii="Times New Roman" w:hAnsi="Times New Roman" w:eastAsia="方正仿宋_GBK" w:cs="方正仿宋_GBK"/>
                <w:b w:val="0"/>
                <w:bCs w:val="0"/>
                <w:color w:val="000000" w:themeColor="text1"/>
                <w:sz w:val="24"/>
                <w:highlight w:val="none"/>
                <w:u w:val="none" w:color="auto"/>
                <w:vertAlign w:val="baseline"/>
                <w:lang w:val="en-US" w:eastAsia="zh-CN"/>
                <w14:textFill>
                  <w14:solidFill>
                    <w14:schemeClr w14:val="tx1"/>
                  </w14:solidFill>
                </w14:textFill>
              </w:rPr>
              <w:t>规上工业产值突破45亿元，装配式建筑面积占新建建筑面积比例达到</w:t>
            </w:r>
            <w:r>
              <w:rPr>
                <w:rFonts w:hint="default" w:ascii="Times New Roman" w:hAnsi="Times New Roman" w:eastAsia="方正仿宋_GBK" w:cs="Times New Roman"/>
                <w:b w:val="0"/>
                <w:bCs w:val="0"/>
                <w:color w:val="000000" w:themeColor="text1"/>
                <w:sz w:val="24"/>
                <w:highlight w:val="none"/>
                <w:u w:val="none" w:color="auto"/>
                <w:vertAlign w:val="baseline"/>
                <w:lang w:val="en-US" w:eastAsia="zh-CN"/>
                <w14:textFill>
                  <w14:solidFill>
                    <w14:schemeClr w14:val="tx1"/>
                  </w14:solidFill>
                </w14:textFill>
              </w:rPr>
              <w:t>20%</w:t>
            </w:r>
            <w:r>
              <w:rPr>
                <w:rFonts w:hint="eastAsia" w:ascii="Times New Roman" w:hAnsi="Times New Roman" w:eastAsia="方正仿宋_GBK" w:cs="方正仿宋_GBK"/>
                <w:b w:val="0"/>
                <w:bCs w:val="0"/>
                <w:color w:val="000000" w:themeColor="text1"/>
                <w:sz w:val="24"/>
                <w:highlight w:val="none"/>
                <w:u w:val="none" w:color="auto"/>
                <w:vertAlign w:val="baseline"/>
                <w:lang w:val="en-US" w:eastAsia="zh-CN"/>
                <w14:textFill>
                  <w14:solidFill>
                    <w14:schemeClr w14:val="tx1"/>
                  </w14:solidFill>
                </w14:textFill>
              </w:rPr>
              <w:t>以上，全力打造市级现代化建筑产业基地（生产类）。</w:t>
            </w:r>
          </w:p>
        </w:tc>
        <w:tc>
          <w:tcPr>
            <w:tcW w:w="397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00" w:lineRule="exact"/>
              <w:ind w:left="0" w:leftChars="0" w:firstLine="0" w:firstLineChars="0"/>
              <w:jc w:val="both"/>
              <w:textAlignment w:val="auto"/>
              <w:rPr>
                <w:rFonts w:hint="default" w:ascii="Times New Roman" w:hAnsi="Times New Roman" w:eastAsia="方正仿宋_GBK" w:cs="方正仿宋_GBK"/>
                <w:b w:val="0"/>
                <w:bCs w:val="0"/>
                <w:color w:val="000000" w:themeColor="text1"/>
                <w:kern w:val="2"/>
                <w:sz w:val="24"/>
                <w:szCs w:val="21"/>
                <w:highlight w:val="none"/>
                <w:u w:val="none" w:color="auto"/>
                <w:vertAlign w:val="baseline"/>
                <w:lang w:val="en-US" w:eastAsia="zh-CN" w:bidi="ar-SA"/>
                <w14:textFill>
                  <w14:solidFill>
                    <w14:schemeClr w14:val="tx1"/>
                  </w14:solidFill>
                </w14:textFill>
              </w:rPr>
            </w:pPr>
            <w:r>
              <w:rPr>
                <w:rFonts w:hint="eastAsia" w:ascii="Times New Roman" w:hAnsi="Times New Roman" w:eastAsia="方正仿宋_GBK" w:cs="方正仿宋_GBK"/>
                <w:b w:val="0"/>
                <w:bCs w:val="0"/>
                <w:color w:val="000000" w:themeColor="text1"/>
                <w:sz w:val="24"/>
                <w:highlight w:val="none"/>
                <w:u w:val="none" w:color="auto"/>
                <w:vertAlign w:val="baseline"/>
                <w:lang w:val="en-US" w:eastAsia="zh-CN"/>
                <w14:textFill>
                  <w14:solidFill>
                    <w14:schemeClr w14:val="tx1"/>
                  </w14:solidFill>
                </w14:textFill>
              </w:rPr>
              <w:t>加快废旧沥青回收再利用、炉渣回收再利用等项目建设，投产新型绿色建材产业园项目。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1" w:hRule="atLeast"/>
        </w:trPr>
        <w:tc>
          <w:tcPr>
            <w:tcW w:w="157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00" w:lineRule="exact"/>
              <w:ind w:left="0" w:leftChars="0" w:firstLine="0" w:firstLineChars="0"/>
              <w:jc w:val="center"/>
              <w:textAlignment w:val="auto"/>
              <w:rPr>
                <w:rFonts w:hint="eastAsia" w:ascii="Times New Roman" w:hAnsi="Times New Roman" w:eastAsia="方正仿宋_GBK" w:cs="方正仿宋_GBK"/>
                <w:b w:val="0"/>
                <w:bCs w:val="0"/>
                <w:color w:val="000000" w:themeColor="text1"/>
                <w:kern w:val="2"/>
                <w:sz w:val="24"/>
                <w:szCs w:val="21"/>
                <w:highlight w:val="none"/>
                <w:u w:val="none" w:color="auto"/>
                <w:vertAlign w:val="baseline"/>
                <w:lang w:val="en-US" w:eastAsia="zh-CN" w:bidi="ar-SA"/>
                <w14:textFill>
                  <w14:solidFill>
                    <w14:schemeClr w14:val="tx1"/>
                  </w14:solidFill>
                </w14:textFill>
              </w:rPr>
            </w:pPr>
            <w:r>
              <w:rPr>
                <w:rFonts w:hint="eastAsia" w:ascii="Times New Roman" w:hAnsi="Times New Roman" w:eastAsia="方正仿宋_GBK" w:cs="方正仿宋_GBK"/>
                <w:b w:val="0"/>
                <w:bCs w:val="0"/>
                <w:color w:val="000000" w:themeColor="text1"/>
                <w:sz w:val="24"/>
                <w:highlight w:val="none"/>
                <w:u w:val="none" w:color="auto"/>
                <w:vertAlign w:val="baseline"/>
                <w:lang w:val="en-US" w:eastAsia="zh-CN"/>
                <w14:textFill>
                  <w14:solidFill>
                    <w14:schemeClr w14:val="tx1"/>
                  </w14:solidFill>
                </w14:textFill>
              </w:rPr>
              <w:t>食品及农产品加工</w:t>
            </w:r>
          </w:p>
        </w:tc>
        <w:tc>
          <w:tcPr>
            <w:tcW w:w="351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00" w:lineRule="exact"/>
              <w:ind w:left="0" w:leftChars="0" w:firstLine="0" w:firstLineChars="0"/>
              <w:jc w:val="both"/>
              <w:textAlignment w:val="auto"/>
              <w:rPr>
                <w:rFonts w:hint="eastAsia" w:ascii="Times New Roman" w:hAnsi="Times New Roman" w:eastAsia="方正仿宋_GBK" w:cs="方正仿宋_GBK"/>
                <w:b w:val="0"/>
                <w:bCs w:val="0"/>
                <w:color w:val="000000" w:themeColor="text1"/>
                <w:kern w:val="2"/>
                <w:sz w:val="24"/>
                <w:szCs w:val="21"/>
                <w:highlight w:val="none"/>
                <w:u w:val="none" w:color="auto"/>
                <w:vertAlign w:val="baseline"/>
                <w:lang w:val="en-US" w:eastAsia="zh-CN" w:bidi="ar-SA"/>
                <w14:textFill>
                  <w14:solidFill>
                    <w14:schemeClr w14:val="tx1"/>
                  </w14:solidFill>
                </w14:textFill>
              </w:rPr>
            </w:pPr>
            <w:r>
              <w:rPr>
                <w:rFonts w:hint="eastAsia" w:ascii="Times New Roman" w:hAnsi="Times New Roman" w:eastAsia="方正仿宋_GBK" w:cs="方正仿宋_GBK"/>
                <w:b w:val="0"/>
                <w:bCs w:val="0"/>
                <w:color w:val="000000" w:themeColor="text1"/>
                <w:sz w:val="24"/>
                <w:highlight w:val="none"/>
                <w:u w:val="none" w:color="auto"/>
                <w:vertAlign w:val="baseline"/>
                <w:lang w:val="en-US" w:eastAsia="zh-CN"/>
                <w14:textFill>
                  <w14:solidFill>
                    <w14:schemeClr w14:val="tx1"/>
                  </w14:solidFill>
                </w14:textFill>
              </w:rPr>
              <w:t>规上工业产值突破37亿元，新增规上农产品加工企业3家，新培育市级农业龙头企业5家。</w:t>
            </w:r>
          </w:p>
        </w:tc>
        <w:tc>
          <w:tcPr>
            <w:tcW w:w="397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00" w:lineRule="exact"/>
              <w:ind w:left="0" w:leftChars="0" w:firstLine="0" w:firstLineChars="0"/>
              <w:jc w:val="both"/>
              <w:textAlignment w:val="auto"/>
              <w:rPr>
                <w:rFonts w:hint="eastAsia" w:ascii="Times New Roman" w:hAnsi="Times New Roman" w:eastAsia="方正小标宋_GBK" w:cstheme="minorBidi"/>
                <w:color w:val="000000" w:themeColor="text1"/>
                <w:kern w:val="2"/>
                <w:sz w:val="21"/>
                <w:szCs w:val="21"/>
                <w:highlight w:val="none"/>
                <w:u w:val="none" w:color="auto"/>
                <w:lang w:val="en-US" w:eastAsia="zh-CN" w:bidi="ar-SA"/>
                <w14:textFill>
                  <w14:solidFill>
                    <w14:schemeClr w14:val="tx1"/>
                  </w14:solidFill>
                </w14:textFill>
              </w:rPr>
            </w:pPr>
            <w:r>
              <w:rPr>
                <w:rFonts w:hint="eastAsia" w:ascii="Times New Roman" w:hAnsi="Times New Roman" w:eastAsia="方正仿宋_GBK" w:cs="方正仿宋_GBK"/>
                <w:b w:val="0"/>
                <w:bCs w:val="0"/>
                <w:color w:val="000000" w:themeColor="text1"/>
                <w:sz w:val="24"/>
                <w:highlight w:val="none"/>
                <w:u w:val="none" w:color="auto"/>
                <w:vertAlign w:val="baseline"/>
                <w:lang w:val="en-US" w:eastAsia="zh-CN"/>
                <w14:textFill>
                  <w14:solidFill>
                    <w14:schemeClr w14:val="tx1"/>
                  </w14:solidFill>
                </w14:textFill>
              </w:rPr>
              <w:t>加快推进“家味多”调味品生产项目、麦制品优势特色产业集群项目。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9" w:hRule="atLeast"/>
        </w:trPr>
        <w:tc>
          <w:tcPr>
            <w:tcW w:w="157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00" w:lineRule="exact"/>
              <w:ind w:left="0" w:leftChars="0" w:firstLine="0" w:firstLineChars="0"/>
              <w:jc w:val="center"/>
              <w:textAlignment w:val="auto"/>
              <w:rPr>
                <w:rFonts w:hint="eastAsia" w:ascii="Times New Roman" w:hAnsi="Times New Roman" w:eastAsia="方正仿宋_GBK" w:cs="方正仿宋_GBK"/>
                <w:b w:val="0"/>
                <w:bCs w:val="0"/>
                <w:color w:val="000000" w:themeColor="text1"/>
                <w:kern w:val="2"/>
                <w:sz w:val="24"/>
                <w:szCs w:val="21"/>
                <w:highlight w:val="none"/>
                <w:u w:val="none" w:color="auto"/>
                <w:vertAlign w:val="baseline"/>
                <w:lang w:val="en-US" w:eastAsia="zh-CN" w:bidi="ar-SA"/>
                <w14:textFill>
                  <w14:solidFill>
                    <w14:schemeClr w14:val="tx1"/>
                  </w14:solidFill>
                </w14:textFill>
              </w:rPr>
            </w:pPr>
            <w:r>
              <w:rPr>
                <w:rFonts w:hint="eastAsia" w:ascii="Times New Roman" w:hAnsi="Times New Roman" w:eastAsia="方正仿宋_GBK" w:cs="方正仿宋_GBK"/>
                <w:b w:val="0"/>
                <w:bCs w:val="0"/>
                <w:color w:val="000000" w:themeColor="text1"/>
                <w:sz w:val="24"/>
                <w:highlight w:val="none"/>
                <w:u w:val="none" w:color="auto"/>
                <w:vertAlign w:val="baseline"/>
                <w:lang w:val="en-US" w:eastAsia="zh-CN"/>
                <w14:textFill>
                  <w14:solidFill>
                    <w14:schemeClr w14:val="tx1"/>
                  </w14:solidFill>
                </w14:textFill>
              </w:rPr>
              <w:t>广告包装</w:t>
            </w:r>
          </w:p>
        </w:tc>
        <w:tc>
          <w:tcPr>
            <w:tcW w:w="351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00" w:lineRule="exact"/>
              <w:jc w:val="both"/>
              <w:textAlignment w:val="auto"/>
              <w:rPr>
                <w:rFonts w:hint="eastAsia" w:ascii="Times New Roman" w:hAnsi="Times New Roman" w:eastAsia="方正仿宋_GBK" w:cs="方正仿宋_GBK"/>
                <w:b w:val="0"/>
                <w:bCs w:val="0"/>
                <w:color w:val="000000" w:themeColor="text1"/>
                <w:kern w:val="2"/>
                <w:sz w:val="24"/>
                <w:szCs w:val="21"/>
                <w:highlight w:val="none"/>
                <w:u w:val="none" w:color="auto"/>
                <w:vertAlign w:val="baseli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sz w:val="24"/>
                <w:highlight w:val="none"/>
                <w:u w:val="none" w:color="auto"/>
                <w:vertAlign w:val="baseline"/>
                <w:lang w:val="en-US" w:eastAsia="zh-CN"/>
                <w14:textFill>
                  <w14:solidFill>
                    <w14:schemeClr w14:val="tx1"/>
                  </w14:solidFill>
                </w14:textFill>
              </w:rPr>
              <w:t>规上工业产值突破</w:t>
            </w:r>
            <w:r>
              <w:rPr>
                <w:rFonts w:hint="eastAsia" w:ascii="Times New Roman" w:hAnsi="Times New Roman" w:eastAsia="方正仿宋_GBK" w:cs="Times New Roman"/>
                <w:b w:val="0"/>
                <w:bCs w:val="0"/>
                <w:color w:val="000000" w:themeColor="text1"/>
                <w:sz w:val="24"/>
                <w:highlight w:val="none"/>
                <w:u w:val="none" w:color="auto"/>
                <w:vertAlign w:val="baseline"/>
                <w:lang w:val="en-US" w:eastAsia="zh-CN"/>
                <w14:textFill>
                  <w14:solidFill>
                    <w14:schemeClr w14:val="tx1"/>
                  </w14:solidFill>
                </w14:textFill>
              </w:rPr>
              <w:t>36</w:t>
            </w:r>
            <w:r>
              <w:rPr>
                <w:rFonts w:hint="default" w:ascii="Times New Roman" w:hAnsi="Times New Roman" w:eastAsia="方正仿宋_GBK" w:cs="Times New Roman"/>
                <w:b w:val="0"/>
                <w:bCs w:val="0"/>
                <w:color w:val="000000" w:themeColor="text1"/>
                <w:sz w:val="24"/>
                <w:highlight w:val="none"/>
                <w:u w:val="none" w:color="auto"/>
                <w:vertAlign w:val="baseline"/>
                <w:lang w:val="en-US" w:eastAsia="zh-CN"/>
                <w14:textFill>
                  <w14:solidFill>
                    <w14:schemeClr w14:val="tx1"/>
                  </w14:solidFill>
                </w14:textFill>
              </w:rPr>
              <w:t>亿元</w:t>
            </w:r>
            <w:r>
              <w:rPr>
                <w:rFonts w:hint="eastAsia" w:ascii="Times New Roman" w:hAnsi="Times New Roman" w:eastAsia="方正仿宋_GBK" w:cs="Times New Roman"/>
                <w:b w:val="0"/>
                <w:bCs w:val="0"/>
                <w:color w:val="000000" w:themeColor="text1"/>
                <w:sz w:val="24"/>
                <w:highlight w:val="none"/>
                <w:u w:val="none" w:color="auto"/>
                <w:vertAlign w:val="baseline"/>
                <w:lang w:val="en-US" w:eastAsia="zh-CN"/>
                <w14:textFill>
                  <w14:solidFill>
                    <w14:schemeClr w14:val="tx1"/>
                  </w14:solidFill>
                </w14:textFill>
              </w:rPr>
              <w:t>，</w:t>
            </w:r>
            <w:r>
              <w:rPr>
                <w:rFonts w:hint="default" w:ascii="Times New Roman" w:hAnsi="Times New Roman" w:eastAsia="方正仿宋_GBK" w:cs="Times New Roman"/>
                <w:b w:val="0"/>
                <w:bCs w:val="0"/>
                <w:color w:val="000000" w:themeColor="text1"/>
                <w:sz w:val="24"/>
                <w:highlight w:val="none"/>
                <w:u w:val="none" w:color="auto"/>
                <w:vertAlign w:val="baseline"/>
                <w:lang w:val="en-US" w:eastAsia="zh-CN"/>
                <w14:textFill>
                  <w14:solidFill>
                    <w14:schemeClr w14:val="tx1"/>
                  </w14:solidFill>
                </w14:textFill>
              </w:rPr>
              <w:t>税收增长20%</w:t>
            </w:r>
            <w:r>
              <w:rPr>
                <w:rFonts w:hint="eastAsia" w:ascii="Times New Roman" w:hAnsi="Times New Roman" w:eastAsia="方正仿宋_GBK" w:cs="Times New Roman"/>
                <w:b w:val="0"/>
                <w:bCs w:val="0"/>
                <w:color w:val="000000" w:themeColor="text1"/>
                <w:sz w:val="24"/>
                <w:highlight w:val="none"/>
                <w:u w:val="none" w:color="auto"/>
                <w:vertAlign w:val="baseline"/>
                <w:lang w:val="en-US" w:eastAsia="zh-CN"/>
                <w14:textFill>
                  <w14:solidFill>
                    <w14:schemeClr w14:val="tx1"/>
                  </w14:solidFill>
                </w14:textFill>
              </w:rPr>
              <w:t>，</w:t>
            </w:r>
            <w:r>
              <w:rPr>
                <w:rFonts w:hint="default" w:ascii="Times New Roman" w:hAnsi="Times New Roman" w:eastAsia="方正仿宋_GBK" w:cs="Times New Roman"/>
                <w:b w:val="0"/>
                <w:bCs w:val="0"/>
                <w:color w:val="000000" w:themeColor="text1"/>
                <w:sz w:val="24"/>
                <w:highlight w:val="none"/>
                <w:u w:val="none" w:color="auto"/>
                <w:vertAlign w:val="baseline"/>
                <w:lang w:val="en-US" w:eastAsia="zh-CN"/>
                <w14:textFill>
                  <w14:solidFill>
                    <w14:schemeClr w14:val="tx1"/>
                  </w14:solidFill>
                </w14:textFill>
              </w:rPr>
              <w:t>培育规上企业2家</w:t>
            </w:r>
            <w:r>
              <w:rPr>
                <w:rFonts w:hint="eastAsia" w:ascii="Times New Roman" w:hAnsi="Times New Roman" w:eastAsia="方正仿宋_GBK" w:cs="Times New Roman"/>
                <w:b w:val="0"/>
                <w:bCs w:val="0"/>
                <w:color w:val="000000" w:themeColor="text1"/>
                <w:sz w:val="24"/>
                <w:highlight w:val="none"/>
                <w:u w:val="none" w:color="auto"/>
                <w:vertAlign w:val="baseline"/>
                <w:lang w:val="en-US" w:eastAsia="zh-CN"/>
                <w14:textFill>
                  <w14:solidFill>
                    <w14:schemeClr w14:val="tx1"/>
                  </w14:solidFill>
                </w14:textFill>
              </w:rPr>
              <w:t>，</w:t>
            </w:r>
            <w:r>
              <w:rPr>
                <w:rFonts w:hint="default" w:ascii="Times New Roman" w:hAnsi="Times New Roman" w:eastAsia="方正仿宋_GBK" w:cs="Times New Roman"/>
                <w:b w:val="0"/>
                <w:bCs w:val="0"/>
                <w:color w:val="000000" w:themeColor="text1"/>
                <w:sz w:val="24"/>
                <w:highlight w:val="none"/>
                <w:u w:val="none" w:color="auto"/>
                <w:vertAlign w:val="baseline"/>
                <w:lang w:val="en-US" w:eastAsia="zh-CN"/>
                <w14:textFill>
                  <w14:solidFill>
                    <w14:schemeClr w14:val="tx1"/>
                  </w14:solidFill>
                </w14:textFill>
              </w:rPr>
              <w:t>科研投入增长15%</w:t>
            </w:r>
            <w:r>
              <w:rPr>
                <w:rFonts w:hint="eastAsia" w:ascii="Times New Roman" w:hAnsi="Times New Roman" w:eastAsia="方正仿宋_GBK" w:cs="Times New Roman"/>
                <w:b w:val="0"/>
                <w:bCs w:val="0"/>
                <w:color w:val="000000" w:themeColor="text1"/>
                <w:sz w:val="24"/>
                <w:highlight w:val="none"/>
                <w:u w:val="none" w:color="auto"/>
                <w:vertAlign w:val="baseline"/>
                <w:lang w:val="en-US" w:eastAsia="zh-CN"/>
                <w14:textFill>
                  <w14:solidFill>
                    <w14:schemeClr w14:val="tx1"/>
                  </w14:solidFill>
                </w14:textFill>
              </w:rPr>
              <w:t>，</w:t>
            </w:r>
            <w:r>
              <w:rPr>
                <w:rFonts w:hint="default" w:ascii="Times New Roman" w:hAnsi="Times New Roman" w:eastAsia="方正仿宋_GBK" w:cs="Times New Roman"/>
                <w:b w:val="0"/>
                <w:bCs w:val="0"/>
                <w:color w:val="000000" w:themeColor="text1"/>
                <w:sz w:val="24"/>
                <w:highlight w:val="none"/>
                <w:u w:val="none" w:color="auto"/>
                <w:vertAlign w:val="baseline"/>
                <w:lang w:val="en-US" w:eastAsia="zh-CN"/>
                <w14:textFill>
                  <w14:solidFill>
                    <w14:schemeClr w14:val="tx1"/>
                  </w14:solidFill>
                </w14:textFill>
              </w:rPr>
              <w:t>就业人数增长20%</w:t>
            </w:r>
            <w:r>
              <w:rPr>
                <w:rFonts w:hint="eastAsia" w:ascii="Times New Roman" w:hAnsi="Times New Roman" w:eastAsia="方正仿宋_GBK" w:cs="Times New Roman"/>
                <w:b w:val="0"/>
                <w:bCs w:val="0"/>
                <w:color w:val="000000" w:themeColor="text1"/>
                <w:sz w:val="24"/>
                <w:highlight w:val="none"/>
                <w:u w:val="none" w:color="auto"/>
                <w:vertAlign w:val="baseline"/>
                <w:lang w:val="en-US" w:eastAsia="zh-CN"/>
                <w14:textFill>
                  <w14:solidFill>
                    <w14:schemeClr w14:val="tx1"/>
                  </w14:solidFill>
                </w14:textFill>
              </w:rPr>
              <w:t>，</w:t>
            </w:r>
            <w:r>
              <w:rPr>
                <w:rFonts w:hint="default" w:ascii="Times New Roman" w:hAnsi="Times New Roman" w:eastAsia="方正仿宋_GBK" w:cs="Times New Roman"/>
                <w:b w:val="0"/>
                <w:bCs w:val="0"/>
                <w:color w:val="000000" w:themeColor="text1"/>
                <w:sz w:val="24"/>
                <w:highlight w:val="none"/>
                <w:u w:val="none" w:color="auto"/>
                <w:vertAlign w:val="baseline"/>
                <w:lang w:val="en-US" w:eastAsia="zh-CN"/>
                <w14:textFill>
                  <w14:solidFill>
                    <w14:schemeClr w14:val="tx1"/>
                  </w14:solidFill>
                </w14:textFill>
              </w:rPr>
              <w:t>到位资金增长10%</w:t>
            </w:r>
            <w:r>
              <w:rPr>
                <w:rFonts w:hint="eastAsia" w:ascii="Times New Roman" w:hAnsi="Times New Roman" w:eastAsia="方正仿宋_GBK" w:cs="Times New Roman"/>
                <w:b w:val="0"/>
                <w:bCs w:val="0"/>
                <w:color w:val="000000" w:themeColor="text1"/>
                <w:sz w:val="24"/>
                <w:highlight w:val="none"/>
                <w:u w:val="none" w:color="auto"/>
                <w:vertAlign w:val="baseline"/>
                <w:lang w:val="en-US" w:eastAsia="zh-CN"/>
                <w14:textFill>
                  <w14:solidFill>
                    <w14:schemeClr w14:val="tx1"/>
                  </w14:solidFill>
                </w14:textFill>
              </w:rPr>
              <w:t>，</w:t>
            </w:r>
            <w:r>
              <w:rPr>
                <w:rFonts w:hint="default" w:ascii="Times New Roman" w:hAnsi="Times New Roman" w:eastAsia="方正仿宋_GBK" w:cs="Times New Roman"/>
                <w:b w:val="0"/>
                <w:bCs w:val="0"/>
                <w:color w:val="000000" w:themeColor="text1"/>
                <w:sz w:val="24"/>
                <w:highlight w:val="none"/>
                <w:u w:val="none" w:color="auto"/>
                <w:vertAlign w:val="baseline"/>
                <w:lang w:val="en-US" w:eastAsia="zh-CN"/>
                <w14:textFill>
                  <w14:solidFill>
                    <w14:schemeClr w14:val="tx1"/>
                  </w14:solidFill>
                </w14:textFill>
              </w:rPr>
              <w:t>招引项目5个以上</w:t>
            </w:r>
            <w:r>
              <w:rPr>
                <w:rFonts w:hint="eastAsia" w:ascii="Times New Roman" w:hAnsi="Times New Roman" w:eastAsia="方正仿宋_GBK" w:cs="Times New Roman"/>
                <w:b w:val="0"/>
                <w:bCs w:val="0"/>
                <w:color w:val="000000" w:themeColor="text1"/>
                <w:sz w:val="24"/>
                <w:highlight w:val="none"/>
                <w:u w:val="none" w:color="auto"/>
                <w:vertAlign w:val="baseline"/>
                <w:lang w:val="en-US" w:eastAsia="zh-CN"/>
                <w14:textFill>
                  <w14:solidFill>
                    <w14:schemeClr w14:val="tx1"/>
                  </w14:solidFill>
                </w14:textFill>
              </w:rPr>
              <w:t>。</w:t>
            </w:r>
          </w:p>
        </w:tc>
        <w:tc>
          <w:tcPr>
            <w:tcW w:w="397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00" w:lineRule="exact"/>
              <w:ind w:left="0" w:leftChars="0" w:firstLine="0" w:firstLineChars="0"/>
              <w:jc w:val="both"/>
              <w:textAlignment w:val="auto"/>
              <w:rPr>
                <w:rFonts w:hint="eastAsia" w:ascii="Times New Roman" w:hAnsi="Times New Roman" w:eastAsia="方正仿宋_GBK" w:cs="方正仿宋_GBK"/>
                <w:b w:val="0"/>
                <w:bCs w:val="0"/>
                <w:color w:val="000000" w:themeColor="text1"/>
                <w:kern w:val="2"/>
                <w:sz w:val="24"/>
                <w:szCs w:val="21"/>
                <w:highlight w:val="none"/>
                <w:u w:val="none" w:color="auto"/>
                <w:vertAlign w:val="baseline"/>
                <w:lang w:val="en-US" w:eastAsia="zh-CN" w:bidi="ar-SA"/>
                <w14:textFill>
                  <w14:solidFill>
                    <w14:schemeClr w14:val="tx1"/>
                  </w14:solidFill>
                </w14:textFill>
              </w:rPr>
            </w:pPr>
            <w:r>
              <w:rPr>
                <w:rFonts w:hint="eastAsia" w:ascii="Times New Roman" w:hAnsi="Times New Roman" w:eastAsia="方正仿宋_GBK" w:cs="方正仿宋_GBK"/>
                <w:b w:val="0"/>
                <w:bCs w:val="0"/>
                <w:color w:val="000000" w:themeColor="text1"/>
                <w:sz w:val="24"/>
                <w:highlight w:val="none"/>
                <w:u w:val="none" w:color="auto"/>
                <w:vertAlign w:val="baseline"/>
                <w:lang w:val="en-US" w:eastAsia="zh-CN"/>
                <w14:textFill>
                  <w14:solidFill>
                    <w14:schemeClr w14:val="tx1"/>
                  </w14:solidFill>
                </w14:textFill>
              </w:rPr>
              <w:t>推动环保纸杯生产项目、英联易拉盖生产项目、纸质彩箱项目落地。建成投产功能性薄膜项目、金展模具项目。推动金田塑业、扬光塑胶、众晟新能源技改扩能达产。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9" w:hRule="atLeast"/>
        </w:trPr>
        <w:tc>
          <w:tcPr>
            <w:tcW w:w="157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00" w:lineRule="exact"/>
              <w:ind w:left="0" w:leftChars="0" w:firstLine="0" w:firstLineChars="0"/>
              <w:jc w:val="center"/>
              <w:textAlignment w:val="auto"/>
              <w:rPr>
                <w:rFonts w:hint="eastAsia" w:ascii="Times New Roman" w:hAnsi="Times New Roman" w:eastAsia="方正仿宋_GBK" w:cs="方正仿宋_GBK"/>
                <w:b w:val="0"/>
                <w:bCs w:val="0"/>
                <w:color w:val="000000" w:themeColor="text1"/>
                <w:kern w:val="2"/>
                <w:sz w:val="24"/>
                <w:szCs w:val="21"/>
                <w:highlight w:val="none"/>
                <w:u w:val="none" w:color="auto"/>
                <w:vertAlign w:val="baseline"/>
                <w:lang w:val="en-US" w:eastAsia="zh-CN" w:bidi="ar-SA"/>
                <w14:textFill>
                  <w14:solidFill>
                    <w14:schemeClr w14:val="tx1"/>
                  </w14:solidFill>
                </w14:textFill>
              </w:rPr>
            </w:pPr>
            <w:r>
              <w:rPr>
                <w:rFonts w:hint="eastAsia" w:ascii="Times New Roman" w:hAnsi="Times New Roman" w:eastAsia="方正仿宋_GBK" w:cs="方正仿宋_GBK"/>
                <w:b w:val="0"/>
                <w:bCs w:val="0"/>
                <w:color w:val="000000" w:themeColor="text1"/>
                <w:sz w:val="24"/>
                <w:highlight w:val="none"/>
                <w:u w:val="none" w:color="auto"/>
                <w:vertAlign w:val="baseline"/>
                <w:lang w:val="en-US" w:eastAsia="zh-CN"/>
                <w14:textFill>
                  <w14:solidFill>
                    <w14:schemeClr w14:val="tx1"/>
                  </w14:solidFill>
                </w14:textFill>
              </w:rPr>
              <w:t>现代中医药</w:t>
            </w:r>
          </w:p>
        </w:tc>
        <w:tc>
          <w:tcPr>
            <w:tcW w:w="351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00" w:lineRule="exact"/>
              <w:ind w:left="0" w:leftChars="0" w:firstLine="0" w:firstLineChars="0"/>
              <w:jc w:val="both"/>
              <w:textAlignment w:val="auto"/>
              <w:rPr>
                <w:rFonts w:hint="eastAsia" w:ascii="Times New Roman" w:hAnsi="Times New Roman" w:eastAsia="方正仿宋_GBK" w:cs="Times New Roman"/>
                <w:b w:val="0"/>
                <w:bCs w:val="0"/>
                <w:color w:val="000000" w:themeColor="text1"/>
                <w:kern w:val="2"/>
                <w:sz w:val="24"/>
                <w:szCs w:val="21"/>
                <w:highlight w:val="none"/>
                <w:u w:val="none" w:color="auto"/>
                <w:vertAlign w:val="baseli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sz w:val="24"/>
                <w:highlight w:val="none"/>
                <w:u w:val="none" w:color="auto"/>
                <w:vertAlign w:val="baseline"/>
                <w:lang w:val="en-US" w:eastAsia="zh-CN"/>
                <w14:textFill>
                  <w14:solidFill>
                    <w14:schemeClr w14:val="tx1"/>
                  </w14:solidFill>
                </w14:textFill>
              </w:rPr>
              <w:t>规上工业产值突破</w:t>
            </w:r>
            <w:r>
              <w:rPr>
                <w:rFonts w:hint="eastAsia" w:ascii="Times New Roman" w:hAnsi="Times New Roman" w:eastAsia="方正仿宋_GBK" w:cs="Times New Roman"/>
                <w:b w:val="0"/>
                <w:bCs w:val="0"/>
                <w:color w:val="000000" w:themeColor="text1"/>
                <w:sz w:val="24"/>
                <w:highlight w:val="none"/>
                <w:u w:val="none" w:color="auto"/>
                <w:vertAlign w:val="baseline"/>
                <w:lang w:val="en-US" w:eastAsia="zh-CN"/>
                <w14:textFill>
                  <w14:solidFill>
                    <w14:schemeClr w14:val="tx1"/>
                  </w14:solidFill>
                </w14:textFill>
              </w:rPr>
              <w:t>34</w:t>
            </w:r>
            <w:r>
              <w:rPr>
                <w:rFonts w:hint="default" w:ascii="Times New Roman" w:hAnsi="Times New Roman" w:eastAsia="方正仿宋_GBK" w:cs="Times New Roman"/>
                <w:b w:val="0"/>
                <w:bCs w:val="0"/>
                <w:color w:val="000000" w:themeColor="text1"/>
                <w:sz w:val="24"/>
                <w:highlight w:val="none"/>
                <w:u w:val="none" w:color="auto"/>
                <w:vertAlign w:val="baseline"/>
                <w:lang w:val="en-US" w:eastAsia="zh-CN"/>
                <w14:textFill>
                  <w14:solidFill>
                    <w14:schemeClr w14:val="tx1"/>
                  </w14:solidFill>
                </w14:textFill>
              </w:rPr>
              <w:t>亿元</w:t>
            </w:r>
            <w:r>
              <w:rPr>
                <w:rFonts w:hint="eastAsia" w:ascii="Times New Roman" w:hAnsi="Times New Roman" w:eastAsia="方正仿宋_GBK" w:cs="Times New Roman"/>
                <w:b w:val="0"/>
                <w:bCs w:val="0"/>
                <w:color w:val="000000" w:themeColor="text1"/>
                <w:sz w:val="24"/>
                <w:highlight w:val="none"/>
                <w:u w:val="none" w:color="auto"/>
                <w:vertAlign w:val="baseline"/>
                <w:lang w:val="en-US" w:eastAsia="zh-CN"/>
                <w14:textFill>
                  <w14:solidFill>
                    <w14:schemeClr w14:val="tx1"/>
                  </w14:solidFill>
                </w14:textFill>
              </w:rPr>
              <w:t>，</w:t>
            </w:r>
            <w:r>
              <w:rPr>
                <w:rFonts w:hint="default" w:ascii="Times New Roman" w:hAnsi="Times New Roman" w:eastAsia="方正仿宋_GBK" w:cs="Times New Roman"/>
                <w:b w:val="0"/>
                <w:bCs w:val="0"/>
                <w:color w:val="000000" w:themeColor="text1"/>
                <w:sz w:val="24"/>
                <w:highlight w:val="none"/>
                <w:u w:val="none" w:color="auto"/>
                <w:vertAlign w:val="baseline"/>
                <w:lang w:val="en-US" w:eastAsia="zh-CN"/>
                <w14:textFill>
                  <w14:solidFill>
                    <w14:schemeClr w14:val="tx1"/>
                  </w14:solidFill>
                </w14:textFill>
              </w:rPr>
              <w:t>税收</w:t>
            </w:r>
            <w:r>
              <w:rPr>
                <w:rFonts w:hint="eastAsia" w:ascii="Times New Roman" w:hAnsi="Times New Roman" w:eastAsia="方正仿宋_GBK" w:cs="Times New Roman"/>
                <w:b w:val="0"/>
                <w:bCs w:val="0"/>
                <w:color w:val="000000" w:themeColor="text1"/>
                <w:sz w:val="24"/>
                <w:highlight w:val="none"/>
                <w:u w:val="none" w:color="auto"/>
                <w:vertAlign w:val="baseline"/>
                <w:lang w:val="en-US" w:eastAsia="zh-CN"/>
                <w14:textFill>
                  <w14:solidFill>
                    <w14:schemeClr w14:val="tx1"/>
                  </w14:solidFill>
                </w14:textFill>
              </w:rPr>
              <w:t>增长</w:t>
            </w:r>
            <w:r>
              <w:rPr>
                <w:rFonts w:hint="default" w:ascii="Times New Roman" w:hAnsi="Times New Roman" w:eastAsia="方正仿宋_GBK" w:cs="Times New Roman"/>
                <w:b w:val="0"/>
                <w:bCs w:val="0"/>
                <w:color w:val="000000" w:themeColor="text1"/>
                <w:sz w:val="24"/>
                <w:highlight w:val="none"/>
                <w:u w:val="none" w:color="auto"/>
                <w:vertAlign w:val="baseline"/>
                <w:lang w:val="en-US" w:eastAsia="zh-CN"/>
                <w14:textFill>
                  <w14:solidFill>
                    <w14:schemeClr w14:val="tx1"/>
                  </w14:solidFill>
                </w14:textFill>
              </w:rPr>
              <w:t>5%以上，新培育</w:t>
            </w:r>
            <w:r>
              <w:rPr>
                <w:rFonts w:hint="eastAsia" w:ascii="Times New Roman" w:hAnsi="Times New Roman" w:eastAsia="方正仿宋_GBK" w:cs="方正仿宋_GBK"/>
                <w:b w:val="0"/>
                <w:bCs w:val="0"/>
                <w:color w:val="000000" w:themeColor="text1"/>
                <w:sz w:val="24"/>
                <w:highlight w:val="none"/>
                <w:u w:val="none" w:color="auto"/>
                <w:vertAlign w:val="baseline"/>
                <w:lang w:val="en-US" w:eastAsia="zh-CN"/>
                <w14:textFill>
                  <w14:solidFill>
                    <w14:schemeClr w14:val="tx1"/>
                  </w14:solidFill>
                </w14:textFill>
              </w:rPr>
              <w:t>“四上”</w:t>
            </w:r>
            <w:r>
              <w:rPr>
                <w:rFonts w:hint="default" w:ascii="Times New Roman" w:hAnsi="Times New Roman" w:eastAsia="方正仿宋_GBK" w:cs="Times New Roman"/>
                <w:b w:val="0"/>
                <w:bCs w:val="0"/>
                <w:color w:val="000000" w:themeColor="text1"/>
                <w:sz w:val="24"/>
                <w:highlight w:val="none"/>
                <w:u w:val="none" w:color="auto"/>
                <w:vertAlign w:val="baseline"/>
                <w:lang w:val="en-US" w:eastAsia="zh-CN"/>
                <w14:textFill>
                  <w14:solidFill>
                    <w14:schemeClr w14:val="tx1"/>
                  </w14:solidFill>
                </w14:textFill>
              </w:rPr>
              <w:t>企业2家，培育亿元单品1个，科技投入强度达到全国医药行业平均水平。</w:t>
            </w:r>
          </w:p>
        </w:tc>
        <w:tc>
          <w:tcPr>
            <w:tcW w:w="397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00" w:lineRule="exact"/>
              <w:ind w:left="0" w:leftChars="0" w:firstLine="0" w:firstLineChars="0"/>
              <w:jc w:val="both"/>
              <w:textAlignment w:val="auto"/>
              <w:rPr>
                <w:rFonts w:hint="eastAsia" w:ascii="Times New Roman" w:hAnsi="Times New Roman" w:eastAsia="方正仿宋_GBK" w:cs="Times New Roman"/>
                <w:b w:val="0"/>
                <w:bCs w:val="0"/>
                <w:color w:val="000000" w:themeColor="text1"/>
                <w:kern w:val="2"/>
                <w:sz w:val="24"/>
                <w:szCs w:val="21"/>
                <w:highlight w:val="none"/>
                <w:u w:val="none" w:color="auto"/>
                <w:vertAlign w:val="baseli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sz w:val="24"/>
                <w:highlight w:val="none"/>
                <w:u w:val="none" w:color="auto"/>
                <w:vertAlign w:val="baseline"/>
                <w:lang w:val="en-US" w:eastAsia="zh-CN"/>
                <w14:textFill>
                  <w14:solidFill>
                    <w14:schemeClr w14:val="tx1"/>
                  </w14:solidFill>
                </w14:textFill>
              </w:rPr>
              <w:t>完成中药材淫羊藿GAP基地建设</w:t>
            </w:r>
            <w:r>
              <w:rPr>
                <w:rFonts w:hint="eastAsia" w:ascii="Times New Roman" w:hAnsi="Times New Roman" w:eastAsia="方正仿宋_GBK" w:cs="Times New Roman"/>
                <w:b w:val="0"/>
                <w:bCs w:val="0"/>
                <w:color w:val="000000" w:themeColor="text1"/>
                <w:sz w:val="24"/>
                <w:highlight w:val="none"/>
                <w:u w:val="none" w:color="auto"/>
                <w:vertAlign w:val="baseline"/>
                <w:lang w:val="en-US" w:eastAsia="zh-CN"/>
                <w14:textFill>
                  <w14:solidFill>
                    <w14:schemeClr w14:val="tx1"/>
                  </w14:solidFill>
                </w14:textFill>
              </w:rPr>
              <w:t>，完工万力药业中药饮片研发及体验中心项目</w:t>
            </w:r>
            <w:r>
              <w:rPr>
                <w:rFonts w:hint="default" w:ascii="Times New Roman" w:hAnsi="Times New Roman" w:eastAsia="方正仿宋_GBK" w:cs="Times New Roman"/>
                <w:b w:val="0"/>
                <w:bCs w:val="0"/>
                <w:color w:val="000000" w:themeColor="text1"/>
                <w:sz w:val="24"/>
                <w:highlight w:val="none"/>
                <w:u w:val="none" w:color="auto"/>
                <w:vertAlign w:val="baseline"/>
                <w:lang w:val="en-US" w:eastAsia="zh-CN"/>
                <w14:textFill>
                  <w14:solidFill>
                    <w14:schemeClr w14:val="tx1"/>
                  </w14:solidFill>
                </w14:textFill>
              </w:rPr>
              <w:t>，投产三峡阳菊精深加工项目</w:t>
            </w:r>
            <w:r>
              <w:rPr>
                <w:rFonts w:hint="eastAsia" w:ascii="Times New Roman" w:hAnsi="Times New Roman" w:eastAsia="方正仿宋_GBK" w:cs="Times New Roman"/>
                <w:b w:val="0"/>
                <w:bCs w:val="0"/>
                <w:color w:val="000000" w:themeColor="text1"/>
                <w:sz w:val="24"/>
                <w:highlight w:val="none"/>
                <w:u w:val="none" w:color="auto"/>
                <w:vertAlign w:val="baseline"/>
                <w:lang w:val="en-US" w:eastAsia="zh-CN"/>
                <w14:textFill>
                  <w14:solidFill>
                    <w14:schemeClr w14:val="tx1"/>
                  </w14:solidFill>
                </w14:textFill>
              </w:rPr>
              <w:t>，</w:t>
            </w:r>
            <w:r>
              <w:rPr>
                <w:rFonts w:hint="default" w:ascii="Times New Roman" w:hAnsi="Times New Roman" w:eastAsia="方正仿宋_GBK" w:cs="Times New Roman"/>
                <w:b w:val="0"/>
                <w:bCs w:val="0"/>
                <w:color w:val="000000" w:themeColor="text1"/>
                <w:sz w:val="24"/>
                <w:highlight w:val="none"/>
                <w:u w:val="none" w:color="auto"/>
                <w:vertAlign w:val="baseline"/>
                <w:lang w:val="en-US" w:eastAsia="zh-CN"/>
                <w14:textFill>
                  <w14:solidFill>
                    <w14:schemeClr w14:val="tx1"/>
                  </w14:solidFill>
                </w14:textFill>
              </w:rPr>
              <w:t>推动Ⅰ、Ⅱ类医疗器械生产等一批招商引资项目落户云阳。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trPr>
        <w:tc>
          <w:tcPr>
            <w:tcW w:w="157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00" w:lineRule="exact"/>
              <w:jc w:val="center"/>
              <w:textAlignment w:val="auto"/>
              <w:rPr>
                <w:rFonts w:hint="eastAsia" w:ascii="Times New Roman" w:hAnsi="Times New Roman" w:eastAsia="方正仿宋_GBK" w:cs="方正仿宋_GBK"/>
                <w:b w:val="0"/>
                <w:bCs w:val="0"/>
                <w:color w:val="000000" w:themeColor="text1"/>
                <w:sz w:val="24"/>
                <w:highlight w:val="none"/>
                <w:u w:val="none" w:color="auto"/>
                <w:vertAlign w:val="baseline"/>
                <w:lang w:val="en-US" w:eastAsia="zh-CN"/>
                <w14:textFill>
                  <w14:solidFill>
                    <w14:schemeClr w14:val="tx1"/>
                  </w14:solidFill>
                </w14:textFill>
              </w:rPr>
            </w:pPr>
            <w:r>
              <w:rPr>
                <w:rFonts w:hint="eastAsia" w:ascii="Times New Roman" w:hAnsi="Times New Roman" w:eastAsia="方正仿宋_GBK" w:cs="方正仿宋_GBK"/>
                <w:b w:val="0"/>
                <w:bCs w:val="0"/>
                <w:color w:val="000000" w:themeColor="text1"/>
                <w:sz w:val="24"/>
                <w:highlight w:val="none"/>
                <w:u w:val="none" w:color="auto"/>
                <w:vertAlign w:val="baseline"/>
                <w:lang w:val="en-US" w:eastAsia="zh-CN"/>
                <w14:textFill>
                  <w14:solidFill>
                    <w14:schemeClr w14:val="tx1"/>
                  </w14:solidFill>
                </w14:textFill>
              </w:rPr>
              <w:t>电子信息制造</w:t>
            </w:r>
          </w:p>
        </w:tc>
        <w:tc>
          <w:tcPr>
            <w:tcW w:w="3513"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both"/>
              <w:textAlignment w:val="auto"/>
              <w:rPr>
                <w:rFonts w:hint="default" w:ascii="Times New Roman" w:hAnsi="Times New Roman" w:eastAsia="方正仿宋_GBK" w:cs="Times New Roman"/>
                <w:b w:val="0"/>
                <w:bCs w:val="0"/>
                <w:color w:val="000000" w:themeColor="text1"/>
                <w:kern w:val="2"/>
                <w:sz w:val="24"/>
                <w:szCs w:val="21"/>
                <w:highlight w:val="none"/>
                <w:u w:val="none" w:color="auto"/>
                <w:vertAlign w:val="baseline"/>
                <w:lang w:val="en-US" w:eastAsia="zh-CN" w:bidi="ar-SA"/>
                <w14:textFill>
                  <w14:solidFill>
                    <w14:schemeClr w14:val="tx1"/>
                  </w14:solidFill>
                </w14:textFill>
              </w:rPr>
            </w:pPr>
            <w:r>
              <w:rPr>
                <w:rFonts w:hint="default" w:ascii="Times New Roman" w:hAnsi="Times New Roman" w:eastAsia="方正仿宋_GBK" w:cs="Times New Roman"/>
                <w:color w:val="000000" w:themeColor="text1"/>
                <w:kern w:val="2"/>
                <w:sz w:val="24"/>
                <w:szCs w:val="24"/>
                <w:highlight w:val="none"/>
                <w:u w:val="none" w:color="auto"/>
                <w:lang w:val="en-US" w:eastAsia="zh-CN" w:bidi="ar"/>
                <w14:textFill>
                  <w14:solidFill>
                    <w14:schemeClr w14:val="tx1"/>
                  </w14:solidFill>
                </w14:textFill>
              </w:rPr>
              <w:t>规上工业产值突破</w:t>
            </w:r>
            <w:r>
              <w:rPr>
                <w:rFonts w:hint="eastAsia" w:ascii="Times New Roman" w:hAnsi="Times New Roman" w:eastAsia="方正仿宋_GBK" w:cs="Times New Roman"/>
                <w:color w:val="000000" w:themeColor="text1"/>
                <w:kern w:val="2"/>
                <w:sz w:val="24"/>
                <w:szCs w:val="24"/>
                <w:highlight w:val="none"/>
                <w:u w:val="none" w:color="auto"/>
                <w:lang w:val="en-US" w:eastAsia="zh-CN" w:bidi="ar"/>
                <w14:textFill>
                  <w14:solidFill>
                    <w14:schemeClr w14:val="tx1"/>
                  </w14:solidFill>
                </w14:textFill>
              </w:rPr>
              <w:t>18</w:t>
            </w:r>
            <w:r>
              <w:rPr>
                <w:rFonts w:hint="default" w:ascii="Times New Roman" w:hAnsi="Times New Roman" w:eastAsia="方正仿宋_GBK" w:cs="Times New Roman"/>
                <w:color w:val="000000" w:themeColor="text1"/>
                <w:kern w:val="2"/>
                <w:sz w:val="24"/>
                <w:szCs w:val="24"/>
                <w:highlight w:val="none"/>
                <w:u w:val="none" w:color="auto"/>
                <w:lang w:val="en-US" w:eastAsia="zh-CN" w:bidi="ar"/>
                <w14:textFill>
                  <w14:solidFill>
                    <w14:schemeClr w14:val="tx1"/>
                  </w14:solidFill>
                </w14:textFill>
              </w:rPr>
              <w:t>亿元</w:t>
            </w:r>
            <w:r>
              <w:rPr>
                <w:rFonts w:hint="eastAsia" w:ascii="Times New Roman" w:hAnsi="Times New Roman" w:eastAsia="方正仿宋_GBK" w:cs="Times New Roman"/>
                <w:color w:val="000000" w:themeColor="text1"/>
                <w:kern w:val="2"/>
                <w:sz w:val="24"/>
                <w:szCs w:val="24"/>
                <w:highlight w:val="none"/>
                <w:u w:val="none" w:color="auto"/>
                <w:lang w:val="en-US" w:eastAsia="zh-CN" w:bidi="ar"/>
                <w14:textFill>
                  <w14:solidFill>
                    <w14:schemeClr w14:val="tx1"/>
                  </w14:solidFill>
                </w14:textFill>
              </w:rPr>
              <w:t>，</w:t>
            </w:r>
            <w:r>
              <w:rPr>
                <w:rFonts w:hint="default" w:ascii="Times New Roman" w:hAnsi="Times New Roman" w:eastAsia="方正仿宋_GBK" w:cs="Times New Roman"/>
                <w:color w:val="000000" w:themeColor="text1"/>
                <w:kern w:val="2"/>
                <w:sz w:val="24"/>
                <w:szCs w:val="24"/>
                <w:highlight w:val="none"/>
                <w:u w:val="none" w:color="auto"/>
                <w:lang w:val="en-US" w:eastAsia="zh-CN" w:bidi="ar"/>
                <w14:textFill>
                  <w14:solidFill>
                    <w14:schemeClr w14:val="tx1"/>
                  </w14:solidFill>
                </w14:textFill>
              </w:rPr>
              <w:t>税收</w:t>
            </w:r>
            <w:r>
              <w:rPr>
                <w:rFonts w:hint="default" w:ascii="Times New Roman" w:hAnsi="Times New Roman" w:eastAsia="方正仿宋_GBK" w:cs="Times New Roman"/>
                <w:color w:val="000000" w:themeColor="text1"/>
                <w:kern w:val="2"/>
                <w:sz w:val="24"/>
                <w:szCs w:val="24"/>
                <w:highlight w:val="none"/>
                <w:u w:val="none" w:color="auto"/>
                <w:lang w:eastAsia="zh-CN" w:bidi="ar"/>
                <w14:textFill>
                  <w14:solidFill>
                    <w14:schemeClr w14:val="tx1"/>
                  </w14:solidFill>
                </w14:textFill>
              </w:rPr>
              <w:t>增长10</w:t>
            </w:r>
            <w:r>
              <w:rPr>
                <w:rFonts w:hint="eastAsia" w:ascii="Times New Roman" w:hAnsi="Times New Roman" w:eastAsia="方正仿宋_GBK" w:cs="Times New Roman"/>
                <w:color w:val="000000" w:themeColor="text1"/>
                <w:kern w:val="2"/>
                <w:sz w:val="24"/>
                <w:szCs w:val="24"/>
                <w:highlight w:val="none"/>
                <w:u w:val="none" w:color="auto"/>
                <w:lang w:val="en-US" w:eastAsia="zh-CN" w:bidi="ar"/>
                <w14:textFill>
                  <w14:solidFill>
                    <w14:schemeClr w14:val="tx1"/>
                  </w14:solidFill>
                </w14:textFill>
              </w:rPr>
              <w:t>%，</w:t>
            </w:r>
            <w:r>
              <w:rPr>
                <w:rFonts w:hint="default" w:ascii="Times New Roman" w:hAnsi="Times New Roman" w:eastAsia="方正仿宋_GBK" w:cs="Times New Roman"/>
                <w:color w:val="000000" w:themeColor="text1"/>
                <w:kern w:val="2"/>
                <w:sz w:val="24"/>
                <w:szCs w:val="24"/>
                <w:highlight w:val="none"/>
                <w:u w:val="none" w:color="auto"/>
                <w:lang w:val="en-US" w:eastAsia="zh-CN" w:bidi="ar"/>
                <w14:textFill>
                  <w14:solidFill>
                    <w14:schemeClr w14:val="tx1"/>
                  </w14:solidFill>
                </w14:textFill>
              </w:rPr>
              <w:t>新升规企业5家以上，</w:t>
            </w:r>
            <w:r>
              <w:rPr>
                <w:rFonts w:hint="default" w:ascii="Times New Roman" w:hAnsi="Times New Roman" w:eastAsia="方正仿宋_GBK" w:cs="Times New Roman"/>
                <w:color w:val="000000" w:themeColor="text1"/>
                <w:kern w:val="2"/>
                <w:sz w:val="24"/>
                <w:szCs w:val="24"/>
                <w:highlight w:val="none"/>
                <w:u w:val="none" w:color="auto"/>
                <w:lang w:eastAsia="zh-CN" w:bidi="ar"/>
                <w14:textFill>
                  <w14:solidFill>
                    <w14:schemeClr w14:val="tx1"/>
                  </w14:solidFill>
                </w14:textFill>
              </w:rPr>
              <w:t>带动就业450余人。</w:t>
            </w:r>
          </w:p>
        </w:tc>
        <w:tc>
          <w:tcPr>
            <w:tcW w:w="397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00" w:lineRule="exact"/>
              <w:ind w:left="0" w:leftChars="0" w:firstLine="0" w:firstLineChars="0"/>
              <w:jc w:val="both"/>
              <w:textAlignment w:val="auto"/>
              <w:rPr>
                <w:rFonts w:hint="default" w:ascii="Times New Roman" w:hAnsi="Times New Roman" w:eastAsia="方正仿宋_GBK" w:cs="Times New Roman"/>
                <w:b w:val="0"/>
                <w:bCs w:val="0"/>
                <w:color w:val="000000" w:themeColor="text1"/>
                <w:kern w:val="2"/>
                <w:sz w:val="24"/>
                <w:szCs w:val="21"/>
                <w:highlight w:val="none"/>
                <w:u w:val="none" w:color="auto"/>
                <w:vertAlign w:val="baseli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sz w:val="24"/>
                <w:highlight w:val="none"/>
                <w:u w:val="none" w:color="auto"/>
                <w:vertAlign w:val="baseline"/>
                <w:lang w:eastAsia="zh-CN"/>
                <w14:textFill>
                  <w14:solidFill>
                    <w14:schemeClr w14:val="tx1"/>
                  </w14:solidFill>
                </w14:textFill>
              </w:rPr>
              <w:t>投产斯诺电子、兴傲科技、朗豪线缆、EPS再生颗粒项目，华地云谷项目达产放量，推动锦艺新材料技改扩能。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4" w:hRule="atLeast"/>
        </w:trPr>
        <w:tc>
          <w:tcPr>
            <w:tcW w:w="157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00" w:lineRule="exact"/>
              <w:ind w:left="0" w:leftChars="0" w:firstLine="0" w:firstLineChars="0"/>
              <w:jc w:val="center"/>
              <w:textAlignment w:val="auto"/>
              <w:rPr>
                <w:rFonts w:hint="eastAsia" w:ascii="Times New Roman" w:hAnsi="Times New Roman" w:eastAsia="方正仿宋_GBK" w:cs="方正仿宋_GBK"/>
                <w:b w:val="0"/>
                <w:bCs w:val="0"/>
                <w:color w:val="000000" w:themeColor="text1"/>
                <w:kern w:val="2"/>
                <w:sz w:val="24"/>
                <w:szCs w:val="21"/>
                <w:highlight w:val="none"/>
                <w:u w:val="none" w:color="auto"/>
                <w:vertAlign w:val="baseline"/>
                <w:lang w:val="en-US" w:eastAsia="zh-CN" w:bidi="ar-SA"/>
                <w14:textFill>
                  <w14:solidFill>
                    <w14:schemeClr w14:val="tx1"/>
                  </w14:solidFill>
                </w14:textFill>
              </w:rPr>
            </w:pPr>
            <w:r>
              <w:rPr>
                <w:rFonts w:hint="eastAsia" w:ascii="Times New Roman" w:hAnsi="Times New Roman" w:eastAsia="方正仿宋_GBK" w:cs="方正仿宋_GBK"/>
                <w:b w:val="0"/>
                <w:bCs w:val="0"/>
                <w:color w:val="000000" w:themeColor="text1"/>
                <w:kern w:val="0"/>
                <w:sz w:val="24"/>
                <w:highlight w:val="none"/>
                <w:u w:val="none" w:color="auto"/>
                <w14:textFill>
                  <w14:solidFill>
                    <w14:schemeClr w14:val="tx1"/>
                  </w14:solidFill>
                </w14:textFill>
              </w:rPr>
              <w:t>船舶装备制造及服务</w:t>
            </w:r>
          </w:p>
        </w:tc>
        <w:tc>
          <w:tcPr>
            <w:tcW w:w="351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00" w:lineRule="exact"/>
              <w:ind w:left="0" w:leftChars="0" w:firstLine="0" w:firstLineChars="0"/>
              <w:jc w:val="both"/>
              <w:textAlignment w:val="auto"/>
              <w:rPr>
                <w:rFonts w:hint="eastAsia" w:ascii="Times New Roman" w:hAnsi="Times New Roman" w:eastAsia="方正仿宋_GBK" w:cs="方正仿宋_GBK"/>
                <w:b w:val="0"/>
                <w:bCs w:val="0"/>
                <w:color w:val="000000" w:themeColor="text1"/>
                <w:kern w:val="2"/>
                <w:sz w:val="24"/>
                <w:szCs w:val="21"/>
                <w:highlight w:val="none"/>
                <w:u w:val="none" w:color="auto"/>
                <w:vertAlign w:val="baseline"/>
                <w:lang w:val="en-US" w:eastAsia="zh-CN" w:bidi="ar-SA"/>
                <w14:textFill>
                  <w14:solidFill>
                    <w14:schemeClr w14:val="tx1"/>
                  </w14:solidFill>
                </w14:textFill>
              </w:rPr>
            </w:pPr>
            <w:r>
              <w:rPr>
                <w:rFonts w:hint="eastAsia" w:ascii="Times New Roman" w:hAnsi="Times New Roman" w:eastAsia="方正仿宋_GBK" w:cs="方正仿宋_GBK"/>
                <w:b w:val="0"/>
                <w:bCs w:val="0"/>
                <w:color w:val="000000" w:themeColor="text1"/>
                <w:sz w:val="24"/>
                <w:highlight w:val="none"/>
                <w:u w:val="none" w:color="auto"/>
                <w:vertAlign w:val="baseline"/>
                <w:lang w:val="en-US" w:eastAsia="zh-CN"/>
                <w14:textFill>
                  <w14:solidFill>
                    <w14:schemeClr w14:val="tx1"/>
                  </w14:solidFill>
                </w14:textFill>
              </w:rPr>
              <w:t>规上工业产值突破10亿元，新增规上企业2家，引进优质企业2家。</w:t>
            </w:r>
          </w:p>
        </w:tc>
        <w:tc>
          <w:tcPr>
            <w:tcW w:w="397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00" w:lineRule="exact"/>
              <w:ind w:left="0" w:leftChars="0" w:firstLine="0" w:firstLineChars="0"/>
              <w:jc w:val="both"/>
              <w:textAlignment w:val="auto"/>
              <w:rPr>
                <w:rFonts w:hint="eastAsia" w:ascii="Times New Roman" w:hAnsi="Times New Roman" w:eastAsia="方正仿宋_GBK" w:cs="方正仿宋_GBK"/>
                <w:b w:val="0"/>
                <w:bCs w:val="0"/>
                <w:color w:val="000000" w:themeColor="text1"/>
                <w:kern w:val="2"/>
                <w:sz w:val="24"/>
                <w:szCs w:val="21"/>
                <w:highlight w:val="none"/>
                <w:u w:val="none" w:color="auto"/>
                <w:vertAlign w:val="baseline"/>
                <w:lang w:val="en-US" w:eastAsia="zh-CN" w:bidi="ar-SA"/>
                <w14:textFill>
                  <w14:solidFill>
                    <w14:schemeClr w14:val="tx1"/>
                  </w14:solidFill>
                </w14:textFill>
              </w:rPr>
            </w:pPr>
            <w:r>
              <w:rPr>
                <w:rFonts w:hint="eastAsia" w:ascii="Times New Roman" w:hAnsi="Times New Roman" w:eastAsia="方正仿宋_GBK" w:cs="方正仿宋_GBK"/>
                <w:b w:val="0"/>
                <w:bCs w:val="0"/>
                <w:color w:val="000000" w:themeColor="text1"/>
                <w:sz w:val="24"/>
                <w:highlight w:val="none"/>
                <w:u w:val="none" w:color="auto"/>
                <w:vertAlign w:val="baseline"/>
                <w:lang w:val="en-US" w:eastAsia="zh-CN"/>
                <w14:textFill>
                  <w14:solidFill>
                    <w14:schemeClr w14:val="tx1"/>
                  </w14:solidFill>
                </w14:textFill>
              </w:rPr>
              <w:t>开工建设新明浪船务运输项目、渝鑫船务有限责任公司修造能力提升项目。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trPr>
        <w:tc>
          <w:tcPr>
            <w:tcW w:w="157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00" w:lineRule="exact"/>
              <w:ind w:left="0" w:leftChars="0" w:firstLine="0" w:firstLineChars="0"/>
              <w:jc w:val="center"/>
              <w:textAlignment w:val="auto"/>
              <w:rPr>
                <w:rFonts w:hint="eastAsia" w:ascii="Times New Roman" w:hAnsi="Times New Roman" w:eastAsia="方正仿宋_GBK" w:cs="方正仿宋_GBK"/>
                <w:b w:val="0"/>
                <w:bCs w:val="0"/>
                <w:color w:val="000000" w:themeColor="text1"/>
                <w:kern w:val="2"/>
                <w:sz w:val="24"/>
                <w:szCs w:val="21"/>
                <w:highlight w:val="none"/>
                <w:u w:val="none" w:color="auto"/>
                <w:vertAlign w:val="baseline"/>
                <w:lang w:val="en-US" w:eastAsia="zh-CN" w:bidi="ar-SA"/>
                <w14:textFill>
                  <w14:solidFill>
                    <w14:schemeClr w14:val="tx1"/>
                  </w14:solidFill>
                </w14:textFill>
              </w:rPr>
            </w:pPr>
            <w:r>
              <w:rPr>
                <w:rFonts w:hint="eastAsia" w:ascii="Times New Roman" w:hAnsi="Times New Roman" w:eastAsia="方正仿宋_GBK" w:cs="方正仿宋_GBK"/>
                <w:b w:val="0"/>
                <w:bCs w:val="0"/>
                <w:color w:val="000000" w:themeColor="text1"/>
                <w:sz w:val="24"/>
                <w:highlight w:val="none"/>
                <w:u w:val="none" w:color="auto"/>
                <w:vertAlign w:val="baseline"/>
                <w:lang w:val="en-US" w:eastAsia="zh-CN"/>
                <w14:textFill>
                  <w14:solidFill>
                    <w14:schemeClr w14:val="tx1"/>
                  </w14:solidFill>
                </w14:textFill>
              </w:rPr>
              <w:t>新能源及新型储能</w:t>
            </w:r>
          </w:p>
        </w:tc>
        <w:tc>
          <w:tcPr>
            <w:tcW w:w="351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00" w:lineRule="exact"/>
              <w:ind w:left="0" w:leftChars="0" w:firstLine="0" w:firstLineChars="0"/>
              <w:jc w:val="both"/>
              <w:textAlignment w:val="auto"/>
              <w:rPr>
                <w:rFonts w:hint="eastAsia" w:ascii="Times New Roman" w:hAnsi="Times New Roman" w:eastAsia="方正仿宋_GBK" w:cs="Times New Roman"/>
                <w:b w:val="0"/>
                <w:bCs w:val="0"/>
                <w:color w:val="000000" w:themeColor="text1"/>
                <w:kern w:val="2"/>
                <w:sz w:val="24"/>
                <w:szCs w:val="21"/>
                <w:highlight w:val="none"/>
                <w:u w:val="none" w:color="auto"/>
                <w:vertAlign w:val="baseline"/>
                <w:lang w:val="en-US" w:eastAsia="zh-CN" w:bidi="ar-SA"/>
                <w14:textFill>
                  <w14:solidFill>
                    <w14:schemeClr w14:val="tx1"/>
                  </w14:solidFill>
                </w14:textFill>
              </w:rPr>
            </w:pPr>
            <w:r>
              <w:rPr>
                <w:rFonts w:hint="eastAsia" w:ascii="Times New Roman" w:hAnsi="Times New Roman" w:eastAsia="方正仿宋_GBK" w:cs="Times New Roman"/>
                <w:b w:val="0"/>
                <w:bCs w:val="0"/>
                <w:color w:val="000000" w:themeColor="text1"/>
                <w:sz w:val="24"/>
                <w:highlight w:val="none"/>
                <w:u w:val="none" w:color="auto"/>
                <w:vertAlign w:val="baseline"/>
                <w:lang w:val="en-US" w:eastAsia="zh-CN"/>
                <w14:textFill>
                  <w14:solidFill>
                    <w14:schemeClr w14:val="tx1"/>
                  </w14:solidFill>
                </w14:textFill>
              </w:rPr>
              <w:t>规上工业产值突破10亿元，税收超5000万元，培育“四上”企业4家，科研投入突破2000万元，就业人数达到1000人以上，到位资金20亿元以上。</w:t>
            </w:r>
          </w:p>
        </w:tc>
        <w:tc>
          <w:tcPr>
            <w:tcW w:w="397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00" w:lineRule="exact"/>
              <w:ind w:left="0" w:leftChars="0" w:firstLine="0" w:firstLineChars="0"/>
              <w:jc w:val="both"/>
              <w:textAlignment w:val="auto"/>
              <w:rPr>
                <w:rFonts w:hint="eastAsia" w:ascii="Times New Roman" w:hAnsi="Times New Roman" w:eastAsia="方正仿宋_GBK" w:cs="Times New Roman"/>
                <w:b w:val="0"/>
                <w:bCs w:val="0"/>
                <w:color w:val="000000" w:themeColor="text1"/>
                <w:kern w:val="2"/>
                <w:sz w:val="24"/>
                <w:szCs w:val="21"/>
                <w:highlight w:val="none"/>
                <w:u w:val="none" w:color="auto"/>
                <w:vertAlign w:val="baseline"/>
                <w:lang w:val="en-US" w:eastAsia="zh-CN" w:bidi="ar-SA"/>
                <w14:textFill>
                  <w14:solidFill>
                    <w14:schemeClr w14:val="tx1"/>
                  </w14:solidFill>
                </w14:textFill>
              </w:rPr>
            </w:pPr>
            <w:r>
              <w:rPr>
                <w:rFonts w:hint="eastAsia" w:ascii="Times New Roman" w:hAnsi="Times New Roman" w:eastAsia="方正仿宋_GBK" w:cs="Times New Roman"/>
                <w:b w:val="0"/>
                <w:bCs w:val="0"/>
                <w:color w:val="000000" w:themeColor="text1"/>
                <w:sz w:val="24"/>
                <w:highlight w:val="none"/>
                <w:u w:val="none" w:color="auto"/>
                <w:vertAlign w:val="baseline"/>
                <w:lang w:val="en-US" w:eastAsia="zh-CN"/>
                <w14:textFill>
                  <w14:solidFill>
                    <w14:schemeClr w14:val="tx1"/>
                  </w14:solidFill>
                </w14:textFill>
              </w:rPr>
              <w:t>完成建全抽水蓄能电站总工程量的30%。云阳高阳光伏发电、洞鹿风电项目投产发电。完成合特光伏产业园项目一期建设。开工建设平安70MW光伏、汤溪130MW光伏等项目。储备江口、凤鸣等12个乡镇太阳能发电项目和双土镇、上坝风力发电项目、电化学储能电站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5" w:hRule="atLeast"/>
        </w:trPr>
        <w:tc>
          <w:tcPr>
            <w:tcW w:w="157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00" w:lineRule="exact"/>
              <w:ind w:left="0" w:leftChars="0" w:firstLine="0" w:firstLineChars="0"/>
              <w:jc w:val="center"/>
              <w:textAlignment w:val="auto"/>
              <w:rPr>
                <w:rFonts w:hint="eastAsia" w:ascii="Times New Roman" w:hAnsi="Times New Roman" w:eastAsia="方正仿宋_GBK" w:cs="方正仿宋_GBK"/>
                <w:b w:val="0"/>
                <w:bCs w:val="0"/>
                <w:color w:val="000000" w:themeColor="text1"/>
                <w:kern w:val="2"/>
                <w:sz w:val="24"/>
                <w:szCs w:val="21"/>
                <w:highlight w:val="none"/>
                <w:u w:val="none" w:color="auto"/>
                <w:vertAlign w:val="baseline"/>
                <w:lang w:val="en-US" w:eastAsia="zh-CN" w:bidi="ar-SA"/>
                <w14:textFill>
                  <w14:solidFill>
                    <w14:schemeClr w14:val="tx1"/>
                  </w14:solidFill>
                </w14:textFill>
              </w:rPr>
            </w:pPr>
            <w:r>
              <w:rPr>
                <w:rFonts w:hint="eastAsia" w:ascii="Times New Roman" w:hAnsi="Times New Roman" w:eastAsia="方正仿宋_GBK" w:cs="方正仿宋_GBK"/>
                <w:b w:val="0"/>
                <w:bCs w:val="0"/>
                <w:color w:val="000000" w:themeColor="text1"/>
                <w:sz w:val="24"/>
                <w:highlight w:val="none"/>
                <w:u w:val="none" w:color="auto"/>
                <w:vertAlign w:val="baseline"/>
                <w:lang w:val="en-US" w:eastAsia="zh-CN"/>
                <w14:textFill>
                  <w14:solidFill>
                    <w14:schemeClr w14:val="tx1"/>
                  </w14:solidFill>
                </w14:textFill>
              </w:rPr>
              <w:t>服饰玩具</w:t>
            </w:r>
          </w:p>
        </w:tc>
        <w:tc>
          <w:tcPr>
            <w:tcW w:w="351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00" w:lineRule="exact"/>
              <w:ind w:left="0" w:leftChars="0" w:firstLine="0" w:firstLineChars="0"/>
              <w:jc w:val="both"/>
              <w:textAlignment w:val="auto"/>
              <w:rPr>
                <w:rFonts w:hint="eastAsia" w:ascii="Times New Roman" w:hAnsi="Times New Roman" w:eastAsia="方正仿宋_GBK" w:cs="方正仿宋_GBK"/>
                <w:b w:val="0"/>
                <w:bCs w:val="0"/>
                <w:color w:val="000000" w:themeColor="text1"/>
                <w:kern w:val="2"/>
                <w:sz w:val="24"/>
                <w:szCs w:val="21"/>
                <w:highlight w:val="none"/>
                <w:u w:val="none" w:color="auto"/>
                <w:vertAlign w:val="baseline"/>
                <w:lang w:val="en-US" w:eastAsia="zh-CN" w:bidi="ar-SA"/>
                <w14:textFill>
                  <w14:solidFill>
                    <w14:schemeClr w14:val="tx1"/>
                  </w14:solidFill>
                </w14:textFill>
              </w:rPr>
            </w:pPr>
            <w:r>
              <w:rPr>
                <w:rFonts w:hint="eastAsia" w:ascii="Times New Roman" w:hAnsi="Times New Roman" w:eastAsia="方正仿宋_GBK" w:cs="方正仿宋_GBK"/>
                <w:b w:val="0"/>
                <w:bCs w:val="0"/>
                <w:color w:val="000000" w:themeColor="text1"/>
                <w:sz w:val="24"/>
                <w:highlight w:val="none"/>
                <w:u w:val="none" w:color="auto"/>
                <w:vertAlign w:val="baseline"/>
                <w:lang w:val="en-US" w:eastAsia="zh-CN"/>
                <w14:textFill>
                  <w14:solidFill>
                    <w14:schemeClr w14:val="tx1"/>
                  </w14:solidFill>
                </w14:textFill>
              </w:rPr>
              <w:t>规上工业产值突破9亿元，税收增长</w:t>
            </w:r>
            <w:r>
              <w:rPr>
                <w:rFonts w:hint="default" w:ascii="Times New Roman" w:hAnsi="Times New Roman" w:eastAsia="方正仿宋_GBK" w:cs="Times New Roman"/>
                <w:b w:val="0"/>
                <w:bCs w:val="0"/>
                <w:color w:val="000000" w:themeColor="text1"/>
                <w:sz w:val="24"/>
                <w:highlight w:val="none"/>
                <w:u w:val="none" w:color="auto"/>
                <w:vertAlign w:val="baseline"/>
                <w:lang w:val="en-US" w:eastAsia="zh-CN"/>
                <w14:textFill>
                  <w14:solidFill>
                    <w14:schemeClr w14:val="tx1"/>
                  </w14:solidFill>
                </w14:textFill>
              </w:rPr>
              <w:t>20%</w:t>
            </w:r>
            <w:r>
              <w:rPr>
                <w:rFonts w:hint="eastAsia" w:ascii="Times New Roman" w:hAnsi="Times New Roman" w:eastAsia="方正仿宋_GBK" w:cs="方正仿宋_GBK"/>
                <w:b w:val="0"/>
                <w:bCs w:val="0"/>
                <w:color w:val="000000" w:themeColor="text1"/>
                <w:sz w:val="24"/>
                <w:highlight w:val="none"/>
                <w:u w:val="none" w:color="auto"/>
                <w:vertAlign w:val="baseline"/>
                <w:lang w:val="en-US" w:eastAsia="zh-CN"/>
                <w14:textFill>
                  <w14:solidFill>
                    <w14:schemeClr w14:val="tx1"/>
                  </w14:solidFill>
                </w14:textFill>
              </w:rPr>
              <w:t>，规上企业达到12家，研发投入达到800万元，招商引资签约达到10亿元，就业规模达到3800人。</w:t>
            </w:r>
          </w:p>
        </w:tc>
        <w:tc>
          <w:tcPr>
            <w:tcW w:w="397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00" w:lineRule="exact"/>
              <w:ind w:left="0" w:leftChars="0" w:firstLine="0" w:firstLineChars="0"/>
              <w:jc w:val="both"/>
              <w:textAlignment w:val="auto"/>
              <w:rPr>
                <w:rFonts w:hint="eastAsia" w:ascii="Times New Roman" w:hAnsi="Times New Roman" w:eastAsia="方正仿宋_GBK" w:cs="方正仿宋_GBK"/>
                <w:b w:val="0"/>
                <w:bCs w:val="0"/>
                <w:color w:val="000000" w:themeColor="text1"/>
                <w:kern w:val="2"/>
                <w:sz w:val="24"/>
                <w:szCs w:val="21"/>
                <w:highlight w:val="none"/>
                <w:u w:val="none" w:color="auto"/>
                <w:vertAlign w:val="baseline"/>
                <w:lang w:val="en-US" w:eastAsia="zh-CN" w:bidi="ar-SA"/>
                <w14:textFill>
                  <w14:solidFill>
                    <w14:schemeClr w14:val="tx1"/>
                  </w14:solidFill>
                </w14:textFill>
              </w:rPr>
            </w:pPr>
            <w:r>
              <w:rPr>
                <w:rFonts w:hint="eastAsia" w:ascii="Times New Roman" w:hAnsi="Times New Roman" w:eastAsia="方正仿宋_GBK" w:cs="方正仿宋_GBK"/>
                <w:b w:val="0"/>
                <w:bCs w:val="0"/>
                <w:color w:val="000000" w:themeColor="text1"/>
                <w:sz w:val="24"/>
                <w:highlight w:val="none"/>
                <w:u w:val="none" w:color="auto"/>
                <w:vertAlign w:val="baseline"/>
                <w:lang w:val="en-US" w:eastAsia="zh-CN"/>
                <w14:textFill>
                  <w14:solidFill>
                    <w14:schemeClr w14:val="tx1"/>
                  </w14:solidFill>
                </w14:textFill>
              </w:rPr>
              <w:t>加快推进雄业玩具、华盛泰玩具等10个卫星工厂项目建设。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5" w:hRule="atLeast"/>
        </w:trPr>
        <w:tc>
          <w:tcPr>
            <w:tcW w:w="157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00" w:lineRule="exact"/>
              <w:ind w:left="0" w:leftChars="0" w:firstLine="0" w:firstLineChars="0"/>
              <w:jc w:val="center"/>
              <w:textAlignment w:val="auto"/>
              <w:rPr>
                <w:rFonts w:hint="eastAsia" w:ascii="Times New Roman" w:hAnsi="Times New Roman" w:eastAsia="方正仿宋_GBK" w:cs="方正仿宋_GBK"/>
                <w:b w:val="0"/>
                <w:bCs w:val="0"/>
                <w:color w:val="000000" w:themeColor="text1"/>
                <w:kern w:val="2"/>
                <w:sz w:val="24"/>
                <w:szCs w:val="21"/>
                <w:highlight w:val="none"/>
                <w:u w:val="none" w:color="auto"/>
                <w:vertAlign w:val="baseline"/>
                <w:lang w:val="en-US" w:eastAsia="zh-CN" w:bidi="ar-SA"/>
                <w14:textFill>
                  <w14:solidFill>
                    <w14:schemeClr w14:val="tx1"/>
                  </w14:solidFill>
                </w14:textFill>
              </w:rPr>
            </w:pPr>
            <w:r>
              <w:rPr>
                <w:rFonts w:hint="eastAsia" w:ascii="Times New Roman" w:hAnsi="Times New Roman" w:eastAsia="方正仿宋_GBK" w:cs="方正仿宋_GBK"/>
                <w:b w:val="0"/>
                <w:bCs w:val="0"/>
                <w:color w:val="000000" w:themeColor="text1"/>
                <w:sz w:val="24"/>
                <w:highlight w:val="none"/>
                <w:u w:val="none" w:color="auto"/>
                <w:vertAlign w:val="baseline"/>
                <w:lang w:val="en-US" w:eastAsia="zh-CN"/>
                <w14:textFill>
                  <w14:solidFill>
                    <w14:schemeClr w14:val="tx1"/>
                  </w14:solidFill>
                </w14:textFill>
              </w:rPr>
              <w:t>高端汽摩零部件</w:t>
            </w:r>
          </w:p>
        </w:tc>
        <w:tc>
          <w:tcPr>
            <w:tcW w:w="351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00" w:lineRule="exact"/>
              <w:ind w:left="0" w:leftChars="0" w:firstLine="0" w:firstLineChars="0"/>
              <w:jc w:val="both"/>
              <w:textAlignment w:val="auto"/>
              <w:rPr>
                <w:rFonts w:hint="eastAsia" w:ascii="Times New Roman" w:hAnsi="Times New Roman" w:eastAsia="方正仿宋_GBK" w:cs="方正仿宋_GBK"/>
                <w:b w:val="0"/>
                <w:bCs w:val="0"/>
                <w:color w:val="000000" w:themeColor="text1"/>
                <w:kern w:val="2"/>
                <w:sz w:val="24"/>
                <w:szCs w:val="21"/>
                <w:highlight w:val="none"/>
                <w:u w:val="none" w:color="auto"/>
                <w:vertAlign w:val="baseli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sz w:val="24"/>
                <w:highlight w:val="none"/>
                <w:u w:val="none" w:color="auto"/>
                <w:vertAlign w:val="baseline"/>
                <w:lang w:val="en-US" w:eastAsia="zh-CN"/>
                <w14:textFill>
                  <w14:solidFill>
                    <w14:schemeClr w14:val="tx1"/>
                  </w14:solidFill>
                </w14:textFill>
              </w:rPr>
              <w:t>规上工业产值突破5亿元</w:t>
            </w:r>
            <w:r>
              <w:rPr>
                <w:rFonts w:hint="eastAsia" w:ascii="Times New Roman" w:hAnsi="Times New Roman" w:eastAsia="方正仿宋_GBK" w:cs="Times New Roman"/>
                <w:b w:val="0"/>
                <w:bCs w:val="0"/>
                <w:color w:val="000000" w:themeColor="text1"/>
                <w:sz w:val="24"/>
                <w:highlight w:val="none"/>
                <w:u w:val="none" w:color="auto"/>
                <w:vertAlign w:val="baseline"/>
                <w:lang w:val="en-US" w:eastAsia="zh-CN"/>
                <w14:textFill>
                  <w14:solidFill>
                    <w14:schemeClr w14:val="tx1"/>
                  </w14:solidFill>
                </w14:textFill>
              </w:rPr>
              <w:t>，</w:t>
            </w:r>
            <w:r>
              <w:rPr>
                <w:rFonts w:hint="default" w:ascii="Times New Roman" w:hAnsi="Times New Roman" w:eastAsia="方正仿宋_GBK" w:cs="Times New Roman"/>
                <w:b w:val="0"/>
                <w:bCs w:val="0"/>
                <w:color w:val="000000" w:themeColor="text1"/>
                <w:sz w:val="24"/>
                <w:highlight w:val="none"/>
                <w:u w:val="none" w:color="auto"/>
                <w:vertAlign w:val="baseline"/>
                <w:lang w:val="en-US" w:eastAsia="zh-CN"/>
                <w14:textFill>
                  <w14:solidFill>
                    <w14:schemeClr w14:val="tx1"/>
                  </w14:solidFill>
                </w14:textFill>
              </w:rPr>
              <w:t>税收突破500万元</w:t>
            </w:r>
            <w:r>
              <w:rPr>
                <w:rFonts w:hint="eastAsia" w:ascii="Times New Roman" w:hAnsi="Times New Roman" w:eastAsia="方正仿宋_GBK" w:cs="Times New Roman"/>
                <w:b w:val="0"/>
                <w:bCs w:val="0"/>
                <w:color w:val="000000" w:themeColor="text1"/>
                <w:sz w:val="24"/>
                <w:highlight w:val="none"/>
                <w:u w:val="none" w:color="auto"/>
                <w:vertAlign w:val="baseline"/>
                <w:lang w:val="en-US" w:eastAsia="zh-CN"/>
                <w14:textFill>
                  <w14:solidFill>
                    <w14:schemeClr w14:val="tx1"/>
                  </w14:solidFill>
                </w14:textFill>
              </w:rPr>
              <w:t>，</w:t>
            </w:r>
            <w:r>
              <w:rPr>
                <w:rFonts w:hint="default" w:ascii="Times New Roman" w:hAnsi="Times New Roman" w:eastAsia="方正仿宋_GBK" w:cs="Times New Roman"/>
                <w:b w:val="0"/>
                <w:bCs w:val="0"/>
                <w:color w:val="000000" w:themeColor="text1"/>
                <w:sz w:val="24"/>
                <w:highlight w:val="none"/>
                <w:u w:val="none" w:color="auto"/>
                <w:vertAlign w:val="baseline"/>
                <w:lang w:val="en-US" w:eastAsia="zh-CN"/>
                <w14:textFill>
                  <w14:solidFill>
                    <w14:schemeClr w14:val="tx1"/>
                  </w14:solidFill>
                </w14:textFill>
              </w:rPr>
              <w:t>培育规上企业3家</w:t>
            </w:r>
            <w:r>
              <w:rPr>
                <w:rFonts w:hint="eastAsia" w:ascii="Times New Roman" w:hAnsi="Times New Roman" w:eastAsia="方正仿宋_GBK" w:cs="Times New Roman"/>
                <w:b w:val="0"/>
                <w:bCs w:val="0"/>
                <w:color w:val="000000" w:themeColor="text1"/>
                <w:sz w:val="24"/>
                <w:highlight w:val="none"/>
                <w:u w:val="none" w:color="auto"/>
                <w:vertAlign w:val="baseline"/>
                <w:lang w:val="en-US" w:eastAsia="zh-CN"/>
                <w14:textFill>
                  <w14:solidFill>
                    <w14:schemeClr w14:val="tx1"/>
                  </w14:solidFill>
                </w14:textFill>
              </w:rPr>
              <w:t>，新增一级供应商2家以上，</w:t>
            </w:r>
            <w:r>
              <w:rPr>
                <w:rFonts w:hint="default" w:ascii="Times New Roman" w:hAnsi="Times New Roman" w:eastAsia="方正仿宋_GBK" w:cs="Times New Roman"/>
                <w:b w:val="0"/>
                <w:bCs w:val="0"/>
                <w:color w:val="000000" w:themeColor="text1"/>
                <w:sz w:val="24"/>
                <w:highlight w:val="none"/>
                <w:u w:val="none" w:color="auto"/>
                <w:vertAlign w:val="baseline"/>
                <w:lang w:val="en-US" w:eastAsia="zh-CN"/>
                <w14:textFill>
                  <w14:solidFill>
                    <w14:schemeClr w14:val="tx1"/>
                  </w14:solidFill>
                </w14:textFill>
              </w:rPr>
              <w:t>培育拳头产品1个，科研投入强度提高2%</w:t>
            </w:r>
            <w:r>
              <w:rPr>
                <w:rFonts w:hint="eastAsia" w:ascii="Times New Roman" w:hAnsi="Times New Roman" w:eastAsia="方正仿宋_GBK" w:cs="Times New Roman"/>
                <w:b w:val="0"/>
                <w:bCs w:val="0"/>
                <w:color w:val="000000" w:themeColor="text1"/>
                <w:sz w:val="24"/>
                <w:highlight w:val="none"/>
                <w:u w:val="none" w:color="auto"/>
                <w:vertAlign w:val="baseline"/>
                <w:lang w:val="en-US" w:eastAsia="zh-CN"/>
                <w14:textFill>
                  <w14:solidFill>
                    <w14:schemeClr w14:val="tx1"/>
                  </w14:solidFill>
                </w14:textFill>
              </w:rPr>
              <w:t>，</w:t>
            </w:r>
            <w:r>
              <w:rPr>
                <w:rFonts w:hint="default" w:ascii="Times New Roman" w:hAnsi="Times New Roman" w:eastAsia="方正仿宋_GBK" w:cs="Times New Roman"/>
                <w:b w:val="0"/>
                <w:bCs w:val="0"/>
                <w:color w:val="000000" w:themeColor="text1"/>
                <w:sz w:val="24"/>
                <w:highlight w:val="none"/>
                <w:u w:val="none" w:color="auto"/>
                <w:vertAlign w:val="baseline"/>
                <w:lang w:val="en-US" w:eastAsia="zh-CN"/>
                <w14:textFill>
                  <w14:solidFill>
                    <w14:schemeClr w14:val="tx1"/>
                  </w14:solidFill>
                </w14:textFill>
              </w:rPr>
              <w:t>就业稳定在350人</w:t>
            </w:r>
            <w:r>
              <w:rPr>
                <w:rFonts w:hint="eastAsia" w:ascii="Times New Roman" w:hAnsi="Times New Roman" w:eastAsia="方正仿宋_GBK" w:cs="Times New Roman"/>
                <w:b w:val="0"/>
                <w:bCs w:val="0"/>
                <w:color w:val="000000" w:themeColor="text1"/>
                <w:sz w:val="24"/>
                <w:highlight w:val="none"/>
                <w:u w:val="none" w:color="auto"/>
                <w:vertAlign w:val="baseline"/>
                <w:lang w:val="en-US" w:eastAsia="zh-CN"/>
                <w14:textFill>
                  <w14:solidFill>
                    <w14:schemeClr w14:val="tx1"/>
                  </w14:solidFill>
                </w14:textFill>
              </w:rPr>
              <w:t>，</w:t>
            </w:r>
            <w:r>
              <w:rPr>
                <w:rFonts w:hint="default" w:ascii="Times New Roman" w:hAnsi="Times New Roman" w:eastAsia="方正仿宋_GBK" w:cs="Times New Roman"/>
                <w:b w:val="0"/>
                <w:bCs w:val="0"/>
                <w:color w:val="000000" w:themeColor="text1"/>
                <w:sz w:val="24"/>
                <w:highlight w:val="none"/>
                <w:u w:val="none" w:color="auto"/>
                <w:vertAlign w:val="baseline"/>
                <w:lang w:val="en-US" w:eastAsia="zh-CN"/>
                <w14:textFill>
                  <w14:solidFill>
                    <w14:schemeClr w14:val="tx1"/>
                  </w14:solidFill>
                </w14:textFill>
              </w:rPr>
              <w:t>招商引资到位资金达到3亿元以上</w:t>
            </w:r>
            <w:r>
              <w:rPr>
                <w:rFonts w:hint="eastAsia" w:ascii="Times New Roman" w:hAnsi="Times New Roman" w:eastAsia="方正仿宋_GBK" w:cs="Times New Roman"/>
                <w:b w:val="0"/>
                <w:bCs w:val="0"/>
                <w:color w:val="000000" w:themeColor="text1"/>
                <w:sz w:val="24"/>
                <w:highlight w:val="none"/>
                <w:u w:val="none" w:color="auto"/>
                <w:vertAlign w:val="baseline"/>
                <w:lang w:val="en-US" w:eastAsia="zh-CN"/>
                <w14:textFill>
                  <w14:solidFill>
                    <w14:schemeClr w14:val="tx1"/>
                  </w14:solidFill>
                </w14:textFill>
              </w:rPr>
              <w:t>。</w:t>
            </w:r>
          </w:p>
        </w:tc>
        <w:tc>
          <w:tcPr>
            <w:tcW w:w="397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00" w:lineRule="exact"/>
              <w:ind w:left="0" w:leftChars="0" w:firstLine="0" w:firstLineChars="0"/>
              <w:jc w:val="both"/>
              <w:textAlignment w:val="auto"/>
              <w:rPr>
                <w:rFonts w:hint="eastAsia" w:ascii="Times New Roman" w:hAnsi="Times New Roman" w:eastAsia="方正仿宋_GBK" w:cs="方正仿宋_GBK"/>
                <w:b w:val="0"/>
                <w:bCs w:val="0"/>
                <w:color w:val="000000" w:themeColor="text1"/>
                <w:kern w:val="2"/>
                <w:sz w:val="24"/>
                <w:szCs w:val="21"/>
                <w:highlight w:val="none"/>
                <w:u w:val="none" w:color="auto"/>
                <w:vertAlign w:val="baseline"/>
                <w:lang w:val="en-US" w:eastAsia="zh-CN" w:bidi="ar-SA"/>
                <w14:textFill>
                  <w14:solidFill>
                    <w14:schemeClr w14:val="tx1"/>
                  </w14:solidFill>
                </w14:textFill>
              </w:rPr>
            </w:pPr>
            <w:r>
              <w:rPr>
                <w:rFonts w:hint="eastAsia" w:ascii="Times New Roman" w:hAnsi="Times New Roman" w:eastAsia="方正仿宋_GBK" w:cs="方正仿宋_GBK"/>
                <w:b w:val="0"/>
                <w:bCs w:val="0"/>
                <w:color w:val="000000" w:themeColor="text1"/>
                <w:sz w:val="24"/>
                <w:highlight w:val="none"/>
                <w:u w:val="none" w:color="auto"/>
                <w:vertAlign w:val="baseline"/>
                <w:lang w:val="en-US" w:eastAsia="zh-CN"/>
                <w14:textFill>
                  <w14:solidFill>
                    <w14:schemeClr w14:val="tx1"/>
                  </w14:solidFill>
                </w14:textFill>
              </w:rPr>
              <w:t>签约无锡发达科技有限公司摩托车活塞杆生产项目、明阁模具汽车零部件及汽车零部件模具生产项目。建成投产汽车零部件机加工项目、铨圣科技精密零部件生产项目、汽车集装箱生产项目。实施梓瑞汽车、三木汽车、云阳曲轴技改扩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2" w:hRule="atLeast"/>
        </w:trPr>
        <w:tc>
          <w:tcPr>
            <w:tcW w:w="157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00" w:lineRule="exact"/>
              <w:jc w:val="center"/>
              <w:textAlignment w:val="auto"/>
              <w:rPr>
                <w:rFonts w:hint="eastAsia" w:ascii="Times New Roman" w:hAnsi="Times New Roman" w:eastAsia="方正仿宋_GBK" w:cs="方正仿宋_GBK"/>
                <w:b w:val="0"/>
                <w:bCs w:val="0"/>
                <w:color w:val="000000" w:themeColor="text1"/>
                <w:sz w:val="24"/>
                <w:highlight w:val="none"/>
                <w:u w:val="none" w:color="auto"/>
                <w:vertAlign w:val="baseline"/>
                <w:lang w:val="en-US" w:eastAsia="zh-CN"/>
                <w14:textFill>
                  <w14:solidFill>
                    <w14:schemeClr w14:val="tx1"/>
                  </w14:solidFill>
                </w14:textFill>
              </w:rPr>
            </w:pPr>
            <w:r>
              <w:rPr>
                <w:rFonts w:hint="eastAsia" w:ascii="Times New Roman" w:hAnsi="Times New Roman" w:eastAsia="方正仿宋_GBK" w:cs="方正仿宋_GBK"/>
                <w:b w:val="0"/>
                <w:bCs w:val="0"/>
                <w:color w:val="000000" w:themeColor="text1"/>
                <w:sz w:val="24"/>
                <w:highlight w:val="none"/>
                <w:u w:val="none" w:color="auto"/>
                <w:vertAlign w:val="baseline"/>
                <w:lang w:val="en-US" w:eastAsia="zh-CN"/>
                <w14:textFill>
                  <w14:solidFill>
                    <w14:schemeClr w14:val="tx1"/>
                  </w14:solidFill>
                </w14:textFill>
              </w:rPr>
              <w:t>大数据</w:t>
            </w:r>
          </w:p>
        </w:tc>
        <w:tc>
          <w:tcPr>
            <w:tcW w:w="351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00" w:lineRule="exact"/>
              <w:jc w:val="both"/>
              <w:textAlignment w:val="auto"/>
              <w:rPr>
                <w:rFonts w:hint="eastAsia" w:ascii="Times New Roman" w:hAnsi="Times New Roman"/>
                <w:color w:val="000000" w:themeColor="text1"/>
                <w:highlight w:val="none"/>
                <w:u w:val="none" w:color="auto"/>
                <w:lang w:val="en-US" w:eastAsia="zh-CN"/>
                <w14:textFill>
                  <w14:solidFill>
                    <w14:schemeClr w14:val="tx1"/>
                  </w14:solidFill>
                </w14:textFill>
              </w:rPr>
            </w:pPr>
            <w:r>
              <w:rPr>
                <w:rFonts w:hint="eastAsia" w:ascii="Times New Roman" w:hAnsi="Times New Roman" w:eastAsia="方正仿宋_GBK" w:cs="方正仿宋_GBK"/>
                <w:b w:val="0"/>
                <w:bCs w:val="0"/>
                <w:color w:val="000000" w:themeColor="text1"/>
                <w:sz w:val="24"/>
                <w:highlight w:val="none"/>
                <w:u w:val="none" w:color="auto"/>
                <w:vertAlign w:val="baseline"/>
                <w:lang w:val="en-US" w:eastAsia="zh-CN"/>
                <w14:textFill>
                  <w14:solidFill>
                    <w14:schemeClr w14:val="tx1"/>
                  </w14:solidFill>
                </w14:textFill>
              </w:rPr>
              <w:t>营业收入突破30亿元，</w:t>
            </w:r>
            <w:r>
              <w:rPr>
                <w:rFonts w:hint="eastAsia" w:ascii="Times New Roman" w:hAnsi="Times New Roman" w:eastAsia="方正仿宋_GBK" w:cs="Times New Roman"/>
                <w:b w:val="0"/>
                <w:bCs w:val="0"/>
                <w:color w:val="000000" w:themeColor="text1"/>
                <w:kern w:val="2"/>
                <w:sz w:val="24"/>
                <w:szCs w:val="21"/>
                <w:highlight w:val="none"/>
                <w:u w:val="none" w:color="auto"/>
                <w:vertAlign w:val="baseline"/>
                <w:lang w:val="en-US" w:eastAsia="zh-CN" w:bidi="ar-SA"/>
                <w14:textFill>
                  <w14:solidFill>
                    <w14:schemeClr w14:val="tx1"/>
                  </w14:solidFill>
                </w14:textFill>
              </w:rPr>
              <w:t>税收超800万元，科技投入超800万元，新培育“四上”企业5家，招引大数据企业50家。</w:t>
            </w:r>
          </w:p>
        </w:tc>
        <w:tc>
          <w:tcPr>
            <w:tcW w:w="397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00" w:lineRule="exact"/>
              <w:jc w:val="both"/>
              <w:textAlignment w:val="auto"/>
              <w:rPr>
                <w:rFonts w:hint="eastAsia" w:ascii="Times New Roman" w:hAnsi="Times New Roman" w:eastAsia="方正仿宋_GBK" w:cs="方正仿宋_GBK"/>
                <w:b w:val="0"/>
                <w:bCs w:val="0"/>
                <w:color w:val="000000" w:themeColor="text1"/>
                <w:sz w:val="24"/>
                <w:highlight w:val="none"/>
                <w:u w:val="none" w:color="auto"/>
                <w:vertAlign w:val="baseline"/>
                <w:lang w:val="en-US" w:eastAsia="zh-CN"/>
                <w14:textFill>
                  <w14:solidFill>
                    <w14:schemeClr w14:val="tx1"/>
                  </w14:solidFill>
                </w14:textFill>
              </w:rPr>
            </w:pPr>
            <w:r>
              <w:rPr>
                <w:rFonts w:hint="eastAsia" w:ascii="Times New Roman" w:hAnsi="Times New Roman" w:eastAsia="方正仿宋_GBK" w:cs="方正仿宋_GBK"/>
                <w:b w:val="0"/>
                <w:bCs w:val="0"/>
                <w:color w:val="000000" w:themeColor="text1"/>
                <w:sz w:val="24"/>
                <w:highlight w:val="none"/>
                <w:u w:val="none" w:color="auto"/>
                <w:vertAlign w:val="baseline"/>
                <w:lang w:val="en-US" w:eastAsia="zh-CN"/>
                <w14:textFill>
                  <w14:solidFill>
                    <w14:schemeClr w14:val="tx1"/>
                  </w14:solidFill>
                </w14:textFill>
              </w:rPr>
              <w:t>加快推进华为行业云、城市数据治理平台、智慧城市大脑配套建设5G网络及通信基础设施、5G+智慧教育应用等项目，加快推动云数据中心向智算中心转型。</w:t>
            </w:r>
          </w:p>
        </w:tc>
      </w:tr>
    </w:tbl>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8" w:lineRule="exact"/>
        <w:ind w:firstLine="643" w:firstLineChars="200"/>
        <w:textAlignment w:val="auto"/>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pPr>
      <w:r>
        <w:rPr>
          <w:rFonts w:hint="eastAsia" w:ascii="Times New Roman" w:hAnsi="Times New Roman" w:eastAsia="方正仿宋_GBK"/>
          <w:b/>
          <w:bCs/>
          <w:color w:val="000000" w:themeColor="text1"/>
          <w:sz w:val="32"/>
          <w:szCs w:val="32"/>
          <w:highlight w:val="none"/>
          <w:u w:val="none" w:color="auto"/>
          <w:lang w:val="en-US" w:eastAsia="zh-CN"/>
          <w14:textFill>
            <w14:solidFill>
              <w14:schemeClr w14:val="tx1"/>
            </w14:solidFill>
          </w14:textFill>
        </w:rPr>
        <w:t>二是大力实施创新驱动战略。</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推动市级高新区“以认促建”。深入实施国家高新技术企业和市级科技企业“双倍增”计划，力争高新技术企业超过40家、科技型企业超过465家，发放知识价值信用贷款1.6亿元以上。开展产学研对接，加强科技成果转化，加快落地北京理工大学重庆云阳研究所等一批高端研发平台，促成校（院）企合作项目10个以上。实施一批科技引导资金项目，鼓励“群主”“链主”企业积极参与实施市级科技创新重大项目，支持企业建立内部研发机构，力争全社会研发经费投入总量达3亿元、增长10%以上，研发机构覆盖率达23%。加快推进中小企业转型升级和数字化改造，</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打造数字化车间1个</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以上。</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加快推进国家知识产权强县建设试点示范，力争全年新增注册商标2000件、发明专利50件以上。开展“县长质量管理示范单位”创建活动。深入实施人才强县战略。深入实施科技创新和人才工作五年行动计划，持续开展“云阳工匠2025”行动计划，加快建设高技能人才培训基地、公共实训中心，深化产业工人队伍建设改革，选派高层次科技特派员40名，人才总量突破18万人、高技能人才总量达4.3万人。统筹推进人才建设“六大工程”，优化完善人才奖励机制，新增人才公寓100套、青年人才驿站1个，加快打造渝东北人才中心和创新高地，全力建设人才友好型、青年发展型城市。</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8" w:lineRule="exact"/>
        <w:ind w:firstLine="643" w:firstLineChars="200"/>
        <w:textAlignment w:val="auto"/>
        <w:rPr>
          <w:rFonts w:hint="eastAsia" w:ascii="Times New Roman" w:hAnsi="Times New Roman" w:eastAsia="方正仿宋_GBK"/>
          <w:b w:val="0"/>
          <w:bCs w:val="0"/>
          <w:color w:val="000000" w:themeColor="text1"/>
          <w:sz w:val="32"/>
          <w:szCs w:val="32"/>
          <w:highlight w:val="none"/>
          <w:u w:val="none" w:color="auto"/>
          <w:lang w:val="en-US" w:eastAsia="zh-CN"/>
          <w14:textFill>
            <w14:solidFill>
              <w14:schemeClr w14:val="tx1"/>
            </w14:solidFill>
          </w14:textFill>
        </w:rPr>
      </w:pPr>
      <w:r>
        <w:rPr>
          <w:rFonts w:hint="eastAsia" w:ascii="Times New Roman" w:hAnsi="Times New Roman" w:eastAsia="方正仿宋_GBK"/>
          <w:b/>
          <w:bCs/>
          <w:color w:val="000000" w:themeColor="text1"/>
          <w:sz w:val="32"/>
          <w:szCs w:val="32"/>
          <w:highlight w:val="none"/>
          <w:u w:val="none" w:color="auto"/>
          <w:lang w:val="en-US" w:eastAsia="zh-CN"/>
          <w14:textFill>
            <w14:solidFill>
              <w14:schemeClr w14:val="tx1"/>
            </w14:solidFill>
          </w14:textFill>
        </w:rPr>
        <w:t>三是推动民营经济高质量发展。</w:t>
      </w:r>
      <w:r>
        <w:rPr>
          <w:rFonts w:hint="eastAsia" w:ascii="Times New Roman" w:hAnsi="Times New Roman" w:eastAsia="方正仿宋_GBK"/>
          <w:b w:val="0"/>
          <w:bCs w:val="0"/>
          <w:color w:val="000000" w:themeColor="text1"/>
          <w:sz w:val="32"/>
          <w:szCs w:val="32"/>
          <w:highlight w:val="none"/>
          <w:u w:val="none" w:color="auto"/>
          <w:lang w:val="en-US" w:eastAsia="zh-CN"/>
          <w14:textFill>
            <w14:solidFill>
              <w14:schemeClr w14:val="tx1"/>
            </w14:solidFill>
          </w14:textFill>
        </w:rPr>
        <w:t>深化落实常态化“三服务”机制，持续深化企业全生命周期服务集成改革，大力开展“我为民企办实事大比拼”行动，动态更新稳经济政策包，迭代升级“云上·企业·家”平台，实施民营企业“梯度成长”计划，力争民营经济增加值增长7%、占GDP比重达65%左右。迭代升级云上营商数字化治理平台，创新推出数字业务场景10个以上，打造“办事不求人、服务在身边”的营商环境“升级版”，持续创建营商环境标杆城市。打造“信用云阳”名片，深入开展信用等级评价，实行信用分级分类监管，联合实施信用园区、信用商圈、信用物流等重点领域“信易+”应用。全力推进清廉市场试点示范建设，深入落实公平竞争审查机制，推广公平竞争审查信息化系统。深化“放管服”改革，探索“群众点单、服务上门”新模式，拓展“一网通办”“一窗综办”等服务事项，开展高频政务服务事项智能联办试点，实现“最多跑一次，一次办多件”，工单办理满意度提升至90%以上。全面推行“一码管地”，实现土地管理数字化转型。</w:t>
      </w:r>
    </w:p>
    <w:p>
      <w:pPr>
        <w:keepNext w:val="0"/>
        <w:keepLines w:val="0"/>
        <w:pageBreakBefore w:val="0"/>
        <w:widowControl w:val="0"/>
        <w:shd w:val="clear" w:color="auto" w:fill="auto"/>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pPr>
      <w:r>
        <w:rPr>
          <w:rFonts w:hint="eastAsia" w:ascii="Times New Roman" w:hAnsi="Times New Roman" w:eastAsia="方正楷体_GBK"/>
          <w:color w:val="000000" w:themeColor="text1"/>
          <w:sz w:val="32"/>
          <w:szCs w:val="32"/>
          <w:highlight w:val="none"/>
          <w:u w:val="none" w:color="auto"/>
          <w:lang w:val="en-US" w:eastAsia="zh-CN"/>
          <w14:textFill>
            <w14:solidFill>
              <w14:schemeClr w14:val="tx1"/>
            </w14:solidFill>
          </w14:textFill>
        </w:rPr>
        <w:t>（四）坚持系统集成、高效智治，加快推进基层治理体系和治理能力现代化。</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围绕基层治理根基更牢、效能更高，</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加快构建党建统领、权责清晰、运行高效、充满活力的基层治理新格局</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，打造“人人有责、人人尽责、人人享有”的基层治理样板</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w:t>
      </w:r>
    </w:p>
    <w:p>
      <w:pPr>
        <w:keepNext w:val="0"/>
        <w:keepLines w:val="0"/>
        <w:pageBreakBefore w:val="0"/>
        <w:widowControl w:val="0"/>
        <w:shd w:val="clear" w:color="auto" w:fill="auto"/>
        <w:kinsoku/>
        <w:wordWrap/>
        <w:overflowPunct/>
        <w:topLinePunct w:val="0"/>
        <w:autoSpaceDE/>
        <w:autoSpaceDN/>
        <w:bidi w:val="0"/>
        <w:adjustRightInd/>
        <w:snapToGrid/>
        <w:spacing w:line="578" w:lineRule="exact"/>
        <w:ind w:firstLine="643" w:firstLineChars="200"/>
        <w:textAlignment w:val="auto"/>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pPr>
      <w:r>
        <w:rPr>
          <w:rFonts w:hint="eastAsia" w:ascii="Times New Roman" w:hAnsi="Times New Roman" w:eastAsia="方正仿宋_GBK"/>
          <w:b/>
          <w:bCs/>
          <w:color w:val="000000" w:themeColor="text1"/>
          <w:sz w:val="32"/>
          <w:szCs w:val="32"/>
          <w:highlight w:val="none"/>
          <w:u w:val="none" w:color="auto"/>
          <w:lang w:eastAsia="zh-CN"/>
          <w14:textFill>
            <w14:solidFill>
              <w14:schemeClr w14:val="tx1"/>
            </w14:solidFill>
          </w14:textFill>
        </w:rPr>
        <w:t>一是推进基层治理智慧化精细化。</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大力推进基层治理指挥中心标准化建设，动态迭代乡镇（街道）</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一中心四板块</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一网格</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体系架构。建立完善网格动态优化</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一长三员</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动态补充</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、网格员</w:t>
      </w:r>
      <w:r>
        <w:rPr>
          <w:rFonts w:hint="default" w:ascii="Times New Roman" w:hAnsi="Times New Roman" w:eastAsia="方正仿宋_GBK"/>
          <w:color w:val="000000" w:themeColor="text1"/>
          <w:sz w:val="32"/>
          <w:szCs w:val="32"/>
          <w:highlight w:val="none"/>
          <w:u w:val="none" w:color="auto"/>
          <w14:textFill>
            <w14:solidFill>
              <w14:schemeClr w14:val="tx1"/>
            </w14:solidFill>
          </w14:textFill>
        </w:rPr>
        <w:t>激励</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保障</w:t>
      </w:r>
      <w:r>
        <w:rPr>
          <w:rFonts w:hint="default" w:ascii="Times New Roman" w:hAnsi="Times New Roman" w:eastAsia="方正仿宋_GBK"/>
          <w:color w:val="000000" w:themeColor="text1"/>
          <w:sz w:val="32"/>
          <w:szCs w:val="32"/>
          <w:highlight w:val="none"/>
          <w:u w:val="none" w:color="auto"/>
          <w14:textFill>
            <w14:solidFill>
              <w14:schemeClr w14:val="tx1"/>
            </w14:solidFill>
          </w14:textFill>
        </w:rPr>
        <w:t>机制</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，确保</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“一长三员”</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配备率常态化保持100%，打造示范网格驿站</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42</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个以上。统筹推进智慧社区基础设施、系统平台和应用终端建设，加快</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形成</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县、乡、村、网格“四级联动”共治新局面。持续深化乡镇（街道）综合行政执法改革，构建</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法定执法+赋权执法+委托执法</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的综合行政执法模式。</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扎实开展</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民主法治示范村（社区）</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创建。</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深化乡村建设和乡村治理融合试点</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争创全国乡村治理示范村镇1个、市级乡村治理示范村镇3个</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w:t>
      </w:r>
    </w:p>
    <w:p>
      <w:pPr>
        <w:keepNext w:val="0"/>
        <w:keepLines w:val="0"/>
        <w:pageBreakBefore w:val="0"/>
        <w:widowControl w:val="0"/>
        <w:shd w:val="clear" w:color="auto" w:fill="auto"/>
        <w:kinsoku/>
        <w:wordWrap/>
        <w:overflowPunct/>
        <w:topLinePunct w:val="0"/>
        <w:autoSpaceDE/>
        <w:autoSpaceDN/>
        <w:bidi w:val="0"/>
        <w:adjustRightInd/>
        <w:snapToGrid/>
        <w:spacing w:line="578" w:lineRule="exact"/>
        <w:ind w:firstLine="643" w:firstLineChars="200"/>
        <w:textAlignment w:val="auto"/>
        <w:rPr>
          <w:rFonts w:hint="eastAsia" w:ascii="Times New Roman" w:hAnsi="Times New Roman" w:eastAsia="方正仿宋_GBK" w:cs="方正仿宋_GBK"/>
          <w:b w:val="0"/>
          <w:bCs w:val="0"/>
          <w:i w:val="0"/>
          <w:iCs w:val="0"/>
          <w:color w:val="000000" w:themeColor="text1"/>
          <w:sz w:val="32"/>
          <w:szCs w:val="32"/>
          <w:highlight w:val="none"/>
          <w:u w:val="none" w:color="auto"/>
          <w:lang w:val="en-US" w:eastAsia="zh-CN"/>
          <w14:textFill>
            <w14:solidFill>
              <w14:schemeClr w14:val="tx1"/>
            </w14:solidFill>
          </w14:textFill>
        </w:rPr>
      </w:pPr>
      <w:r>
        <w:rPr>
          <w:rFonts w:hint="eastAsia" w:ascii="Times New Roman" w:hAnsi="Times New Roman" w:eastAsia="方正仿宋_GBK"/>
          <w:b/>
          <w:bCs/>
          <w:color w:val="000000" w:themeColor="text1"/>
          <w:sz w:val="32"/>
          <w:szCs w:val="32"/>
          <w:highlight w:val="none"/>
          <w:u w:val="none" w:color="auto"/>
          <w:lang w:val="en-US" w:eastAsia="zh-CN"/>
          <w14:textFill>
            <w14:solidFill>
              <w14:schemeClr w14:val="tx1"/>
            </w14:solidFill>
          </w14:textFill>
        </w:rPr>
        <w:t>二是</w:t>
      </w:r>
      <w:r>
        <w:rPr>
          <w:rFonts w:hint="default" w:ascii="Times New Roman" w:hAnsi="Times New Roman" w:eastAsia="方正仿宋_GBK"/>
          <w:b/>
          <w:bCs/>
          <w:color w:val="000000" w:themeColor="text1"/>
          <w:sz w:val="32"/>
          <w:szCs w:val="32"/>
          <w:highlight w:val="none"/>
          <w:u w:val="none" w:color="auto"/>
          <w:lang w:eastAsia="zh-CN"/>
          <w14:textFill>
            <w14:solidFill>
              <w14:schemeClr w14:val="tx1"/>
            </w14:solidFill>
          </w14:textFill>
        </w:rPr>
        <w:t>全力防范</w:t>
      </w:r>
      <w:r>
        <w:rPr>
          <w:rFonts w:hint="eastAsia" w:ascii="Times New Roman" w:hAnsi="Times New Roman" w:eastAsia="方正仿宋_GBK"/>
          <w:b/>
          <w:bCs/>
          <w:color w:val="000000" w:themeColor="text1"/>
          <w:sz w:val="32"/>
          <w:szCs w:val="32"/>
          <w:highlight w:val="none"/>
          <w:u w:val="none" w:color="auto"/>
          <w:lang w:val="en-US" w:eastAsia="zh-CN"/>
          <w14:textFill>
            <w14:solidFill>
              <w14:schemeClr w14:val="tx1"/>
            </w14:solidFill>
          </w14:textFill>
        </w:rPr>
        <w:t>重点领域风险。</w:t>
      </w:r>
      <w:r>
        <w:rPr>
          <w:rFonts w:hint="eastAsia" w:ascii="Times New Roman" w:hAnsi="Times New Roman" w:eastAsia="方正仿宋_GBK" w:cs="方正仿宋_GBK"/>
          <w:i w:val="0"/>
          <w:iCs w:val="0"/>
          <w:caps w:val="0"/>
          <w:color w:val="000000" w:themeColor="text1"/>
          <w:spacing w:val="0"/>
          <w:sz w:val="32"/>
          <w:szCs w:val="32"/>
          <w:highlight w:val="none"/>
          <w:u w:val="none" w:color="auto"/>
          <w:lang w:val="en-US" w:eastAsia="zh-CN"/>
          <w14:textFill>
            <w14:solidFill>
              <w14:schemeClr w14:val="tx1"/>
            </w14:solidFill>
          </w14:textFill>
        </w:rPr>
        <w:t>持续打好地方政府和国有企业隐性债务风险防范化解攻坚战，</w:t>
      </w:r>
      <w:r>
        <w:rPr>
          <w:rFonts w:hint="eastAsia" w:ascii="Times New Roman" w:hAnsi="Times New Roman" w:eastAsia="方正仿宋_GBK" w:cs="方正仿宋_GBK"/>
          <w:b w:val="0"/>
          <w:bCs w:val="0"/>
          <w:i w:val="0"/>
          <w:iCs w:val="0"/>
          <w:color w:val="000000" w:themeColor="text1"/>
          <w:sz w:val="32"/>
          <w:szCs w:val="32"/>
          <w:highlight w:val="none"/>
          <w:u w:val="none" w:color="auto"/>
          <w:lang w:val="en-US" w:eastAsia="zh-CN"/>
          <w14:textFill>
            <w14:solidFill>
              <w14:schemeClr w14:val="tx1"/>
            </w14:solidFill>
          </w14:textFill>
        </w:rPr>
        <w:t>科学编制政府投资项目资金平衡方案，持续推动债务控增量、减存量，完成全年化债任务，进一步提升政府综合财力。</w:t>
      </w:r>
      <w:r>
        <w:rPr>
          <w:rFonts w:hint="eastAsia" w:ascii="Times New Roman" w:hAnsi="Times New Roman" w:eastAsia="方正仿宋_GBK" w:cs="方正仿宋_GBK"/>
          <w:i w:val="0"/>
          <w:iCs w:val="0"/>
          <w:caps w:val="0"/>
          <w:color w:val="000000" w:themeColor="text1"/>
          <w:spacing w:val="0"/>
          <w:sz w:val="32"/>
          <w:szCs w:val="32"/>
          <w:highlight w:val="none"/>
          <w:u w:val="none" w:color="auto"/>
          <w:lang w:val="en-US" w:eastAsia="zh-CN"/>
          <w14:textFill>
            <w14:solidFill>
              <w14:schemeClr w14:val="tx1"/>
            </w14:solidFill>
          </w14:textFill>
        </w:rPr>
        <w:t>健全金融风险监测、预警、处置、问责闭环管控机制，强化金融系统风险化解，严防非法集资风险隐患</w:t>
      </w:r>
      <w:r>
        <w:rPr>
          <w:rFonts w:hint="eastAsia" w:ascii="Times New Roman" w:hAnsi="Times New Roman" w:eastAsia="方正仿宋_GBK" w:cs="方正仿宋_GBK"/>
          <w:b w:val="0"/>
          <w:bCs w:val="0"/>
          <w:i w:val="0"/>
          <w:iCs w:val="0"/>
          <w:color w:val="000000" w:themeColor="text1"/>
          <w:sz w:val="32"/>
          <w:szCs w:val="32"/>
          <w:highlight w:val="none"/>
          <w:u w:val="none" w:color="auto"/>
          <w:lang w:val="en-US" w:eastAsia="zh-CN"/>
          <w14:textFill>
            <w14:solidFill>
              <w14:schemeClr w14:val="tx1"/>
            </w14:solidFill>
          </w14:textFill>
        </w:rPr>
        <w:t>，</w:t>
      </w:r>
      <w:r>
        <w:rPr>
          <w:rFonts w:hint="eastAsia" w:ascii="Times New Roman" w:hAnsi="Times New Roman" w:eastAsia="方正仿宋_GBK" w:cs="方正仿宋_GBK"/>
          <w:i w:val="0"/>
          <w:iCs w:val="0"/>
          <w:caps w:val="0"/>
          <w:color w:val="000000" w:themeColor="text1"/>
          <w:spacing w:val="0"/>
          <w:sz w:val="32"/>
          <w:szCs w:val="32"/>
          <w:highlight w:val="none"/>
          <w:u w:val="none" w:color="auto"/>
          <w:lang w:val="en-US" w:eastAsia="zh-CN"/>
          <w14:textFill>
            <w14:solidFill>
              <w14:schemeClr w14:val="tx1"/>
            </w14:solidFill>
          </w14:textFill>
        </w:rPr>
        <w:t>牢牢守住不发生系统性金融风险底线，力争金融业增加值占地区生产总值比重4.5%以上。积极稳妥化解房地产风险，建立健全多层次住房保障体系，扎实开展房地产REITs试点，</w:t>
      </w:r>
      <w:r>
        <w:rPr>
          <w:rFonts w:hint="eastAsia" w:ascii="Times New Roman" w:hAnsi="Times New Roman" w:eastAsia="方正仿宋_GBK" w:cs="方正仿宋_GBK"/>
          <w:b w:val="0"/>
          <w:bCs w:val="0"/>
          <w:i w:val="0"/>
          <w:iCs w:val="0"/>
          <w:color w:val="000000" w:themeColor="text1"/>
          <w:sz w:val="32"/>
          <w:szCs w:val="32"/>
          <w:highlight w:val="none"/>
          <w:u w:val="none" w:color="auto"/>
          <w:lang w:val="en-US" w:eastAsia="zh-CN"/>
          <w14:textFill>
            <w14:solidFill>
              <w14:schemeClr w14:val="tx1"/>
            </w14:solidFill>
          </w14:textFill>
        </w:rPr>
        <w:t>促进房地产市场平稳健康发展。</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8" w:lineRule="exact"/>
        <w:ind w:firstLine="643" w:firstLineChars="200"/>
        <w:textAlignment w:val="auto"/>
        <w:rPr>
          <w:rFonts w:hint="eastAsia" w:ascii="Times New Roman" w:hAnsi="Times New Roman" w:eastAsia="方正楷体_GBK"/>
          <w:color w:val="000000" w:themeColor="text1"/>
          <w:sz w:val="32"/>
          <w:szCs w:val="32"/>
          <w:highlight w:val="none"/>
          <w:u w:val="none" w:color="auto"/>
          <w:lang w:val="en-US" w:eastAsia="zh-CN"/>
          <w14:textFill>
            <w14:solidFill>
              <w14:schemeClr w14:val="tx1"/>
            </w14:solidFill>
          </w14:textFill>
        </w:rPr>
      </w:pPr>
      <w:r>
        <w:rPr>
          <w:rFonts w:hint="eastAsia" w:ascii="Times New Roman" w:hAnsi="Times New Roman" w:eastAsia="方正仿宋_GBK"/>
          <w:b/>
          <w:bCs/>
          <w:color w:val="000000" w:themeColor="text1"/>
          <w:sz w:val="32"/>
          <w:szCs w:val="32"/>
          <w:highlight w:val="none"/>
          <w:u w:val="none" w:color="auto"/>
          <w:lang w:val="en-US" w:eastAsia="zh-CN"/>
          <w14:textFill>
            <w14:solidFill>
              <w14:schemeClr w14:val="tx1"/>
            </w14:solidFill>
          </w14:textFill>
        </w:rPr>
        <w:t>三是推进平安云阳建设。</w:t>
      </w:r>
      <w:r>
        <w:rPr>
          <w:rFonts w:hint="eastAsia" w:ascii="Times New Roman" w:hAnsi="Times New Roman" w:eastAsia="方正仿宋_GBK"/>
          <w:b w:val="0"/>
          <w:bCs w:val="0"/>
          <w:strike w:val="0"/>
          <w:dstrike w:val="0"/>
          <w:color w:val="000000" w:themeColor="text1"/>
          <w:sz w:val="32"/>
          <w:szCs w:val="32"/>
          <w:highlight w:val="none"/>
          <w:u w:val="none" w:color="auto"/>
          <w:lang w:eastAsia="zh-CN"/>
          <w14:textFill>
            <w14:solidFill>
              <w14:schemeClr w14:val="tx1"/>
            </w14:solidFill>
          </w14:textFill>
        </w:rPr>
        <w:t>扎实推进</w:t>
      </w:r>
      <w:r>
        <w:rPr>
          <w:rFonts w:hint="eastAsia" w:ascii="Times New Roman" w:hAnsi="Times New Roman" w:eastAsia="方正仿宋_GBK"/>
          <w:b w:val="0"/>
          <w:bCs w:val="0"/>
          <w:strike w:val="0"/>
          <w:dstrike w:val="0"/>
          <w:color w:val="000000" w:themeColor="text1"/>
          <w:sz w:val="32"/>
          <w:szCs w:val="32"/>
          <w:highlight w:val="none"/>
          <w:u w:val="none" w:color="auto"/>
          <w:lang w:val="en-US" w:eastAsia="zh-CN"/>
          <w14:textFill>
            <w14:solidFill>
              <w14:schemeClr w14:val="tx1"/>
            </w14:solidFill>
          </w14:textFill>
        </w:rPr>
        <w:t>安全生产</w:t>
      </w:r>
      <w:r>
        <w:rPr>
          <w:rFonts w:hint="eastAsia" w:ascii="Times New Roman" w:hAnsi="Times New Roman" w:eastAsia="方正仿宋_GBK"/>
          <w:b w:val="0"/>
          <w:bCs w:val="0"/>
          <w:strike w:val="0"/>
          <w:dstrike w:val="0"/>
          <w:color w:val="000000" w:themeColor="text1"/>
          <w:sz w:val="32"/>
          <w:szCs w:val="32"/>
          <w:highlight w:val="none"/>
          <w:u w:val="none" w:color="auto"/>
          <w:lang w:eastAsia="zh-CN"/>
          <w14:textFill>
            <w14:solidFill>
              <w14:schemeClr w14:val="tx1"/>
            </w14:solidFill>
          </w14:textFill>
        </w:rPr>
        <w:t>治本攻坚三年行动，</w:t>
      </w:r>
      <w:r>
        <w:rPr>
          <w:rFonts w:hint="eastAsia" w:ascii="Times New Roman" w:hAnsi="Times New Roman" w:eastAsia="方正仿宋_GBK"/>
          <w:b w:val="0"/>
          <w:bCs w:val="0"/>
          <w:color w:val="000000" w:themeColor="text1"/>
          <w:sz w:val="32"/>
          <w:szCs w:val="32"/>
          <w:highlight w:val="none"/>
          <w:u w:val="none" w:color="auto"/>
          <w:lang w:eastAsia="zh-CN"/>
          <w14:textFill>
            <w14:solidFill>
              <w14:schemeClr w14:val="tx1"/>
            </w14:solidFill>
          </w14:textFill>
        </w:rPr>
        <w:t>着力打造应急管理综合平台，形成“一中心八系统”应急管理工作支撑体系，</w:t>
      </w:r>
      <w:r>
        <w:rPr>
          <w:rFonts w:hint="eastAsia" w:ascii="Times New Roman" w:hAnsi="Times New Roman" w:eastAsia="方正仿宋_GBK"/>
          <w:b w:val="0"/>
          <w:bCs w:val="0"/>
          <w:strike w:val="0"/>
          <w:dstrike w:val="0"/>
          <w:color w:val="000000" w:themeColor="text1"/>
          <w:sz w:val="32"/>
          <w:szCs w:val="32"/>
          <w:highlight w:val="none"/>
          <w:u w:val="none" w:color="auto"/>
          <w:lang w:val="en-US" w:eastAsia="zh-CN"/>
          <w14:textFill>
            <w14:solidFill>
              <w14:schemeClr w14:val="tx1"/>
            </w14:solidFill>
          </w14:textFill>
        </w:rPr>
        <w:t>深入推进自建房、危岩地灾、道路交通、消防等重点领域风险隐患排查整治专项行动，确保安全生产事故起数和死亡人数下降20%以上。</w:t>
      </w:r>
      <w:r>
        <w:rPr>
          <w:rFonts w:hint="eastAsia" w:ascii="Times New Roman" w:hAnsi="Times New Roman" w:eastAsia="方正仿宋_GBK" w:cs="方正仿宋_GBK"/>
          <w:b w:val="0"/>
          <w:bCs w:val="0"/>
          <w:i w:val="0"/>
          <w:iCs w:val="0"/>
          <w:color w:val="000000" w:themeColor="text1"/>
          <w:sz w:val="32"/>
          <w:szCs w:val="32"/>
          <w:highlight w:val="none"/>
          <w:u w:val="none" w:color="auto"/>
          <w:lang w:val="en-US" w:eastAsia="zh-CN"/>
          <w14:textFill>
            <w14:solidFill>
              <w14:schemeClr w14:val="tx1"/>
            </w14:solidFill>
          </w14:textFill>
        </w:rPr>
        <w:t>全力打好三峡库区危岩地灾治理攻坚战，</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完成工程治理8处。抓好库区地灾防范，坚决防止重大地质灾害事故发生。充分发挥林火视频智能监控系统作用，扎实推进“一长三员”体系建设，森林火灾受害率控制在</w:t>
      </w:r>
      <w:r>
        <w:rPr>
          <w:rFonts w:hint="default" w:ascii="Times New Roman" w:hAnsi="Times New Roman" w:eastAsia="方正仿宋_GBK" w:cs="Times New Roman"/>
          <w:color w:val="000000" w:themeColor="text1"/>
          <w:sz w:val="32"/>
          <w:szCs w:val="32"/>
          <w:highlight w:val="none"/>
          <w:u w:val="none" w:color="auto"/>
          <w:lang w:val="en-US" w:eastAsia="zh-CN"/>
          <w14:textFill>
            <w14:solidFill>
              <w14:schemeClr w14:val="tx1"/>
            </w14:solidFill>
          </w14:textFill>
        </w:rPr>
        <w:t>0.3‰</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以下。开展食品、特种设备、工业产品质量安全“两个责任”落实专项提升行动</w:t>
      </w:r>
      <w:r>
        <w:rPr>
          <w:rFonts w:hint="eastAsia" w:ascii="Times New Roman" w:hAnsi="Times New Roman" w:eastAsia="方正仿宋_GBK"/>
          <w:b w:val="0"/>
          <w:bCs w:val="0"/>
          <w:color w:val="000000" w:themeColor="text1"/>
          <w:sz w:val="32"/>
          <w:szCs w:val="32"/>
          <w:highlight w:val="none"/>
          <w:u w:val="none" w:color="auto"/>
          <w:lang w:val="en-US" w:eastAsia="zh-CN"/>
          <w14:textFill>
            <w14:solidFill>
              <w14:schemeClr w14:val="tx1"/>
            </w14:solidFill>
          </w14:textFill>
        </w:rPr>
        <w:t>，成功</w:t>
      </w:r>
      <w:r>
        <w:rPr>
          <w:rFonts w:hint="eastAsia" w:ascii="Times New Roman" w:hAnsi="Times New Roman" w:eastAsia="方正仿宋_GBK"/>
          <w:b w:val="0"/>
          <w:bCs w:val="0"/>
          <w:color w:val="000000" w:themeColor="text1"/>
          <w:sz w:val="32"/>
          <w:szCs w:val="32"/>
          <w:highlight w:val="none"/>
          <w:u w:val="none" w:color="auto"/>
          <w14:textFill>
            <w14:solidFill>
              <w14:schemeClr w14:val="tx1"/>
            </w14:solidFill>
          </w14:textFill>
        </w:rPr>
        <w:t>创建国家食品安全示范城市</w:t>
      </w:r>
      <w:r>
        <w:rPr>
          <w:rFonts w:hint="eastAsia" w:ascii="Times New Roman" w:hAnsi="Times New Roman" w:eastAsia="方正仿宋_GBK"/>
          <w:b w:val="0"/>
          <w:bCs w:val="0"/>
          <w:color w:val="000000" w:themeColor="text1"/>
          <w:sz w:val="32"/>
          <w:szCs w:val="32"/>
          <w:highlight w:val="none"/>
          <w:u w:val="none" w:color="auto"/>
          <w:lang w:val="en-US" w:eastAsia="zh-CN"/>
          <w14:textFill>
            <w14:solidFill>
              <w14:schemeClr w14:val="tx1"/>
            </w14:solidFill>
          </w14:textFill>
        </w:rPr>
        <w:t>。深化新时代“枫桥经验”云阳新实践，</w:t>
      </w:r>
      <w:r>
        <w:rPr>
          <w:rFonts w:hint="eastAsia" w:ascii="Times New Roman" w:hAnsi="Times New Roman" w:eastAsia="方正仿宋_GBK" w:cstheme="minorBidi"/>
          <w:color w:val="000000" w:themeColor="text1"/>
          <w:sz w:val="32"/>
          <w:szCs w:val="32"/>
          <w:highlight w:val="none"/>
          <w:u w:val="none" w:color="auto"/>
          <w14:textFill>
            <w14:solidFill>
              <w14:schemeClr w14:val="tx1"/>
            </w14:solidFill>
          </w14:textFill>
        </w:rPr>
        <w:t>加强社会治安突出问题专项整治，</w:t>
      </w:r>
      <w:r>
        <w:rPr>
          <w:rFonts w:hint="eastAsia" w:ascii="Times New Roman" w:hAnsi="Times New Roman" w:eastAsia="方正仿宋_GBK"/>
          <w:b w:val="0"/>
          <w:bCs w:val="0"/>
          <w:color w:val="000000" w:themeColor="text1"/>
          <w:sz w:val="32"/>
          <w:szCs w:val="32"/>
          <w:highlight w:val="none"/>
          <w:u w:val="none" w:color="auto"/>
          <w:lang w:eastAsia="zh-CN"/>
          <w14:textFill>
            <w14:solidFill>
              <w14:schemeClr w14:val="tx1"/>
            </w14:solidFill>
          </w14:textFill>
        </w:rPr>
        <w:t>推动扫黑除恶长效常治，</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纵深推进“扫黄打非”。</w:t>
      </w:r>
      <w:r>
        <w:rPr>
          <w:rFonts w:hint="eastAsia" w:ascii="Times New Roman" w:hAnsi="Times New Roman" w:eastAsia="方正仿宋_GBK"/>
          <w:b w:val="0"/>
          <w:bCs w:val="0"/>
          <w:color w:val="000000" w:themeColor="text1"/>
          <w:sz w:val="32"/>
          <w:szCs w:val="32"/>
          <w:highlight w:val="none"/>
          <w:u w:val="none" w:color="auto"/>
          <w:lang w:val="en-US" w:eastAsia="zh-CN"/>
          <w14:textFill>
            <w14:solidFill>
              <w14:schemeClr w14:val="tx1"/>
            </w14:solidFill>
          </w14:textFill>
        </w:rPr>
        <w:t>深入打好社会矛盾纠纷化解处置攻坚战，扎实开展领导干部下访接访，迭代升级“云上民声”，积极畅通人民群众建言献策和舆论监督渠道，实现重点矛盾纠纷化解率85%以上。</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8" w:lineRule="exact"/>
        <w:ind w:firstLine="640" w:firstLineChars="200"/>
        <w:textAlignment w:val="auto"/>
        <w:rPr>
          <w:rFonts w:hint="eastAsia" w:ascii="Times New Roman" w:hAnsi="Times New Roman" w:eastAsia="方正仿宋_GBK" w:cstheme="minorBidi"/>
          <w:color w:val="000000" w:themeColor="text1"/>
          <w:kern w:val="2"/>
          <w:sz w:val="32"/>
          <w:szCs w:val="32"/>
          <w:highlight w:val="none"/>
          <w:u w:val="none" w:color="auto"/>
          <w:lang w:val="en-US" w:eastAsia="zh-CN" w:bidi="ar-SA"/>
          <w14:textFill>
            <w14:solidFill>
              <w14:schemeClr w14:val="tx1"/>
            </w14:solidFill>
          </w14:textFill>
        </w:rPr>
      </w:pPr>
      <w:r>
        <w:rPr>
          <w:rFonts w:hint="eastAsia" w:ascii="Times New Roman" w:hAnsi="Times New Roman" w:eastAsia="方正楷体_GBK"/>
          <w:color w:val="000000" w:themeColor="text1"/>
          <w:sz w:val="32"/>
          <w:szCs w:val="32"/>
          <w:highlight w:val="none"/>
          <w:u w:val="none" w:color="auto"/>
          <w:lang w:val="en-US" w:eastAsia="zh-CN"/>
          <w14:textFill>
            <w14:solidFill>
              <w14:schemeClr w14:val="tx1"/>
            </w14:solidFill>
          </w14:textFill>
        </w:rPr>
        <w:t>（五）坚持投资拉动、消费带动，推动形成投资和消费相互促进的良性循环。</w:t>
      </w:r>
      <w:r>
        <w:rPr>
          <w:rFonts w:hint="eastAsia" w:ascii="Times New Roman" w:hAnsi="Times New Roman" w:eastAsia="方正仿宋_GBK" w:cstheme="minorBidi"/>
          <w:color w:val="000000" w:themeColor="text1"/>
          <w:kern w:val="2"/>
          <w:sz w:val="32"/>
          <w:szCs w:val="32"/>
          <w:highlight w:val="none"/>
          <w:u w:val="none" w:color="auto"/>
          <w:lang w:val="en-US" w:eastAsia="zh-CN" w:bidi="ar-SA"/>
          <w14:textFill>
            <w14:solidFill>
              <w14:schemeClr w14:val="tx1"/>
            </w14:solidFill>
          </w14:textFill>
        </w:rPr>
        <w:t>充分发挥消费对经济发展的基础性作用和投资对优化供给结构的关键作用，推动项目投资持续放量、文旅消费提质扩容，增强经济发展内生动力。</w:t>
      </w:r>
    </w:p>
    <w:p>
      <w:pPr>
        <w:pStyle w:val="2"/>
        <w:keepNext w:val="0"/>
        <w:keepLines w:val="0"/>
        <w:pageBreakBefore w:val="0"/>
        <w:widowControl w:val="0"/>
        <w:kinsoku/>
        <w:wordWrap/>
        <w:overflowPunct/>
        <w:topLinePunct w:val="0"/>
        <w:autoSpaceDE/>
        <w:autoSpaceDN/>
        <w:bidi w:val="0"/>
        <w:adjustRightInd/>
        <w:snapToGrid/>
        <w:spacing w:after="0" w:line="578" w:lineRule="exact"/>
        <w:ind w:firstLine="643" w:firstLineChars="200"/>
        <w:textAlignment w:val="auto"/>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pPr>
      <w:r>
        <w:rPr>
          <w:rFonts w:hint="eastAsia" w:ascii="Times New Roman" w:hAnsi="Times New Roman" w:eastAsia="方正仿宋_GBK"/>
          <w:b/>
          <w:bCs/>
          <w:color w:val="000000" w:themeColor="text1"/>
          <w:sz w:val="32"/>
          <w:szCs w:val="32"/>
          <w:highlight w:val="none"/>
          <w:u w:val="none" w:color="auto"/>
          <w:lang w:val="en-US" w:eastAsia="zh-CN"/>
          <w14:textFill>
            <w14:solidFill>
              <w14:schemeClr w14:val="tx1"/>
            </w14:solidFill>
          </w14:textFill>
        </w:rPr>
        <w:t>一是</w:t>
      </w:r>
      <w:r>
        <w:rPr>
          <w:rFonts w:hint="default" w:ascii="Times New Roman" w:hAnsi="Times New Roman" w:eastAsia="方正仿宋_GBK"/>
          <w:b/>
          <w:bCs/>
          <w:color w:val="000000" w:themeColor="text1"/>
          <w:sz w:val="32"/>
          <w:szCs w:val="32"/>
          <w:highlight w:val="none"/>
          <w:u w:val="none" w:color="auto"/>
          <w:lang w:val="en-US" w:eastAsia="zh-CN"/>
          <w14:textFill>
            <w14:solidFill>
              <w14:schemeClr w14:val="tx1"/>
            </w14:solidFill>
          </w14:textFill>
        </w:rPr>
        <w:t>扩大有效益的投资</w:t>
      </w:r>
      <w:r>
        <w:rPr>
          <w:rFonts w:hint="eastAsia" w:ascii="Times New Roman" w:hAnsi="Times New Roman" w:eastAsia="方正仿宋_GBK"/>
          <w:b/>
          <w:bCs/>
          <w:color w:val="000000" w:themeColor="text1"/>
          <w:sz w:val="32"/>
          <w:szCs w:val="32"/>
          <w:highlight w:val="none"/>
          <w:u w:val="none" w:color="auto"/>
          <w:lang w:val="en-US"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严格落实重点项目专题调度和周、旬、月调度机制，扎实开展投资“赛马”激励考核和项目储备、开工放量、完工投产、达产见效“四比拼”行动，新开工功能性包装薄膜生产等项目85个，提速建全抽水蓄能电站、“中国复眼”二期、普安恐龙地质公园等续建项目142个，建成投用重庆幼儿师专梨园校区、江南急救中心等项目65个。力争全年完成固定资产投资392.7亿元以上、增长10%，其中工业投资增长20%以上、基建投资增长10%以上、完成房地产投资30亿元以上。深入分析研究中央财政、货币、产业等政策取向，围绕保障性住房建设、“城中村”改造、“平急两用”公共基础设施建设“三大工程”等领域，动态更新三年滚动规划项目储备库，全口径项目转化率提高到25%以上。紧盯国家、市上投资政策，争取全市基础设施公募REITs试点，扎实做好国债、中央预算内资金、专项债券等资金争取。更大力度激发民间投资，创新“投融建管营”模式，</w:t>
      </w:r>
      <w:r>
        <w:rPr>
          <w:rFonts w:hint="default"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发布民间资本推介项目</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清单</w:t>
      </w:r>
      <w:r>
        <w:rPr>
          <w:rFonts w:hint="default"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鼓励更多民间资本参与重大工程项目和补短板项目建设，推动民间投资占比超过50%。</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8" w:lineRule="exact"/>
        <w:ind w:firstLine="643" w:firstLineChars="200"/>
        <w:textAlignment w:val="auto"/>
        <w:rPr>
          <w:rFonts w:hint="eastAsia" w:ascii="Times New Roman" w:hAnsi="Times New Roman" w:eastAsia="方正仿宋_GBK"/>
          <w:b w:val="0"/>
          <w:bCs w:val="0"/>
          <w:color w:val="000000" w:themeColor="text1"/>
          <w:sz w:val="32"/>
          <w:szCs w:val="32"/>
          <w:highlight w:val="none"/>
          <w:u w:val="none" w:color="auto"/>
          <w:lang w:val="en-US" w:eastAsia="zh-CN"/>
          <w14:textFill>
            <w14:solidFill>
              <w14:schemeClr w14:val="tx1"/>
            </w14:solidFill>
          </w14:textFill>
        </w:rPr>
      </w:pPr>
      <w:r>
        <w:rPr>
          <w:rFonts w:hint="eastAsia" w:ascii="Times New Roman" w:hAnsi="Times New Roman" w:eastAsia="方正仿宋_GBK"/>
          <w:b/>
          <w:bCs/>
          <w:color w:val="000000" w:themeColor="text1"/>
          <w:sz w:val="32"/>
          <w:szCs w:val="32"/>
          <w:highlight w:val="none"/>
          <w:u w:val="none" w:color="auto"/>
          <w:lang w:val="en-US" w:eastAsia="zh-CN"/>
          <w14:textFill>
            <w14:solidFill>
              <w14:schemeClr w14:val="tx1"/>
            </w14:solidFill>
          </w14:textFill>
        </w:rPr>
        <w:t>二是</w:t>
      </w:r>
      <w:r>
        <w:rPr>
          <w:rFonts w:hint="default" w:ascii="Times New Roman" w:hAnsi="Times New Roman" w:eastAsia="方正仿宋_GBK"/>
          <w:b/>
          <w:bCs/>
          <w:color w:val="000000" w:themeColor="text1"/>
          <w:sz w:val="32"/>
          <w:szCs w:val="32"/>
          <w:highlight w:val="none"/>
          <w:u w:val="none" w:color="auto"/>
          <w:lang w:val="en-US" w:eastAsia="zh-CN"/>
          <w14:textFill>
            <w14:solidFill>
              <w14:schemeClr w14:val="tx1"/>
            </w14:solidFill>
          </w14:textFill>
        </w:rPr>
        <w:t>激发有潜能的消费</w:t>
      </w:r>
      <w:r>
        <w:rPr>
          <w:rFonts w:hint="eastAsia" w:ascii="Times New Roman" w:hAnsi="Times New Roman" w:eastAsia="方正仿宋_GBK"/>
          <w:b/>
          <w:bCs/>
          <w:color w:val="000000" w:themeColor="text1"/>
          <w:sz w:val="32"/>
          <w:szCs w:val="32"/>
          <w:highlight w:val="none"/>
          <w:u w:val="none" w:color="auto"/>
          <w:lang w:val="en-US"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加快推进区域消费中心城市建设，围绕“月月有主题、周周有活动、天天有精彩”，持续举办“天生云阳”金秋节、“嗨购云阳”消费季、“五美”·美好生活消费季、重庆小面文化节等系列促销活动，拉动消费150亿元以上，实现社会消费品零售总额增长9%以上。</w:t>
      </w:r>
      <w:r>
        <w:rPr>
          <w:rFonts w:hint="eastAsia" w:ascii="Times New Roman" w:hAnsi="Times New Roman" w:eastAsia="方正仿宋_GBK"/>
          <w:b w:val="0"/>
          <w:bCs w:val="0"/>
          <w:color w:val="000000" w:themeColor="text1"/>
          <w:sz w:val="32"/>
          <w:szCs w:val="32"/>
          <w:highlight w:val="none"/>
          <w:u w:val="none" w:color="auto"/>
          <w:lang w:val="en-US" w:eastAsia="zh-CN"/>
          <w14:textFill>
            <w14:solidFill>
              <w14:schemeClr w14:val="tx1"/>
            </w14:solidFill>
          </w14:textFill>
        </w:rPr>
        <w:t>推动吃住行游购娱等生活服务业在线化，</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发展直播电商、即时零售，力争商贸企业和生活服务企业数字化渗透率超过50%、限上单位网络零售额增长10%以上。</w:t>
      </w:r>
      <w:r>
        <w:rPr>
          <w:rFonts w:hint="eastAsia" w:ascii="Times New Roman" w:hAnsi="Times New Roman" w:eastAsia="方正仿宋_GBK"/>
          <w:b w:val="0"/>
          <w:bCs w:val="0"/>
          <w:color w:val="000000" w:themeColor="text1"/>
          <w:sz w:val="32"/>
          <w:szCs w:val="32"/>
          <w:highlight w:val="none"/>
          <w:u w:val="none" w:color="auto"/>
          <w:lang w:val="en-US" w:eastAsia="zh-CN"/>
          <w14:textFill>
            <w14:solidFill>
              <w14:schemeClr w14:val="tx1"/>
            </w14:solidFill>
          </w14:textFill>
        </w:rPr>
        <w:t>扩大文旅消费，持续抓好“六张名片”提档升级，加快构建南部旅游环线，加快建设龙角天文小镇、磐石城大遗址等项目；深入实施“100星100A”工程，新增“星”“A”各10个以上，新增乡村旅游精品线路10条；举办世界残排联沙滩排球锦标赛、环三峡国际自行车赛等重大品牌赛事，全县旅游接待人次、文旅综合收入分别达到2400万人次、110亿元，文化旅游产业增加值增长10%以上。</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8" w:lineRule="exact"/>
        <w:ind w:firstLine="643" w:firstLineChars="200"/>
        <w:textAlignment w:val="auto"/>
        <w:rPr>
          <w:rFonts w:hint="eastAsia" w:ascii="Times New Roman" w:hAnsi="Times New Roman" w:eastAsia="方正楷体_GBK"/>
          <w:color w:val="000000" w:themeColor="text1"/>
          <w:sz w:val="32"/>
          <w:szCs w:val="32"/>
          <w:highlight w:val="none"/>
          <w:u w:val="none" w:color="auto"/>
          <w:lang w:val="en-US" w:eastAsia="zh-CN"/>
          <w14:textFill>
            <w14:solidFill>
              <w14:schemeClr w14:val="tx1"/>
            </w14:solidFill>
          </w14:textFill>
        </w:rPr>
      </w:pPr>
      <w:r>
        <w:rPr>
          <w:rFonts w:hint="eastAsia" w:ascii="Times New Roman" w:hAnsi="Times New Roman" w:eastAsia="方正仿宋_GBK"/>
          <w:b/>
          <w:bCs/>
          <w:color w:val="000000" w:themeColor="text1"/>
          <w:sz w:val="32"/>
          <w:szCs w:val="32"/>
          <w:highlight w:val="none"/>
          <w:u w:val="none" w:color="auto"/>
          <w:lang w:val="en-US" w:eastAsia="zh-CN"/>
          <w14:textFill>
            <w14:solidFill>
              <w14:schemeClr w14:val="tx1"/>
            </w14:solidFill>
          </w14:textFill>
        </w:rPr>
        <w:t>三是培育有实力的主体。</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深入实施“保主体、增主体、强主体”行动，全年净增市场主体1万户以上、其中企业4000家以上。</w:t>
      </w:r>
      <w:r>
        <w:rPr>
          <w:rFonts w:hint="eastAsia" w:ascii="Times New Roman" w:hAnsi="Times New Roman" w:eastAsia="方正仿宋_GBK" w:cs="方正仿宋_GBK"/>
          <w:b w:val="0"/>
          <w:bCs w:val="0"/>
          <w:color w:val="000000" w:themeColor="text1"/>
          <w:sz w:val="32"/>
          <w:szCs w:val="32"/>
          <w:highlight w:val="none"/>
          <w:u w:val="none" w:color="auto"/>
          <w:lang w:val="en-US" w:eastAsia="zh-CN"/>
          <w14:textFill>
            <w14:solidFill>
              <w14:schemeClr w14:val="tx1"/>
            </w14:solidFill>
          </w14:textFill>
        </w:rPr>
        <w:t>优化企业成长全生命周期培育体系，组建龙头企业培育库，</w:t>
      </w:r>
      <w:r>
        <w:rPr>
          <w:rFonts w:hint="eastAsia" w:ascii="Times New Roman" w:hAnsi="Times New Roman" w:eastAsia="方正仿宋_GBK" w:cs="Times New Roman"/>
          <w:b w:val="0"/>
          <w:bCs w:val="0"/>
          <w:color w:val="000000" w:themeColor="text1"/>
          <w:sz w:val="32"/>
          <w:szCs w:val="32"/>
          <w:highlight w:val="none"/>
          <w:u w:val="none" w:color="auto"/>
          <w:lang w:val="en-US" w:eastAsia="zh-CN"/>
          <w14:textFill>
            <w14:solidFill>
              <w14:schemeClr w14:val="tx1"/>
            </w14:solidFill>
          </w14:textFill>
        </w:rPr>
        <w:t>新培育“四上”企业140家</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、县级“小巨人”企业100家</w:t>
      </w:r>
      <w:r>
        <w:rPr>
          <w:rFonts w:hint="eastAsia" w:ascii="Times New Roman" w:hAnsi="Times New Roman" w:eastAsia="方正仿宋_GBK" w:cs="方正仿宋_GBK"/>
          <w:b w:val="0"/>
          <w:bCs w:val="0"/>
          <w:color w:val="000000" w:themeColor="text1"/>
          <w:sz w:val="32"/>
          <w:szCs w:val="32"/>
          <w:highlight w:val="none"/>
          <w:u w:val="none" w:color="auto"/>
          <w:shd w:val="clear" w:color="auto" w:fill="auto"/>
          <w:lang w:val="en-US" w:eastAsia="zh-CN"/>
          <w14:textFill>
            <w14:solidFill>
              <w14:schemeClr w14:val="tx1"/>
            </w14:solidFill>
          </w14:textFill>
        </w:rPr>
        <w:t>。抓好招商引资“一把手”工程，开展招商引资赛马比拼，完善产业链“全景图”和“现状图”、企业“客商库”和“项目库”，做优“天生云阳”云商荟品牌，深化落实项目“招引、落地、投产、达产”全生命周期服务机制，实现新签约亿元以上项目35个以上，其中20亿元以上项目4个、50亿元以上项目2个，完成到位资金180亿元以上。</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8" w:lineRule="exact"/>
        <w:ind w:firstLine="640" w:firstLineChars="200"/>
        <w:textAlignment w:val="auto"/>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pPr>
      <w:r>
        <w:rPr>
          <w:rFonts w:hint="eastAsia" w:ascii="Times New Roman" w:hAnsi="Times New Roman" w:eastAsia="方正楷体_GBK"/>
          <w:color w:val="000000" w:themeColor="text1"/>
          <w:sz w:val="32"/>
          <w:szCs w:val="32"/>
          <w:highlight w:val="none"/>
          <w:u w:val="none" w:color="auto"/>
          <w:lang w:val="en-US" w:eastAsia="zh-CN"/>
          <w14:textFill>
            <w14:solidFill>
              <w14:schemeClr w14:val="tx1"/>
            </w14:solidFill>
          </w14:textFill>
        </w:rPr>
        <w:t>（六）坚持全方位推进、关键点突破，切实发挥云阳在成渝地区双城经济圈中的“节点”作用。</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紧扣“一体化”和“高质量”两个关键词，加快共建三峡库区核心增长极，合力打造区域协同发展的新样板。</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8" w:lineRule="exact"/>
        <w:ind w:firstLine="643" w:firstLineChars="200"/>
        <w:textAlignment w:val="auto"/>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pPr>
      <w:r>
        <w:rPr>
          <w:rFonts w:hint="eastAsia" w:ascii="Times New Roman" w:hAnsi="Times New Roman" w:eastAsia="方正仿宋_GBK"/>
          <w:b/>
          <w:bCs/>
          <w:color w:val="000000" w:themeColor="text1"/>
          <w:sz w:val="32"/>
          <w:szCs w:val="32"/>
          <w:highlight w:val="none"/>
          <w:u w:val="none" w:color="auto"/>
          <w:lang w:val="en-US" w:eastAsia="zh-CN"/>
          <w14:textFill>
            <w14:solidFill>
              <w14:schemeClr w14:val="tx1"/>
            </w14:solidFill>
          </w14:textFill>
        </w:rPr>
        <w:t>一是加强与“双核”协同融合。</w:t>
      </w:r>
      <w:r>
        <w:rPr>
          <w:rFonts w:hint="eastAsia" w:ascii="Times New Roman" w:hAnsi="Times New Roman" w:eastAsia="方正仿宋_GBK"/>
          <w:b w:val="0"/>
          <w:bCs w:val="0"/>
          <w:color w:val="000000" w:themeColor="text1"/>
          <w:sz w:val="32"/>
          <w:szCs w:val="32"/>
          <w:highlight w:val="none"/>
          <w:u w:val="none" w:color="auto"/>
          <w:lang w:val="en-US" w:eastAsia="zh-CN"/>
          <w14:textFill>
            <w14:solidFill>
              <w14:schemeClr w14:val="tx1"/>
            </w14:solidFill>
          </w14:textFill>
        </w:rPr>
        <w:t>加快实施“十项行动”，迭代升级“四张清单”，打表推进年度目标任务。</w:t>
      </w:r>
      <w:r>
        <w:rPr>
          <w:rFonts w:hint="default"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深化川渝全方位合作机制，实施川渝重点合作事项</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20</w:t>
      </w:r>
      <w:r>
        <w:rPr>
          <w:rFonts w:hint="default"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个、共建</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w:t>
      </w:r>
      <w:r>
        <w:rPr>
          <w:rFonts w:hint="default"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双圈</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w:t>
      </w:r>
      <w:r>
        <w:rPr>
          <w:rFonts w:hint="default"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重大项目</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4</w:t>
      </w:r>
      <w:r>
        <w:rPr>
          <w:rFonts w:hint="default"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个</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加强与金堂县结对合作，与射洪市建立友好关系，建立部门、园区全方位、常态化对接机制，在新能源产业、现代职业教育等领域谋划实施一批具有引领性、带动性、标志性的合作项目、事项。推动与渝北区优势互补、资源共享，加快“科创飞地+产业飞地”建设，招引2家以上企业入驻“渝北对口协同云阳产业园”，协同为成渝地区四大万亿级主导产业集群配套。积极融入巴蜀文化旅游走廊，协同打造高水平世界地质公园，联动建设巴蜀特色国际消费目的地。深入实施百万职工游巴蜀活动，共建川渝浙鲁劳模疗休养基地。</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8" w:lineRule="exact"/>
        <w:ind w:firstLine="643" w:firstLineChars="200"/>
        <w:textAlignment w:val="auto"/>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pPr>
      <w:r>
        <w:rPr>
          <w:rFonts w:hint="eastAsia" w:ascii="Times New Roman" w:hAnsi="Times New Roman" w:eastAsia="方正仿宋_GBK"/>
          <w:b/>
          <w:bCs/>
          <w:color w:val="000000" w:themeColor="text1"/>
          <w:sz w:val="32"/>
          <w:szCs w:val="32"/>
          <w:highlight w:val="none"/>
          <w:u w:val="none" w:color="auto"/>
          <w:lang w:val="en-US" w:eastAsia="zh-CN"/>
          <w14:textFill>
            <w14:solidFill>
              <w14:schemeClr w14:val="tx1"/>
            </w14:solidFill>
          </w14:textFill>
        </w:rPr>
        <w:t>二是持续推进“万达开云”互融互促。</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深化拓展“观察员”制度，联合推进一批具有标志性的重大项目、重大政策、重大改革、重大平台，共建国家重要产业备份基地、国家战略腹地。推动万达开云制造业高质量协同发展，联合打造万达开云现代制造业集群，建成投用万达开云工业信息协同平台、国货精品展览馆。组建万达开云高新技术企业联盟、万达开云孵化联盟，推进万达开云技术创新中心主体实质性运行。协同推进公共服务共建共享，探索质量基础设施“一站式”服务平台规范化建设，联合万达开提升户口迁移等“川渝通办”事项办理效率，加快组建万达开云医联体，持续优化万达开云职业教育联盟。推进大三峡大巴山生态休闲与高峡平湖旅游协同发展区建设，深化“九个一”文旅合作事项，共同建设区域国际消费中心城市。积极衔接渝东北水网体系，完成万开云水网先导工程可研。协同推进生态环境共护共保，开展跨界河流联合巡查和大气污染共防共治，推进万开云生态环境智慧监管平台信息共享。联动万州、开州建立毗邻镇乡结对合作发展机制等试点。</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8" w:lineRule="exact"/>
        <w:ind w:firstLine="643" w:firstLineChars="200"/>
        <w:textAlignment w:val="auto"/>
        <w:rPr>
          <w:rFonts w:hint="default"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pPr>
      <w:r>
        <w:rPr>
          <w:rFonts w:hint="eastAsia" w:ascii="Times New Roman" w:hAnsi="Times New Roman" w:eastAsia="方正仿宋_GBK"/>
          <w:b/>
          <w:bCs/>
          <w:color w:val="000000" w:themeColor="text1"/>
          <w:sz w:val="32"/>
          <w:szCs w:val="32"/>
          <w:highlight w:val="none"/>
          <w:u w:val="none" w:color="auto"/>
          <w:lang w:val="en-US" w:eastAsia="zh-CN"/>
          <w14:textFill>
            <w14:solidFill>
              <w14:schemeClr w14:val="tx1"/>
            </w14:solidFill>
          </w14:textFill>
        </w:rPr>
        <w:t>三是全面加强协作交流。</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深化江苏对口支援，持续实施万人游三峡、百企进库区等活动，开展“江苏省对口支援协作合作地区特色商品展”等系列展销活动，积极承接沿海沿江优质产业梯度转移。持续打造东西部协作“升级版”，深入推进产业协作、劳务协作、消费协作，开展“渝货进山东”等活动，推动三峡云海、万力药业等头部企业与对口协同地区共建中医药产业示范基地。深化进出口银行定点帮扶，加大资金、物资、信息、科技、人才等多元化社会帮扶力度，实施贫困大学生“圆梦计划”、农村人饮安全保障等项目11个。深化市政协办公厅帮扶集团帮扶，助推巩固拓展脱贫攻坚成果同乡村振兴有效衔接。</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8" w:lineRule="exact"/>
        <w:ind w:firstLine="640" w:firstLineChars="200"/>
        <w:textAlignment w:val="auto"/>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pPr>
      <w:r>
        <w:rPr>
          <w:rFonts w:hint="eastAsia" w:ascii="Times New Roman" w:hAnsi="Times New Roman" w:eastAsia="方正楷体_GBK"/>
          <w:color w:val="000000" w:themeColor="text1"/>
          <w:sz w:val="32"/>
          <w:szCs w:val="32"/>
          <w:highlight w:val="none"/>
          <w:u w:val="none" w:color="auto"/>
          <w:lang w:val="en-US" w:eastAsia="zh-CN"/>
          <w14:textFill>
            <w14:solidFill>
              <w14:schemeClr w14:val="tx1"/>
            </w14:solidFill>
          </w14:textFill>
        </w:rPr>
        <w:t>（七）坚持生态优先、绿色发展，加快发挥在长江经济带绿色发展中的示范作用。</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坚持共抓大保护、不搞大开发，</w:t>
      </w:r>
      <w:r>
        <w:rPr>
          <w:rFonts w:hint="eastAsia" w:ascii="Times New Roman" w:hAnsi="Times New Roman" w:eastAsia="方正仿宋_GBK" w:cs="Times New Roman"/>
          <w:b w:val="0"/>
          <w:bCs w:val="0"/>
          <w:color w:val="000000" w:themeColor="text1"/>
          <w:sz w:val="32"/>
          <w:szCs w:val="32"/>
          <w:highlight w:val="none"/>
          <w:u w:val="none" w:color="auto"/>
          <w:lang w:eastAsia="zh-CN"/>
          <w14:textFill>
            <w14:solidFill>
              <w14:schemeClr w14:val="tx1"/>
            </w14:solidFill>
          </w14:textFill>
        </w:rPr>
        <w:t>一体推进</w:t>
      </w:r>
      <w:r>
        <w:rPr>
          <w:rFonts w:hint="eastAsia" w:ascii="Times New Roman" w:hAnsi="Times New Roman" w:eastAsia="方正仿宋_GBK" w:cs="Times New Roman"/>
          <w:b w:val="0"/>
          <w:bCs w:val="0"/>
          <w:color w:val="000000" w:themeColor="text1"/>
          <w:sz w:val="32"/>
          <w:szCs w:val="32"/>
          <w:highlight w:val="none"/>
          <w:u w:val="none" w:color="auto"/>
          <w:lang w:val="en-US" w:eastAsia="zh-CN"/>
          <w14:textFill>
            <w14:solidFill>
              <w14:schemeClr w14:val="tx1"/>
            </w14:solidFill>
          </w14:textFill>
        </w:rPr>
        <w:t>美丽云阳“九治”，加快打造绿色发展增效提质、人与自然和谐共生的现代化县域新样板，筑牢长江上游重要生态屏障。</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8" w:lineRule="exact"/>
        <w:ind w:firstLine="643" w:firstLineChars="200"/>
        <w:textAlignment w:val="auto"/>
        <w:rPr>
          <w:rFonts w:hint="eastAsia" w:ascii="Times New Roman" w:hAnsi="Times New Roman" w:eastAsia="方正仿宋_GBK" w:cs="Times New Roman"/>
          <w:b w:val="0"/>
          <w:bCs w:val="0"/>
          <w:color w:val="000000" w:themeColor="text1"/>
          <w:sz w:val="32"/>
          <w:szCs w:val="32"/>
          <w:highlight w:val="none"/>
          <w:u w:val="none" w:color="auto"/>
          <w:lang w:eastAsia="zh-CN"/>
          <w14:textFill>
            <w14:solidFill>
              <w14:schemeClr w14:val="tx1"/>
            </w14:solidFill>
          </w14:textFill>
        </w:rPr>
      </w:pPr>
      <w:r>
        <w:rPr>
          <w:rFonts w:hint="eastAsia" w:ascii="Times New Roman" w:hAnsi="Times New Roman" w:eastAsia="方正仿宋_GBK" w:cs="Times New Roman"/>
          <w:b/>
          <w:bCs/>
          <w:color w:val="000000" w:themeColor="text1"/>
          <w:sz w:val="32"/>
          <w:szCs w:val="32"/>
          <w:highlight w:val="none"/>
          <w:u w:val="none" w:color="auto"/>
          <w:lang w:eastAsia="zh-CN"/>
          <w14:textFill>
            <w14:solidFill>
              <w14:schemeClr w14:val="tx1"/>
            </w14:solidFill>
          </w14:textFill>
        </w:rPr>
        <w:t>一是</w:t>
      </w:r>
      <w:r>
        <w:rPr>
          <w:rFonts w:hint="eastAsia" w:ascii="Times New Roman" w:hAnsi="Times New Roman" w:eastAsia="方正仿宋_GBK" w:cs="Times New Roman"/>
          <w:b/>
          <w:bCs/>
          <w:color w:val="000000" w:themeColor="text1"/>
          <w:sz w:val="32"/>
          <w:szCs w:val="32"/>
          <w:highlight w:val="none"/>
          <w:u w:val="none" w:color="auto"/>
          <w:lang w:val="en-US" w:eastAsia="zh-CN"/>
          <w14:textFill>
            <w14:solidFill>
              <w14:schemeClr w14:val="tx1"/>
            </w14:solidFill>
          </w14:textFill>
        </w:rPr>
        <w:t>持续提升全域生态环境质量</w:t>
      </w:r>
      <w:r>
        <w:rPr>
          <w:rFonts w:hint="eastAsia" w:ascii="Times New Roman" w:hAnsi="Times New Roman" w:eastAsia="方正仿宋_GBK" w:cs="Times New Roman"/>
          <w:b/>
          <w:bCs/>
          <w:color w:val="000000" w:themeColor="text1"/>
          <w:sz w:val="32"/>
          <w:szCs w:val="32"/>
          <w:highlight w:val="none"/>
          <w:u w:val="none" w:color="auto"/>
          <w:lang w:eastAsia="zh-CN"/>
          <w14:textFill>
            <w14:solidFill>
              <w14:schemeClr w14:val="tx1"/>
            </w14:solidFill>
          </w14:textFill>
        </w:rPr>
        <w:t>。</w:t>
      </w:r>
      <w:r>
        <w:rPr>
          <w:rFonts w:hint="eastAsia" w:ascii="Times New Roman" w:hAnsi="Times New Roman" w:eastAsia="方正仿宋_GBK" w:cs="Times New Roman"/>
          <w:b w:val="0"/>
          <w:bCs w:val="0"/>
          <w:color w:val="000000" w:themeColor="text1"/>
          <w:sz w:val="32"/>
          <w:szCs w:val="32"/>
          <w:highlight w:val="none"/>
          <w:u w:val="none" w:color="auto"/>
          <w:lang w:val="en-US" w:eastAsia="zh-CN"/>
          <w14:textFill>
            <w14:solidFill>
              <w14:schemeClr w14:val="tx1"/>
            </w14:solidFill>
          </w14:textFill>
        </w:rPr>
        <w:t>打赢蓝天保卫战</w:t>
      </w:r>
      <w:r>
        <w:rPr>
          <w:rFonts w:hint="eastAsia" w:ascii="Times New Roman" w:hAnsi="Times New Roman" w:eastAsia="方正仿宋_GBK" w:cs="Times New Roman"/>
          <w:b w:val="0"/>
          <w:bCs w:val="0"/>
          <w:color w:val="000000" w:themeColor="text1"/>
          <w:sz w:val="32"/>
          <w:szCs w:val="32"/>
          <w:highlight w:val="none"/>
          <w:u w:val="none" w:color="auto"/>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持续开展大气污染防治攻坚行动</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建立健全重污染天气应急预案启动、实施机制，</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全年</w:t>
      </w:r>
      <w:r>
        <w:rPr>
          <w:rFonts w:hint="eastAsia" w:ascii="Times New Roman" w:hAnsi="Times New Roman" w:eastAsia="方正仿宋_GBK" w:cs="Times New Roman"/>
          <w:b w:val="0"/>
          <w:bCs w:val="0"/>
          <w:color w:val="000000" w:themeColor="text1"/>
          <w:sz w:val="32"/>
          <w:szCs w:val="32"/>
          <w:highlight w:val="none"/>
          <w:u w:val="none" w:color="auto"/>
          <w:lang w:eastAsia="zh-CN"/>
          <w14:textFill>
            <w14:solidFill>
              <w14:schemeClr w14:val="tx1"/>
            </w14:solidFill>
          </w14:textFill>
        </w:rPr>
        <w:t>空气质量优良天数稳定保持在9</w:t>
      </w:r>
      <w:r>
        <w:rPr>
          <w:rFonts w:hint="eastAsia" w:ascii="Times New Roman" w:hAnsi="Times New Roman" w:eastAsia="方正仿宋_GBK" w:cs="Times New Roman"/>
          <w:b w:val="0"/>
          <w:bCs w:val="0"/>
          <w:color w:val="000000" w:themeColor="text1"/>
          <w:sz w:val="32"/>
          <w:szCs w:val="32"/>
          <w:highlight w:val="none"/>
          <w:u w:val="none" w:color="auto"/>
          <w:lang w:val="en-US" w:eastAsia="zh-CN"/>
          <w14:textFill>
            <w14:solidFill>
              <w14:schemeClr w14:val="tx1"/>
            </w14:solidFill>
          </w14:textFill>
        </w:rPr>
        <w:t>6</w:t>
      </w:r>
      <w:r>
        <w:rPr>
          <w:rFonts w:hint="eastAsia" w:ascii="Times New Roman" w:hAnsi="Times New Roman" w:eastAsia="方正仿宋_GBK" w:cs="Times New Roman"/>
          <w:b w:val="0"/>
          <w:bCs w:val="0"/>
          <w:color w:val="000000" w:themeColor="text1"/>
          <w:sz w:val="32"/>
          <w:szCs w:val="32"/>
          <w:highlight w:val="none"/>
          <w:u w:val="none" w:color="auto"/>
          <w:lang w:eastAsia="zh-CN"/>
          <w14:textFill>
            <w14:solidFill>
              <w14:schemeClr w14:val="tx1"/>
            </w14:solidFill>
          </w14:textFill>
        </w:rPr>
        <w:t>%以上，</w:t>
      </w:r>
      <w:r>
        <w:rPr>
          <w:rFonts w:hint="eastAsia" w:ascii="Times New Roman" w:hAnsi="Times New Roman" w:eastAsia="方正仿宋_GBK" w:cs="Times New Roman"/>
          <w:color w:val="000000" w:themeColor="text1"/>
          <w:sz w:val="32"/>
          <w:szCs w:val="32"/>
          <w:highlight w:val="none"/>
          <w:u w:val="none" w:color="auto"/>
          <w14:textFill>
            <w14:solidFill>
              <w14:schemeClr w14:val="tx1"/>
            </w14:solidFill>
          </w14:textFill>
        </w:rPr>
        <w:t>PM</w:t>
      </w:r>
      <w:r>
        <w:rPr>
          <w:rFonts w:hint="eastAsia" w:ascii="Times New Roman" w:hAnsi="Times New Roman" w:eastAsia="方正仿宋_GBK" w:cs="Times New Roman"/>
          <w:color w:val="000000" w:themeColor="text1"/>
          <w:sz w:val="32"/>
          <w:szCs w:val="32"/>
          <w:highlight w:val="none"/>
          <w:u w:val="none" w:color="auto"/>
          <w:vertAlign w:val="subscript"/>
          <w14:textFill>
            <w14:solidFill>
              <w14:schemeClr w14:val="tx1"/>
            </w14:solidFill>
          </w14:textFill>
        </w:rPr>
        <w:t>2.5</w:t>
      </w:r>
      <w:r>
        <w:rPr>
          <w:rFonts w:hint="eastAsia" w:ascii="Times New Roman" w:hAnsi="Times New Roman" w:eastAsia="方正仿宋_GBK" w:cs="Times New Roman"/>
          <w:b w:val="0"/>
          <w:bCs w:val="0"/>
          <w:color w:val="000000" w:themeColor="text1"/>
          <w:sz w:val="32"/>
          <w:szCs w:val="32"/>
          <w:highlight w:val="none"/>
          <w:u w:val="none" w:color="auto"/>
          <w:lang w:eastAsia="zh-CN"/>
          <w14:textFill>
            <w14:solidFill>
              <w14:schemeClr w14:val="tx1"/>
            </w14:solidFill>
          </w14:textFill>
        </w:rPr>
        <w:t>浓度下降3</w:t>
      </w:r>
      <w:r>
        <w:rPr>
          <w:rFonts w:ascii="Times New Roman" w:hAnsi="Times New Roman" w:eastAsia="方正仿宋_GBK" w:cs="Times New Roman"/>
          <w:color w:val="000000" w:themeColor="text1"/>
          <w:sz w:val="32"/>
          <w:szCs w:val="32"/>
          <w:highlight w:val="none"/>
          <w:u w:val="none" w:color="auto"/>
          <w14:textFill>
            <w14:solidFill>
              <w14:schemeClr w14:val="tx1"/>
            </w14:solidFill>
          </w14:textFill>
        </w:rPr>
        <w:t>μ</w:t>
      </w:r>
      <w:r>
        <w:rPr>
          <w:rFonts w:hint="eastAsia" w:ascii="Times New Roman" w:hAnsi="Times New Roman" w:eastAsia="方正仿宋_GBK" w:cs="Times New Roman"/>
          <w:color w:val="000000" w:themeColor="text1"/>
          <w:sz w:val="32"/>
          <w:szCs w:val="32"/>
          <w:highlight w:val="none"/>
          <w:u w:val="none" w:color="auto"/>
          <w14:textFill>
            <w14:solidFill>
              <w14:schemeClr w14:val="tx1"/>
            </w14:solidFill>
          </w14:textFill>
        </w:rPr>
        <w:t>g/m</w:t>
      </w:r>
      <w:r>
        <w:rPr>
          <w:rFonts w:hint="eastAsia" w:ascii="Times New Roman" w:hAnsi="Times New Roman" w:eastAsia="方正仿宋_GBK" w:cs="Times New Roman"/>
          <w:color w:val="000000" w:themeColor="text1"/>
          <w:sz w:val="32"/>
          <w:szCs w:val="32"/>
          <w:highlight w:val="none"/>
          <w:u w:val="none" w:color="auto"/>
          <w:vertAlign w:val="superscript"/>
          <w14:textFill>
            <w14:solidFill>
              <w14:schemeClr w14:val="tx1"/>
            </w14:solidFill>
          </w14:textFill>
        </w:rPr>
        <w:t>3</w:t>
      </w:r>
      <w:r>
        <w:rPr>
          <w:rFonts w:hint="eastAsia" w:ascii="Times New Roman" w:hAnsi="Times New Roman" w:eastAsia="方正仿宋_GBK" w:cs="Times New Roman"/>
          <w:b w:val="0"/>
          <w:bCs w:val="0"/>
          <w:color w:val="000000" w:themeColor="text1"/>
          <w:sz w:val="32"/>
          <w:szCs w:val="32"/>
          <w:highlight w:val="none"/>
          <w:u w:val="none" w:color="auto"/>
          <w:lang w:eastAsia="zh-CN"/>
          <w14:textFill>
            <w14:solidFill>
              <w14:schemeClr w14:val="tx1"/>
            </w14:solidFill>
          </w14:textFill>
        </w:rPr>
        <w:t>。实施施工扬尘攻坚行动，创建（巩固）扬尘示范工地5个。打好碧水保卫战。深入落实河长制，完成长江干流入河排污口整治，“一江九河”水质稳步提升，建成投用洞鹿乡污水处理厂，建设改造城镇污水管网200公里，县城集中式饮用水水源地水质达标率稳定保持100%。</w:t>
      </w:r>
      <w:r>
        <w:rPr>
          <w:rFonts w:hint="eastAsia" w:ascii="Times New Roman" w:hAnsi="Times New Roman" w:eastAsia="方正仿宋_GBK" w:cs="Times New Roman"/>
          <w:b w:val="0"/>
          <w:bCs w:val="0"/>
          <w:color w:val="000000" w:themeColor="text1"/>
          <w:sz w:val="32"/>
          <w:szCs w:val="32"/>
          <w:highlight w:val="none"/>
          <w:u w:val="none" w:color="auto"/>
          <w:lang w:val="en-US" w:eastAsia="zh-CN"/>
          <w14:textFill>
            <w14:solidFill>
              <w14:schemeClr w14:val="tx1"/>
            </w14:solidFill>
          </w14:textFill>
        </w:rPr>
        <w:t>积极推进</w:t>
      </w:r>
      <w:r>
        <w:rPr>
          <w:rFonts w:hint="eastAsia" w:ascii="Times New Roman" w:hAnsi="Times New Roman" w:eastAsia="方正仿宋_GBK" w:cs="Times New Roman"/>
          <w:b w:val="0"/>
          <w:bCs w:val="0"/>
          <w:color w:val="000000" w:themeColor="text1"/>
          <w:sz w:val="32"/>
          <w:szCs w:val="32"/>
          <w:highlight w:val="none"/>
          <w:u w:val="none" w:color="auto"/>
          <w:lang w:eastAsia="zh-CN"/>
          <w14:textFill>
            <w14:solidFill>
              <w14:schemeClr w14:val="tx1"/>
            </w14:solidFill>
          </w14:textFill>
        </w:rPr>
        <w:t>澎</w:t>
      </w:r>
      <w:r>
        <w:rPr>
          <w:rFonts w:hint="eastAsia" w:ascii="Times New Roman" w:hAnsi="Times New Roman" w:eastAsia="方正仿宋_GBK" w:cs="Times New Roman"/>
          <w:b w:val="0"/>
          <w:bCs w:val="0"/>
          <w:color w:val="000000" w:themeColor="text1"/>
          <w:sz w:val="32"/>
          <w:szCs w:val="32"/>
          <w:highlight w:val="none"/>
          <w:u w:val="none" w:color="auto"/>
          <w:lang w:val="en-US" w:eastAsia="zh-CN"/>
          <w14:textFill>
            <w14:solidFill>
              <w14:schemeClr w14:val="tx1"/>
            </w14:solidFill>
          </w14:textFill>
        </w:rPr>
        <w:t>溪河、清水湖创建市级幸福河湖，打造县级幸福河库42个。</w:t>
      </w:r>
      <w:r>
        <w:rPr>
          <w:rFonts w:hint="eastAsia" w:ascii="Times New Roman" w:hAnsi="Times New Roman" w:eastAsia="方正仿宋_GBK" w:cs="Times New Roman"/>
          <w:b w:val="0"/>
          <w:bCs w:val="0"/>
          <w:color w:val="000000" w:themeColor="text1"/>
          <w:sz w:val="32"/>
          <w:szCs w:val="32"/>
          <w:highlight w:val="none"/>
          <w:u w:val="none" w:color="auto"/>
          <w:lang w:eastAsia="zh-CN"/>
          <w14:textFill>
            <w14:solidFill>
              <w14:schemeClr w14:val="tx1"/>
            </w14:solidFill>
          </w14:textFill>
        </w:rPr>
        <w:t>打好净土保卫战。加快建设“无废城市”，推动危险废物收集转运设施共建共享，</w:t>
      </w:r>
      <w:r>
        <w:rPr>
          <w:rFonts w:hint="eastAsia" w:ascii="Times New Roman" w:hAnsi="Times New Roman" w:eastAsia="方正仿宋_GBK" w:cs="Times New Roman"/>
          <w:b w:val="0"/>
          <w:bCs w:val="0"/>
          <w:color w:val="000000" w:themeColor="text1"/>
          <w:sz w:val="32"/>
          <w:szCs w:val="32"/>
          <w:highlight w:val="none"/>
          <w:u w:val="none" w:color="auto"/>
          <w:lang w:val="en-US" w:eastAsia="zh-CN"/>
          <w14:textFill>
            <w14:solidFill>
              <w14:schemeClr w14:val="tx1"/>
            </w14:solidFill>
          </w14:textFill>
        </w:rPr>
        <w:t>培育无废城市细胞示范点20个</w:t>
      </w:r>
      <w:r>
        <w:rPr>
          <w:rFonts w:hint="eastAsia" w:ascii="Times New Roman" w:hAnsi="Times New Roman" w:eastAsia="方正仿宋_GBK" w:cs="Times New Roman"/>
          <w:b w:val="0"/>
          <w:bCs w:val="0"/>
          <w:color w:val="000000" w:themeColor="text1"/>
          <w:sz w:val="32"/>
          <w:szCs w:val="32"/>
          <w:highlight w:val="none"/>
          <w:u w:val="none" w:color="auto"/>
          <w:lang w:eastAsia="zh-CN"/>
          <w14:textFill>
            <w14:solidFill>
              <w14:schemeClr w14:val="tx1"/>
            </w14:solidFill>
          </w14:textFill>
        </w:rPr>
        <w:t>。</w:t>
      </w:r>
      <w:r>
        <w:rPr>
          <w:rFonts w:hint="eastAsia" w:ascii="Times New Roman" w:hAnsi="Times New Roman" w:eastAsia="方正仿宋_GBK" w:cs="Times New Roman"/>
          <w:b w:val="0"/>
          <w:bCs w:val="0"/>
          <w:color w:val="000000" w:themeColor="text1"/>
          <w:sz w:val="32"/>
          <w:szCs w:val="32"/>
          <w:highlight w:val="none"/>
          <w:u w:val="none" w:color="auto"/>
          <w:lang w:val="en-US" w:eastAsia="zh-CN"/>
          <w14:textFill>
            <w14:solidFill>
              <w14:schemeClr w14:val="tx1"/>
            </w14:solidFill>
          </w14:textFill>
        </w:rPr>
        <w:t>加强土壤污染源头防控，实施农业面源污染防治巩固提升工程，重点建设用地、受污染耕地安全利用率分别达到</w:t>
      </w:r>
      <w:r>
        <w:rPr>
          <w:rFonts w:hint="default" w:ascii="Times New Roman" w:hAnsi="Times New Roman" w:eastAsia="方正仿宋_GBK" w:cs="Times New Roman"/>
          <w:b w:val="0"/>
          <w:bCs w:val="0"/>
          <w:color w:val="000000" w:themeColor="text1"/>
          <w:sz w:val="32"/>
          <w:szCs w:val="32"/>
          <w:highlight w:val="none"/>
          <w:u w:val="none" w:color="auto"/>
          <w:lang w:val="en-US" w:eastAsia="zh-CN"/>
          <w14:textFill>
            <w14:solidFill>
              <w14:schemeClr w14:val="tx1"/>
            </w14:solidFill>
          </w14:textFill>
        </w:rPr>
        <w:t>100%</w:t>
      </w:r>
      <w:r>
        <w:rPr>
          <w:rFonts w:hint="eastAsia" w:ascii="Times New Roman" w:hAnsi="Times New Roman" w:eastAsia="方正仿宋_GBK" w:cs="Times New Roman"/>
          <w:b w:val="0"/>
          <w:bCs w:val="0"/>
          <w:color w:val="000000" w:themeColor="text1"/>
          <w:sz w:val="32"/>
          <w:szCs w:val="32"/>
          <w:highlight w:val="none"/>
          <w:u w:val="none" w:color="auto"/>
          <w:lang w:val="en-US" w:eastAsia="zh-CN"/>
          <w14:textFill>
            <w14:solidFill>
              <w14:schemeClr w14:val="tx1"/>
            </w14:solidFill>
          </w14:textFill>
        </w:rPr>
        <w:t>、</w:t>
      </w:r>
      <w:r>
        <w:rPr>
          <w:rFonts w:hint="default" w:ascii="Times New Roman" w:hAnsi="Times New Roman" w:eastAsia="方正仿宋_GBK" w:cs="Times New Roman"/>
          <w:b w:val="0"/>
          <w:bCs w:val="0"/>
          <w:color w:val="000000" w:themeColor="text1"/>
          <w:sz w:val="32"/>
          <w:szCs w:val="32"/>
          <w:highlight w:val="none"/>
          <w:u w:val="none" w:color="auto"/>
          <w:lang w:val="en-US" w:eastAsia="zh-CN"/>
          <w14:textFill>
            <w14:solidFill>
              <w14:schemeClr w14:val="tx1"/>
            </w14:solidFill>
          </w14:textFill>
        </w:rPr>
        <w:t>93%</w:t>
      </w:r>
      <w:r>
        <w:rPr>
          <w:rFonts w:hint="eastAsia" w:ascii="Times New Roman" w:hAnsi="Times New Roman" w:eastAsia="方正仿宋_GBK" w:cs="Times New Roman"/>
          <w:b w:val="0"/>
          <w:bCs w:val="0"/>
          <w:color w:val="000000" w:themeColor="text1"/>
          <w:sz w:val="32"/>
          <w:szCs w:val="32"/>
          <w:highlight w:val="none"/>
          <w:u w:val="none" w:color="auto"/>
          <w:lang w:val="en-US" w:eastAsia="zh-CN"/>
          <w14:textFill>
            <w14:solidFill>
              <w14:schemeClr w14:val="tx1"/>
            </w14:solidFill>
          </w14:textFill>
        </w:rPr>
        <w:t>。</w:t>
      </w:r>
      <w:r>
        <w:rPr>
          <w:rFonts w:hint="eastAsia" w:ascii="Times New Roman" w:hAnsi="Times New Roman" w:eastAsia="方正仿宋_GBK" w:cs="Times New Roman"/>
          <w:b w:val="0"/>
          <w:bCs w:val="0"/>
          <w:color w:val="000000" w:themeColor="text1"/>
          <w:sz w:val="32"/>
          <w:szCs w:val="32"/>
          <w:highlight w:val="none"/>
          <w:u w:val="none" w:color="auto"/>
          <w:lang w:eastAsia="zh-CN"/>
          <w14:textFill>
            <w14:solidFill>
              <w14:schemeClr w14:val="tx1"/>
            </w14:solidFill>
          </w14:textFill>
        </w:rPr>
        <w:t>加强城区道路交通、建筑施工、社会生活及工业噪声控制，创建市级安静居住小区</w:t>
      </w:r>
      <w:r>
        <w:rPr>
          <w:rFonts w:hint="eastAsia" w:ascii="Times New Roman" w:hAnsi="Times New Roman" w:eastAsia="方正仿宋_GBK" w:cs="Times New Roman"/>
          <w:b w:val="0"/>
          <w:bCs w:val="0"/>
          <w:color w:val="000000" w:themeColor="text1"/>
          <w:sz w:val="32"/>
          <w:szCs w:val="32"/>
          <w:highlight w:val="none"/>
          <w:u w:val="none" w:color="auto"/>
          <w:lang w:val="en-US" w:eastAsia="zh-CN"/>
          <w14:textFill>
            <w14:solidFill>
              <w14:schemeClr w14:val="tx1"/>
            </w14:solidFill>
          </w14:textFill>
        </w:rPr>
        <w:t>1</w:t>
      </w:r>
      <w:r>
        <w:rPr>
          <w:rFonts w:hint="eastAsia" w:ascii="Times New Roman" w:hAnsi="Times New Roman" w:eastAsia="方正仿宋_GBK" w:cs="Times New Roman"/>
          <w:b w:val="0"/>
          <w:bCs w:val="0"/>
          <w:color w:val="000000" w:themeColor="text1"/>
          <w:sz w:val="32"/>
          <w:szCs w:val="32"/>
          <w:highlight w:val="none"/>
          <w:u w:val="none" w:color="auto"/>
          <w:lang w:eastAsia="zh-CN"/>
          <w14:textFill>
            <w14:solidFill>
              <w14:schemeClr w14:val="tx1"/>
            </w14:solidFill>
          </w14:textFill>
        </w:rPr>
        <w:t>个。</w:t>
      </w:r>
      <w:r>
        <w:rPr>
          <w:rFonts w:hint="eastAsia" w:ascii="Times New Roman" w:hAnsi="Times New Roman" w:eastAsia="方正仿宋_GBK" w:cs="Times New Roman"/>
          <w:b w:val="0"/>
          <w:bCs w:val="0"/>
          <w:color w:val="000000" w:themeColor="text1"/>
          <w:sz w:val="32"/>
          <w:szCs w:val="32"/>
          <w:highlight w:val="none"/>
          <w:u w:val="none" w:color="auto"/>
          <w:lang w:val="en-US" w:eastAsia="zh-CN"/>
          <w14:textFill>
            <w14:solidFill>
              <w14:schemeClr w14:val="tx1"/>
            </w14:solidFill>
          </w14:textFill>
        </w:rPr>
        <w:t>健全数字生态环保体系，建成生态环境智慧监管平台。扎实推进中央和市级环保督察交办问题整改，做好迎接第三轮中央和第二轮市级环保督察准备。</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8" w:lineRule="exact"/>
        <w:ind w:firstLine="643" w:firstLineChars="200"/>
        <w:textAlignment w:val="auto"/>
        <w:rPr>
          <w:rFonts w:hint="eastAsia" w:ascii="Times New Roman" w:hAnsi="Times New Roman" w:eastAsia="方正仿宋_GBK" w:cs="Times New Roman"/>
          <w:b w:val="0"/>
          <w:bCs w:val="0"/>
          <w:color w:val="000000" w:themeColor="text1"/>
          <w:sz w:val="32"/>
          <w:szCs w:val="32"/>
          <w:highlight w:val="none"/>
          <w:u w:val="none" w:color="auto"/>
          <w:lang w:val="en-US" w:eastAsia="zh-CN"/>
          <w14:textFill>
            <w14:solidFill>
              <w14:schemeClr w14:val="tx1"/>
            </w14:solidFill>
          </w14:textFill>
        </w:rPr>
      </w:pPr>
      <w:r>
        <w:rPr>
          <w:rFonts w:hint="eastAsia" w:ascii="Times New Roman" w:hAnsi="Times New Roman" w:eastAsia="方正仿宋_GBK" w:cs="Times New Roman"/>
          <w:b/>
          <w:bCs/>
          <w:color w:val="000000" w:themeColor="text1"/>
          <w:sz w:val="32"/>
          <w:szCs w:val="32"/>
          <w:highlight w:val="none"/>
          <w:u w:val="none" w:color="auto"/>
          <w:lang w:eastAsia="zh-CN"/>
          <w14:textFill>
            <w14:solidFill>
              <w14:schemeClr w14:val="tx1"/>
            </w14:solidFill>
          </w14:textFill>
        </w:rPr>
        <w:t>二是筑牢长江上游重要生态屏障。</w:t>
      </w:r>
      <w:r>
        <w:rPr>
          <w:rFonts w:hint="eastAsia" w:ascii="Times New Roman" w:hAnsi="Times New Roman" w:eastAsia="方正仿宋_GBK" w:cs="Times New Roman"/>
          <w:b w:val="0"/>
          <w:bCs w:val="0"/>
          <w:color w:val="000000" w:themeColor="text1"/>
          <w:sz w:val="32"/>
          <w:szCs w:val="32"/>
          <w:highlight w:val="none"/>
          <w:u w:val="none" w:color="auto"/>
          <w:lang w:eastAsia="zh-CN"/>
          <w14:textFill>
            <w14:solidFill>
              <w14:schemeClr w14:val="tx1"/>
            </w14:solidFill>
          </w14:textFill>
        </w:rPr>
        <w:t>高质高效实施“两岸青山·千里林带”等林业项目，开展“我为祖国植10棵树”全民义务植树和“送苗下乡”活动，义务植树300万株以上，</w:t>
      </w:r>
      <w:r>
        <w:rPr>
          <w:rFonts w:hint="eastAsia" w:ascii="Times New Roman" w:hAnsi="Times New Roman" w:eastAsia="方正仿宋_GBK" w:cs="Times New Roman"/>
          <w:b w:val="0"/>
          <w:bCs w:val="0"/>
          <w:color w:val="000000" w:themeColor="text1"/>
          <w:sz w:val="32"/>
          <w:szCs w:val="32"/>
          <w:highlight w:val="none"/>
          <w:u w:val="none" w:color="auto"/>
          <w:lang w:val="en-US" w:eastAsia="zh-CN"/>
          <w14:textFill>
            <w14:solidFill>
              <w14:schemeClr w14:val="tx1"/>
            </w14:solidFill>
          </w14:textFill>
        </w:rPr>
        <w:t>完成营造林20万亩以上，</w:t>
      </w:r>
      <w:r>
        <w:rPr>
          <w:rFonts w:hint="eastAsia" w:ascii="Times New Roman" w:hAnsi="Times New Roman" w:eastAsia="方正仿宋_GBK" w:cs="Times New Roman"/>
          <w:b w:val="0"/>
          <w:bCs w:val="0"/>
          <w:color w:val="000000" w:themeColor="text1"/>
          <w:sz w:val="32"/>
          <w:szCs w:val="32"/>
          <w:highlight w:val="none"/>
          <w:u w:val="none" w:color="auto"/>
          <w:lang w:eastAsia="zh-CN"/>
          <w14:textFill>
            <w14:solidFill>
              <w14:schemeClr w14:val="tx1"/>
            </w14:solidFill>
          </w14:textFill>
        </w:rPr>
        <w:t>全县实现森林覆盖率</w:t>
      </w:r>
      <w:r>
        <w:rPr>
          <w:rFonts w:hint="eastAsia" w:ascii="Times New Roman" w:hAnsi="Times New Roman" w:eastAsia="方正仿宋_GBK" w:cs="Times New Roman"/>
          <w:b w:val="0"/>
          <w:bCs w:val="0"/>
          <w:color w:val="000000" w:themeColor="text1"/>
          <w:sz w:val="32"/>
          <w:szCs w:val="32"/>
          <w:highlight w:val="none"/>
          <w:u w:val="none" w:color="auto"/>
          <w:lang w:val="en-US" w:eastAsia="zh-CN"/>
          <w14:textFill>
            <w14:solidFill>
              <w14:schemeClr w14:val="tx1"/>
            </w14:solidFill>
          </w14:textFill>
        </w:rPr>
        <w:t>61.5%以上，加快创建国家森林城市、国家级生态文明建设示范区。积极争取深化集体林权制度改革试点示范。</w:t>
      </w:r>
      <w:r>
        <w:rPr>
          <w:rFonts w:hint="eastAsia" w:ascii="Times New Roman" w:hAnsi="Times New Roman" w:eastAsia="方正仿宋_GBK" w:cs="Times New Roman"/>
          <w:b w:val="0"/>
          <w:bCs w:val="0"/>
          <w:color w:val="000000" w:themeColor="text1"/>
          <w:sz w:val="32"/>
          <w:szCs w:val="32"/>
          <w:highlight w:val="none"/>
          <w:u w:val="none" w:color="auto"/>
          <w:lang w:eastAsia="zh-CN"/>
          <w14:textFill>
            <w14:solidFill>
              <w14:schemeClr w14:val="tx1"/>
            </w14:solidFill>
          </w14:textFill>
        </w:rPr>
        <w:t>持续推进以通道、居民点为重点的“四旁”绿化，实施道路绿化300公里以上、居民点绿化15处以上。</w:t>
      </w:r>
      <w:r>
        <w:rPr>
          <w:rFonts w:hint="eastAsia" w:ascii="Times New Roman" w:hAnsi="Times New Roman" w:eastAsia="方正仿宋_GBK" w:cs="Times New Roman"/>
          <w:b w:val="0"/>
          <w:bCs w:val="0"/>
          <w:color w:val="000000" w:themeColor="text1"/>
          <w:sz w:val="32"/>
          <w:szCs w:val="32"/>
          <w:highlight w:val="none"/>
          <w:u w:val="none" w:color="auto"/>
          <w:lang w:val="en-US" w:eastAsia="zh-CN"/>
          <w14:textFill>
            <w14:solidFill>
              <w14:schemeClr w14:val="tx1"/>
            </w14:solidFill>
          </w14:textFill>
        </w:rPr>
        <w:t>大力实施山水林田湖草沙一体化保护修复，完成首批三峡库区山水林田湖草沙一体化保护修复项目，治理水土流失100平方公里以上，完成关闭矿山生态修复8公顷。全面实施生物多样性保护行动计划，打好长江“十年禁渔”持久战。</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8" w:lineRule="exact"/>
        <w:ind w:firstLine="643" w:firstLineChars="200"/>
        <w:textAlignment w:val="auto"/>
        <w:rPr>
          <w:rFonts w:hint="eastAsia" w:ascii="Times New Roman" w:hAnsi="Times New Roman" w:eastAsia="方正仿宋_GBK" w:cs="Times New Roman"/>
          <w:b w:val="0"/>
          <w:bCs w:val="0"/>
          <w:color w:val="000000" w:themeColor="text1"/>
          <w:sz w:val="32"/>
          <w:szCs w:val="32"/>
          <w:highlight w:val="none"/>
          <w:u w:val="none" w:color="auto"/>
          <w:lang w:val="en-US" w:eastAsia="zh-CN"/>
          <w14:textFill>
            <w14:solidFill>
              <w14:schemeClr w14:val="tx1"/>
            </w14:solidFill>
          </w14:textFill>
        </w:rPr>
      </w:pPr>
      <w:r>
        <w:rPr>
          <w:rFonts w:hint="eastAsia" w:ascii="Times New Roman" w:hAnsi="Times New Roman" w:eastAsia="方正仿宋_GBK" w:cs="Times New Roman"/>
          <w:b/>
          <w:bCs/>
          <w:color w:val="000000" w:themeColor="text1"/>
          <w:sz w:val="32"/>
          <w:szCs w:val="32"/>
          <w:highlight w:val="none"/>
          <w:u w:val="none" w:color="auto"/>
          <w:lang w:eastAsia="zh-CN"/>
          <w14:textFill>
            <w14:solidFill>
              <w14:schemeClr w14:val="tx1"/>
            </w14:solidFill>
          </w14:textFill>
        </w:rPr>
        <w:t>三是</w:t>
      </w:r>
      <w:r>
        <w:rPr>
          <w:rFonts w:hint="eastAsia" w:ascii="Times New Roman" w:hAnsi="Times New Roman" w:eastAsia="方正仿宋_GBK" w:cs="Times New Roman"/>
          <w:b/>
          <w:bCs/>
          <w:color w:val="000000" w:themeColor="text1"/>
          <w:sz w:val="32"/>
          <w:szCs w:val="32"/>
          <w:highlight w:val="none"/>
          <w:u w:val="none" w:color="auto"/>
          <w:lang w:val="en-US" w:eastAsia="zh-CN"/>
          <w14:textFill>
            <w14:solidFill>
              <w14:schemeClr w14:val="tx1"/>
            </w14:solidFill>
          </w14:textFill>
        </w:rPr>
        <w:t>深入实施</w:t>
      </w:r>
      <w:r>
        <w:rPr>
          <w:rFonts w:hint="eastAsia" w:ascii="Times New Roman" w:hAnsi="Times New Roman" w:eastAsia="方正仿宋_GBK" w:cs="Times New Roman"/>
          <w:b/>
          <w:bCs/>
          <w:color w:val="000000" w:themeColor="text1"/>
          <w:sz w:val="32"/>
          <w:szCs w:val="32"/>
          <w:highlight w:val="none"/>
          <w:u w:val="none" w:color="auto"/>
          <w:lang w:eastAsia="zh-CN"/>
          <w14:textFill>
            <w14:solidFill>
              <w14:schemeClr w14:val="tx1"/>
            </w14:solidFill>
          </w14:textFill>
        </w:rPr>
        <w:t>绿色</w:t>
      </w:r>
      <w:r>
        <w:rPr>
          <w:rFonts w:hint="eastAsia" w:ascii="Times New Roman" w:hAnsi="Times New Roman" w:eastAsia="方正仿宋_GBK" w:cs="Times New Roman"/>
          <w:b/>
          <w:bCs/>
          <w:color w:val="000000" w:themeColor="text1"/>
          <w:sz w:val="32"/>
          <w:szCs w:val="32"/>
          <w:highlight w:val="none"/>
          <w:u w:val="none" w:color="auto"/>
          <w:lang w:val="en-US" w:eastAsia="zh-CN"/>
          <w14:textFill>
            <w14:solidFill>
              <w14:schemeClr w14:val="tx1"/>
            </w14:solidFill>
          </w14:textFill>
        </w:rPr>
        <w:t>低碳</w:t>
      </w:r>
      <w:r>
        <w:rPr>
          <w:rFonts w:hint="eastAsia" w:ascii="Times New Roman" w:hAnsi="Times New Roman" w:eastAsia="方正仿宋_GBK" w:cs="Times New Roman"/>
          <w:b/>
          <w:bCs/>
          <w:color w:val="000000" w:themeColor="text1"/>
          <w:sz w:val="32"/>
          <w:szCs w:val="32"/>
          <w:highlight w:val="none"/>
          <w:u w:val="none" w:color="auto"/>
          <w:lang w:eastAsia="zh-CN"/>
          <w14:textFill>
            <w14:solidFill>
              <w14:schemeClr w14:val="tx1"/>
            </w14:solidFill>
          </w14:textFill>
        </w:rPr>
        <w:t>转型</w:t>
      </w:r>
      <w:r>
        <w:rPr>
          <w:rFonts w:hint="eastAsia" w:ascii="Times New Roman" w:hAnsi="Times New Roman" w:eastAsia="方正仿宋_GBK" w:cs="Times New Roman"/>
          <w:b/>
          <w:bCs/>
          <w:color w:val="000000" w:themeColor="text1"/>
          <w:sz w:val="32"/>
          <w:szCs w:val="32"/>
          <w:highlight w:val="none"/>
          <w:u w:val="none" w:color="auto"/>
          <w:lang w:val="en-US" w:eastAsia="zh-CN"/>
          <w14:textFill>
            <w14:solidFill>
              <w14:schemeClr w14:val="tx1"/>
            </w14:solidFill>
          </w14:textFill>
        </w:rPr>
        <w:t>行动</w:t>
      </w:r>
      <w:r>
        <w:rPr>
          <w:rFonts w:hint="eastAsia" w:ascii="Times New Roman" w:hAnsi="Times New Roman" w:eastAsia="方正仿宋_GBK" w:cs="Times New Roman"/>
          <w:b/>
          <w:bCs/>
          <w:color w:val="000000" w:themeColor="text1"/>
          <w:sz w:val="32"/>
          <w:szCs w:val="32"/>
          <w:highlight w:val="none"/>
          <w:u w:val="none" w:color="auto"/>
          <w:lang w:eastAsia="zh-CN"/>
          <w14:textFill>
            <w14:solidFill>
              <w14:schemeClr w14:val="tx1"/>
            </w14:solidFill>
          </w14:textFill>
        </w:rPr>
        <w:t>。</w:t>
      </w:r>
      <w:r>
        <w:rPr>
          <w:rFonts w:hint="eastAsia" w:ascii="Times New Roman" w:hAnsi="Times New Roman" w:eastAsia="方正仿宋_GBK" w:cs="Times New Roman"/>
          <w:b w:val="0"/>
          <w:bCs w:val="0"/>
          <w:color w:val="000000" w:themeColor="text1"/>
          <w:sz w:val="32"/>
          <w:szCs w:val="32"/>
          <w:highlight w:val="none"/>
          <w:u w:val="none" w:color="auto"/>
          <w:lang w:val="en-US" w:eastAsia="zh-CN"/>
          <w14:textFill>
            <w14:solidFill>
              <w14:schemeClr w14:val="tx1"/>
            </w14:solidFill>
          </w14:textFill>
        </w:rPr>
        <w:t>发布实施长江经济带“三线一单”生态环境分区管控调整成果，杜绝高能耗高排放低水平项目落地。持续推进技术改造五年滚动计划，完成云阳盐化、红旗水泥等发电、水泥行业企业超低排放改造，培育国家级和市级绿色工厂各1家。推动生态价值高质量转化，深化森林覆盖率指标交易，探索开展“林票”市场化交易，与万州、石柱共同推进实施第二轮磨刀溪横向生态补偿，上线运行“双碳”常态化监测平台，加快“碳惠通”云阳试点推广，深化气候投融资试点，提速推进龙缸片区、江南林场生态产品总值核算试点。完善绿色金融政策、标准和产品体系，加快绿色金融改革创新试验区建设。推动龙缸片区加快创建国家级“绿水青山就是金山银山”实践创新基地。</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8" w:lineRule="exact"/>
        <w:ind w:firstLine="640" w:firstLineChars="200"/>
        <w:textAlignment w:val="auto"/>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pPr>
      <w:r>
        <w:rPr>
          <w:rFonts w:hint="eastAsia" w:ascii="Times New Roman" w:hAnsi="Times New Roman" w:eastAsia="方正楷体_GBK"/>
          <w:color w:val="000000" w:themeColor="text1"/>
          <w:sz w:val="32"/>
          <w:szCs w:val="32"/>
          <w:highlight w:val="none"/>
          <w:u w:val="none" w:color="auto"/>
          <w:lang w:val="en-US" w:eastAsia="zh-CN"/>
          <w14:textFill>
            <w14:solidFill>
              <w14:schemeClr w14:val="tx1"/>
            </w14:solidFill>
          </w14:textFill>
        </w:rPr>
        <w:t>（八）坚持平台带动、主体发力，深度融入西部陆海新通道建设。</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坚持高质量“引进来”、高水平“走出去”，不断拓展开放通道、提升开放平台，加快打造成渝地区双城经济圈东向开放桥头堡。</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8" w:lineRule="exact"/>
        <w:ind w:firstLine="643" w:firstLineChars="200"/>
        <w:textAlignment w:val="auto"/>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pPr>
      <w:r>
        <w:rPr>
          <w:rFonts w:hint="eastAsia" w:ascii="Times New Roman" w:hAnsi="Times New Roman" w:eastAsia="方正仿宋_GBK"/>
          <w:b/>
          <w:bCs/>
          <w:color w:val="000000" w:themeColor="text1"/>
          <w:sz w:val="32"/>
          <w:szCs w:val="32"/>
          <w:highlight w:val="none"/>
          <w:u w:val="none" w:color="auto"/>
          <w:lang w:val="en-US" w:eastAsia="zh-CN"/>
          <w14:textFill>
            <w14:solidFill>
              <w14:schemeClr w14:val="tx1"/>
            </w14:solidFill>
          </w14:textFill>
        </w:rPr>
        <w:t>一是打造高能力开放平台。</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高标准建设自贸试验区联动创新区，推动云阳保税仓纳入万州综保区统筹监管区域。深化与“一带一路”沿线国家（地区）合作，积极参与进博会、西洽会、RCEP区域进口博览会等展会，加快打造“一带一路”进口商品展示展销中心。深化与陆海新通道（重庆）运营有限公司等市级平台合作，建立融入西部陆海新通道多式联运物流体系新模式，完成三峡智慧冷链（国际）物流港一期主体建设，着力建设以云阳为发车点的固定跨境运输班线，力争在云发出货运量增长20%以上。支持企业在东南亚等“一带一路”国家和地区建设海外仓分拨中心等物流设施，实现海外仓零突破。</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8" w:lineRule="exact"/>
        <w:ind w:firstLine="643" w:firstLineChars="200"/>
        <w:textAlignment w:val="auto"/>
        <w:rPr>
          <w:rFonts w:hint="default" w:ascii="Times New Roman" w:hAnsi="Times New Roman"/>
          <w:color w:val="000000" w:themeColor="text1"/>
          <w:highlight w:val="none"/>
          <w:u w:val="none" w:color="auto"/>
          <w:lang w:val="en-US" w:eastAsia="zh-CN"/>
          <w14:textFill>
            <w14:solidFill>
              <w14:schemeClr w14:val="tx1"/>
            </w14:solidFill>
          </w14:textFill>
        </w:rPr>
      </w:pPr>
      <w:r>
        <w:rPr>
          <w:rFonts w:hint="eastAsia" w:ascii="Times New Roman" w:hAnsi="Times New Roman" w:eastAsia="方正仿宋_GBK"/>
          <w:b/>
          <w:bCs/>
          <w:color w:val="000000" w:themeColor="text1"/>
          <w:sz w:val="32"/>
          <w:szCs w:val="32"/>
          <w:highlight w:val="none"/>
          <w:u w:val="none" w:color="auto"/>
          <w:lang w:val="en-US" w:eastAsia="zh-CN"/>
          <w14:textFill>
            <w14:solidFill>
              <w14:schemeClr w14:val="tx1"/>
            </w14:solidFill>
          </w14:textFill>
        </w:rPr>
        <w:t>二是实施外贸提质赋能行动。</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用好RCEP优惠关税待遇，拓展新加坡、印尼等东盟境外销售渠道，依托“陆海优品”“天猫国际”等电商服务平台，鼓励企业开展跨境电子商务，推动云阳工业园区内外贸一体化试点基地建设。大力实施“百团千企”国际市场开拓计划，支持农产品加工企业积极拓展国际市场，打造渝东北农产品出口示范区；加大跨境电商主体培育力度，力争新培育外贸企业20家，进出口总值达到4亿元，实际使用外资增长10%以上。</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8" w:lineRule="exact"/>
        <w:ind w:firstLine="640" w:firstLineChars="200"/>
        <w:textAlignment w:val="auto"/>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pPr>
      <w:r>
        <w:rPr>
          <w:rFonts w:hint="eastAsia" w:ascii="Times New Roman" w:hAnsi="Times New Roman" w:eastAsia="方正楷体_GBK"/>
          <w:color w:val="000000" w:themeColor="text1"/>
          <w:sz w:val="32"/>
          <w:szCs w:val="32"/>
          <w:highlight w:val="none"/>
          <w:u w:val="none" w:color="auto"/>
          <w:lang w:val="en-US" w:eastAsia="zh-CN"/>
          <w14:textFill>
            <w14:solidFill>
              <w14:schemeClr w14:val="tx1"/>
            </w14:solidFill>
          </w14:textFill>
        </w:rPr>
        <w:t>（九）坚持数字变革、重点突破，加快推进</w:t>
      </w:r>
      <w:r>
        <w:rPr>
          <w:rFonts w:hint="default" w:ascii="Times New Roman" w:hAnsi="Times New Roman" w:eastAsia="方正楷体_GBK"/>
          <w:color w:val="000000" w:themeColor="text1"/>
          <w:sz w:val="32"/>
          <w:szCs w:val="32"/>
          <w:highlight w:val="none"/>
          <w:u w:val="none" w:color="auto"/>
          <w:lang w:eastAsia="zh-CN"/>
          <w14:textFill>
            <w14:solidFill>
              <w14:schemeClr w14:val="tx1"/>
            </w14:solidFill>
          </w14:textFill>
        </w:rPr>
        <w:t>全面深化改革纵深发展</w:t>
      </w:r>
      <w:r>
        <w:rPr>
          <w:rFonts w:hint="eastAsia" w:ascii="Times New Roman" w:hAnsi="Times New Roman" w:eastAsia="方正楷体_GBK"/>
          <w:color w:val="000000" w:themeColor="text1"/>
          <w:sz w:val="32"/>
          <w:szCs w:val="32"/>
          <w:highlight w:val="none"/>
          <w:u w:val="none" w:color="auto"/>
          <w:lang w:val="en-US"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坚持用好改革“关键一招”，聚焦重点领域攻坚突破，加快建设数字重庆，不断激发高质量发展动力活力。</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8" w:lineRule="exact"/>
        <w:ind w:firstLine="643" w:firstLineChars="200"/>
        <w:textAlignment w:val="auto"/>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pPr>
      <w:r>
        <w:rPr>
          <w:rFonts w:hint="eastAsia" w:ascii="Times New Roman" w:hAnsi="Times New Roman" w:eastAsia="方正仿宋_GBK"/>
          <w:b/>
          <w:bCs/>
          <w:color w:val="000000" w:themeColor="text1"/>
          <w:sz w:val="32"/>
          <w:szCs w:val="32"/>
          <w:highlight w:val="none"/>
          <w:u w:val="none" w:color="auto"/>
          <w:lang w:val="en-US" w:eastAsia="zh-CN"/>
          <w14:textFill>
            <w14:solidFill>
              <w14:schemeClr w14:val="tx1"/>
            </w14:solidFill>
          </w14:textFill>
        </w:rPr>
        <w:t>一是打赢打好“三攻坚一盘活”改革攻坚战。</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深入推进国企改革攻坚。按照“止损、瘦身、提质、增效”改革思路，一企一策治亏扭亏，加快专业化重组整合，压减企业法人22户，压降管理层级至两级，实现70%以上亏损企业减亏、30%以上亏损企业扭亏，全员劳动生产率提升30%以上，国有资产总额突破800亿元、营业收入增长10%。深入推进园区开发区改革攻坚。科学调整园区开发区机构，制定授权园区代为履行的行政审批权责清单，实现“园区事情园区办、企业办事不出园”。深入实施“亩均论英雄”改革，完善资源要素差别化配置与亩均效益挂钩机制，推动园区规上工业企业营业收入达130亿元、亩均税收增长5%以上、亩均增加值增长7%以上。深入推进政企分离改革攻坚。推进机关事业单位与所属企业全面“脱钩”、经营性国有资产监管全面覆盖，让服务回归政府、企业市场化运行，形成责权利明确的政企关系。大力盘活国有资产。建立国有资产盘活长效机制，持续优化资产盘活方式，完成党政机关办公用房统一管理、经营性资产统一归并划转，盘活存量国有资产6.3亿元以上。</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8" w:lineRule="exact"/>
        <w:ind w:firstLine="643" w:firstLineChars="200"/>
        <w:textAlignment w:val="auto"/>
        <w:rPr>
          <w:rFonts w:hint="eastAsia" w:ascii="Times New Roman" w:hAnsi="Times New Roman" w:eastAsia="方正仿宋_GBK"/>
          <w:color w:val="000000" w:themeColor="text1"/>
          <w:spacing w:val="-6"/>
          <w:sz w:val="32"/>
          <w:szCs w:val="32"/>
          <w:highlight w:val="none"/>
          <w:u w:val="none" w:color="auto"/>
          <w:lang w:val="en-US" w:eastAsia="zh-CN"/>
          <w14:textFill>
            <w14:solidFill>
              <w14:schemeClr w14:val="tx1"/>
            </w14:solidFill>
          </w14:textFill>
        </w:rPr>
      </w:pPr>
      <w:r>
        <w:rPr>
          <w:rFonts w:hint="eastAsia" w:ascii="Times New Roman" w:hAnsi="Times New Roman" w:eastAsia="方正仿宋_GBK"/>
          <w:b/>
          <w:bCs/>
          <w:color w:val="000000" w:themeColor="text1"/>
          <w:sz w:val="32"/>
          <w:szCs w:val="32"/>
          <w:highlight w:val="none"/>
          <w:u w:val="none" w:color="auto"/>
          <w:lang w:val="en-US" w:eastAsia="zh-CN"/>
          <w14:textFill>
            <w14:solidFill>
              <w14:schemeClr w14:val="tx1"/>
            </w14:solidFill>
          </w14:textFill>
        </w:rPr>
        <w:t>二是加快</w:t>
      </w:r>
      <w:r>
        <w:rPr>
          <w:rFonts w:hint="default" w:ascii="Times New Roman" w:hAnsi="Times New Roman" w:eastAsia="方正仿宋_GBK"/>
          <w:b/>
          <w:bCs/>
          <w:color w:val="000000" w:themeColor="text1"/>
          <w:sz w:val="32"/>
          <w:szCs w:val="32"/>
          <w:highlight w:val="none"/>
          <w:u w:val="none" w:color="auto"/>
          <w:lang w:eastAsia="zh-CN"/>
          <w14:textFill>
            <w14:solidFill>
              <w14:schemeClr w14:val="tx1"/>
            </w14:solidFill>
          </w14:textFill>
        </w:rPr>
        <w:t>推进</w:t>
      </w:r>
      <w:r>
        <w:rPr>
          <w:rFonts w:hint="eastAsia" w:ascii="Times New Roman" w:hAnsi="Times New Roman" w:eastAsia="方正仿宋_GBK"/>
          <w:b/>
          <w:bCs/>
          <w:color w:val="000000" w:themeColor="text1"/>
          <w:sz w:val="32"/>
          <w:szCs w:val="32"/>
          <w:highlight w:val="none"/>
          <w:u w:val="none" w:color="auto"/>
          <w:lang w:val="en-US" w:eastAsia="zh-CN"/>
          <w14:textFill>
            <w14:solidFill>
              <w14:schemeClr w14:val="tx1"/>
            </w14:solidFill>
          </w14:textFill>
        </w:rPr>
        <w:t>数字化</w:t>
      </w:r>
      <w:r>
        <w:rPr>
          <w:rFonts w:hint="default" w:ascii="Times New Roman" w:hAnsi="Times New Roman" w:eastAsia="方正仿宋_GBK"/>
          <w:b/>
          <w:bCs/>
          <w:color w:val="000000" w:themeColor="text1"/>
          <w:sz w:val="32"/>
          <w:szCs w:val="32"/>
          <w:highlight w:val="none"/>
          <w:u w:val="none" w:color="auto"/>
          <w:lang w:eastAsia="zh-CN"/>
          <w14:textFill>
            <w14:solidFill>
              <w14:schemeClr w14:val="tx1"/>
            </w14:solidFill>
          </w14:textFill>
        </w:rPr>
        <w:t>变革</w:t>
      </w:r>
      <w:r>
        <w:rPr>
          <w:rFonts w:hint="eastAsia" w:ascii="Times New Roman" w:hAnsi="Times New Roman" w:eastAsia="方正仿宋_GBK"/>
          <w:b/>
          <w:bCs/>
          <w:color w:val="000000" w:themeColor="text1"/>
          <w:sz w:val="32"/>
          <w:szCs w:val="32"/>
          <w:highlight w:val="none"/>
          <w:u w:val="none" w:color="auto"/>
          <w:lang w:val="en-US"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全面承接数字重庆“1361”整体架构，常态化开展“云网数算用”全量编目和归集共享，建设县级数据资源仓、部门数据仓、镇街数据池，深化细化“一件事”谋划，推动“违停治理一件事”“云检司法救助一件事”落地，</w:t>
      </w:r>
      <w:r>
        <w:rPr>
          <w:rFonts w:hint="eastAsia" w:ascii="Times New Roman" w:hAnsi="Times New Roman" w:eastAsia="方正仿宋_GBK" w:cs="Times New Roman"/>
          <w:b w:val="0"/>
          <w:bCs w:val="0"/>
          <w:i w:val="0"/>
          <w:iCs w:val="0"/>
          <w:color w:val="000000" w:themeColor="text1"/>
          <w:sz w:val="32"/>
          <w:szCs w:val="32"/>
          <w:highlight w:val="none"/>
          <w:u w:val="none" w:color="auto"/>
          <w:shd w:val="clear" w:color="auto" w:fill="auto"/>
          <w:lang w:val="en-US" w:eastAsia="zh-CN"/>
          <w14:textFill>
            <w14:solidFill>
              <w14:schemeClr w14:val="tx1"/>
            </w14:solidFill>
          </w14:textFill>
        </w:rPr>
        <w:t>统筹开发纳入市级特色应用3个以上</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。加快编制“数据字典”、推进“智能审批”，谋划实施一批极具云阳辨识度的“云上+”</w:t>
      </w:r>
      <w:r>
        <w:rPr>
          <w:rFonts w:hint="eastAsia" w:ascii="Times New Roman" w:hAnsi="Times New Roman" w:eastAsia="方正仿宋_GBK"/>
          <w:color w:val="000000" w:themeColor="text1"/>
          <w:spacing w:val="-6"/>
          <w:sz w:val="32"/>
          <w:szCs w:val="32"/>
          <w:highlight w:val="none"/>
          <w:u w:val="none" w:color="auto"/>
          <w:lang w:val="en-US" w:eastAsia="zh-CN"/>
          <w14:textFill>
            <w14:solidFill>
              <w14:schemeClr w14:val="tx1"/>
            </w14:solidFill>
          </w14:textFill>
        </w:rPr>
        <w:t>创新应用，持续打造极具云阳辨识度的“云上+”数字化治理品牌。</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8" w:lineRule="exact"/>
        <w:ind w:firstLine="643" w:firstLineChars="200"/>
        <w:textAlignment w:val="auto"/>
        <w:rPr>
          <w:rFonts w:hint="eastAsia" w:ascii="Times New Roman" w:hAnsi="Times New Roman" w:eastAsia="方正楷体_GBK"/>
          <w:color w:val="000000" w:themeColor="text1"/>
          <w:sz w:val="32"/>
          <w:szCs w:val="32"/>
          <w:highlight w:val="none"/>
          <w:u w:val="none" w:color="auto"/>
          <w:lang w:val="en-US" w:eastAsia="zh-CN"/>
          <w14:textFill>
            <w14:solidFill>
              <w14:schemeClr w14:val="tx1"/>
            </w14:solidFill>
          </w14:textFill>
        </w:rPr>
      </w:pPr>
      <w:r>
        <w:rPr>
          <w:rFonts w:hint="eastAsia" w:ascii="Times New Roman" w:hAnsi="Times New Roman" w:eastAsia="方正仿宋_GBK"/>
          <w:b/>
          <w:bCs/>
          <w:color w:val="000000" w:themeColor="text1"/>
          <w:sz w:val="32"/>
          <w:szCs w:val="32"/>
          <w:highlight w:val="none"/>
          <w:u w:val="none" w:color="auto"/>
          <w:lang w:val="en-US" w:eastAsia="zh-CN"/>
          <w14:textFill>
            <w14:solidFill>
              <w14:schemeClr w14:val="tx1"/>
            </w14:solidFill>
          </w14:textFill>
        </w:rPr>
        <w:t>三是持续抓好重点领域改革。</w:t>
      </w:r>
      <w:r>
        <w:rPr>
          <w:rFonts w:hint="eastAsia" w:ascii="Times New Roman" w:hAnsi="Times New Roman" w:eastAsia="方正仿宋_GBK" w:cstheme="minorBidi"/>
          <w:color w:val="000000" w:themeColor="text1"/>
          <w:sz w:val="32"/>
          <w:szCs w:val="32"/>
          <w:highlight w:val="none"/>
          <w:u w:val="none" w:color="auto"/>
          <w:lang w:val="en-US" w:eastAsia="zh-CN"/>
          <w14:textFill>
            <w14:solidFill>
              <w14:schemeClr w14:val="tx1"/>
            </w14:solidFill>
          </w14:textFill>
        </w:rPr>
        <w:t>全力抓好国家级、市级改革试点落地转化，</w:t>
      </w:r>
      <w:r>
        <w:rPr>
          <w:rFonts w:hint="eastAsia" w:ascii="Times New Roman" w:hAnsi="Times New Roman" w:eastAsia="方正仿宋_GBK"/>
          <w:b w:val="0"/>
          <w:bCs w:val="0"/>
          <w:color w:val="000000" w:themeColor="text1"/>
          <w:sz w:val="32"/>
          <w:szCs w:val="32"/>
          <w:highlight w:val="none"/>
          <w:u w:val="none" w:color="auto"/>
          <w:lang w:val="en-US" w:eastAsia="zh-CN"/>
          <w14:textFill>
            <w14:solidFill>
              <w14:schemeClr w14:val="tx1"/>
            </w14:solidFill>
          </w14:textFill>
        </w:rPr>
        <w:t>迭代升级“三个一批”重点改革攻坚项目。高质量完成机构改革任务，</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全面落实金融体制改革和综合运输体系改革等重点任务。推动财政体制改革，加快建立权责清晰、财力协调、发展均衡的县乡财政体制。探索投融资机制改革，规范和加强政府投资管理，强化重大项目管理刚性约束，积极探索投拨、投贷、投募等投融联动模式。推动丧葬礼俗改革，启动栖霞镇、黄石镇公益性公墓建设，建成投用青龙殡仪服务站、凤鸣公益性公墓、龙角镇殡仪服务站。</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8" w:lineRule="exact"/>
        <w:ind w:firstLine="640" w:firstLineChars="200"/>
        <w:textAlignment w:val="auto"/>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pPr>
      <w:r>
        <w:rPr>
          <w:rFonts w:hint="eastAsia" w:ascii="Times New Roman" w:hAnsi="Times New Roman" w:eastAsia="方正楷体_GBK"/>
          <w:color w:val="000000" w:themeColor="text1"/>
          <w:sz w:val="32"/>
          <w:szCs w:val="32"/>
          <w:highlight w:val="none"/>
          <w:u w:val="none" w:color="auto"/>
          <w:lang w:val="en-US" w:eastAsia="zh-CN"/>
          <w14:textFill>
            <w14:solidFill>
              <w14:schemeClr w14:val="tx1"/>
            </w14:solidFill>
          </w14:textFill>
        </w:rPr>
        <w:t>（十）坚持以人为本、惠民富民，加快建设高品质生活宜居地。</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紧紧抓住人民最关心最直接最现实的利益问题，深入推进就业和社会保障，扎实推进文化强县建设，补齐公共服务短板，不断增强人民群众获得感、幸福感、安全感和认同感。</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8" w:lineRule="exact"/>
        <w:ind w:firstLine="643" w:firstLineChars="200"/>
        <w:textAlignment w:val="auto"/>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pPr>
      <w:r>
        <w:rPr>
          <w:rFonts w:hint="eastAsia" w:ascii="Times New Roman" w:hAnsi="Times New Roman" w:eastAsia="方正仿宋_GBK"/>
          <w:b/>
          <w:bCs/>
          <w:color w:val="000000" w:themeColor="text1"/>
          <w:sz w:val="32"/>
          <w:szCs w:val="32"/>
          <w:highlight w:val="none"/>
          <w:u w:val="none" w:color="auto"/>
          <w:lang w:val="en-US" w:eastAsia="zh-CN"/>
          <w14:textFill>
            <w14:solidFill>
              <w14:schemeClr w14:val="tx1"/>
            </w14:solidFill>
          </w14:textFill>
        </w:rPr>
        <w:t>一是加强就业和社会保障。</w:t>
      </w:r>
      <w:r>
        <w:rPr>
          <w:rFonts w:hint="eastAsia" w:ascii="Times New Roman" w:hAnsi="Times New Roman" w:eastAsia="方正仿宋_GBK"/>
          <w:b w:val="0"/>
          <w:bCs w:val="0"/>
          <w:color w:val="000000" w:themeColor="text1"/>
          <w:sz w:val="32"/>
          <w:szCs w:val="32"/>
          <w:highlight w:val="none"/>
          <w:u w:val="none" w:color="auto"/>
          <w:lang w:val="en-US" w:eastAsia="zh-CN"/>
          <w14:textFill>
            <w14:solidFill>
              <w14:schemeClr w14:val="tx1"/>
            </w14:solidFill>
          </w14:textFill>
        </w:rPr>
        <w:t>深入实施高质量充分就业促进工程，</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优化“家门口就业”小程序，打造“15+5”人社便民服务圈，持续唱响“云阳面工”，推进“云阳建筑工”转型发展，培育“三峡船工”“三峡菊工”，大力实施以工代赈，发放创业担保贷款1.2亿元以上，城镇新增就业1万人以上，城镇调查失业率控制在5.5%以内。推动高校毕业生、退役军人、农民工等重点人群稳定就业，离校未就业高校毕业生就业率达90%以上，困难毕业生就业率达100%。落实工资合理增长机制、中等收入群体倍增计划，确保全体居民收入增速与经济增速相匹配。健全分层分类社会救助体系，实施慈善+救助、党建+救助等“六大救助”行动，切实兜牢基本民生底线。深入实施全民参保计划，开展“扩面提质”专项行动，城乡居民养老保险、基本医疗保险参保率巩固在97%、95%以上，医保服务事项线上可办率80%以上。强化妇女儿童权益保障，完善全周期残疾预防体系和残疾人社会保障制度、关爱服务体系，争创全国无障碍建设示范县。全面承接市级重点民生实事，实施15件县级重点民生实事。</w:t>
      </w:r>
    </w:p>
    <w:p>
      <w:pPr>
        <w:pStyle w:val="2"/>
        <w:keepNext w:val="0"/>
        <w:keepLines w:val="0"/>
        <w:pageBreakBefore w:val="0"/>
        <w:widowControl w:val="0"/>
        <w:kinsoku/>
        <w:wordWrap/>
        <w:overflowPunct/>
        <w:topLinePunct w:val="0"/>
        <w:autoSpaceDE/>
        <w:autoSpaceDN/>
        <w:bidi w:val="0"/>
        <w:adjustRightInd/>
        <w:snapToGrid/>
        <w:spacing w:after="0" w:line="578" w:lineRule="exact"/>
        <w:ind w:firstLine="643" w:firstLineChars="200"/>
        <w:textAlignment w:val="auto"/>
        <w:rPr>
          <w:rFonts w:hint="eastAsia" w:ascii="Times New Roman" w:hAnsi="Times New Roman" w:eastAsia="方正仿宋_GBK"/>
          <w:b w:val="0"/>
          <w:bCs w:val="0"/>
          <w:color w:val="000000" w:themeColor="text1"/>
          <w:sz w:val="32"/>
          <w:szCs w:val="32"/>
          <w:highlight w:val="none"/>
          <w:u w:val="none" w:color="auto"/>
          <w:lang w:val="en-US" w:eastAsia="zh-CN"/>
          <w14:textFill>
            <w14:solidFill>
              <w14:schemeClr w14:val="tx1"/>
            </w14:solidFill>
          </w14:textFill>
        </w:rPr>
      </w:pPr>
      <w:r>
        <w:rPr>
          <w:rFonts w:hint="eastAsia" w:ascii="Times New Roman" w:hAnsi="Times New Roman" w:eastAsia="方正仿宋_GBK"/>
          <w:b/>
          <w:bCs/>
          <w:color w:val="000000" w:themeColor="text1"/>
          <w:sz w:val="32"/>
          <w:szCs w:val="32"/>
          <w:highlight w:val="none"/>
          <w:u w:val="none" w:color="auto"/>
          <w:lang w:val="en-US" w:eastAsia="zh-CN"/>
          <w14:textFill>
            <w14:solidFill>
              <w14:schemeClr w14:val="tx1"/>
            </w14:solidFill>
          </w14:textFill>
        </w:rPr>
        <w:t>二是全面提升公共服务供给水平。</w:t>
      </w:r>
      <w:r>
        <w:rPr>
          <w:rFonts w:hint="eastAsia" w:ascii="Times New Roman" w:hAnsi="Times New Roman" w:eastAsia="方正仿宋_GBK"/>
          <w:b w:val="0"/>
          <w:bCs w:val="0"/>
          <w:color w:val="000000" w:themeColor="text1"/>
          <w:sz w:val="32"/>
          <w:szCs w:val="32"/>
          <w:highlight w:val="none"/>
          <w:u w:val="none" w:color="auto"/>
          <w:lang w:val="en-US" w:eastAsia="zh-CN"/>
          <w14:textFill>
            <w14:solidFill>
              <w14:schemeClr w14:val="tx1"/>
            </w14:solidFill>
          </w14:textFill>
        </w:rPr>
        <w:t>推动教育全面发展。建成投用海成云溪上院幼儿园、御江山幼儿园、彭咏梧小学附属幼儿园，启动北城小学附设幼儿园、盘龙街道龙安幼儿园建设，融合推进“安吉游戏”和幼小衔接推广实践。完成江口二小主体工程，完成曙光小学建设30%以上、第五初级中学50%以上。完成重庆幼儿师专梨园校区（二期），完成现代职教城总工程量的15%以上，推动云阳职教中心积极加入市域产教联合体、行业产教融合共同体成员单位。强化校园数字赋能，打造科技创新教育基地5个。持续推进健康中国云阳行动。加快推进紧密型医共体改革，争取电子健康证“一次办”国家级试点，成功创建“国家健康县”。</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坚持把“一老一小”服务保障作为重点，持续完善“1+42+X”三级养老服务体系和未成年人保护体系，加快推进养老机构“公建民营”改革，加快推进县老年养护院、第二老年养护院、康悦医养中心建设，培育星级养老机构10家以上，新增养老床位1000张、社区食堂30家，打造农村示范互助养老点3个以上，打造“兴云”社区养老服务品牌。</w:t>
      </w:r>
    </w:p>
    <w:p>
      <w:pPr>
        <w:pStyle w:val="2"/>
        <w:keepNext w:val="0"/>
        <w:keepLines w:val="0"/>
        <w:pageBreakBefore w:val="0"/>
        <w:widowControl w:val="0"/>
        <w:kinsoku/>
        <w:wordWrap/>
        <w:overflowPunct/>
        <w:topLinePunct w:val="0"/>
        <w:autoSpaceDE/>
        <w:autoSpaceDN/>
        <w:bidi w:val="0"/>
        <w:adjustRightInd/>
        <w:snapToGrid/>
        <w:spacing w:after="0" w:line="578" w:lineRule="exact"/>
        <w:ind w:firstLine="643" w:firstLineChars="200"/>
        <w:textAlignment w:val="auto"/>
        <w:rPr>
          <w:rFonts w:hint="eastAsia" w:ascii="Times New Roman" w:hAnsi="Times New Roman" w:eastAsia="方正仿宋_GBK"/>
          <w:b/>
          <w:bCs/>
          <w:color w:val="000000" w:themeColor="text1"/>
          <w:sz w:val="32"/>
          <w:szCs w:val="32"/>
          <w:highlight w:val="none"/>
          <w:u w:val="none" w:color="auto"/>
          <w:lang w:val="en-US" w:eastAsia="zh-CN"/>
          <w14:textFill>
            <w14:solidFill>
              <w14:schemeClr w14:val="tx1"/>
            </w14:solidFill>
          </w14:textFill>
        </w:rPr>
      </w:pPr>
      <w:r>
        <w:rPr>
          <w:rFonts w:hint="eastAsia" w:ascii="Times New Roman" w:hAnsi="Times New Roman" w:eastAsia="方正仿宋_GBK"/>
          <w:b/>
          <w:bCs/>
          <w:color w:val="000000" w:themeColor="text1"/>
          <w:sz w:val="32"/>
          <w:szCs w:val="32"/>
          <w:highlight w:val="none"/>
          <w:u w:val="none" w:color="auto"/>
          <w:lang w:val="en-US" w:eastAsia="zh-CN"/>
          <w14:textFill>
            <w14:solidFill>
              <w14:schemeClr w14:val="tx1"/>
            </w14:solidFill>
          </w14:textFill>
        </w:rPr>
        <w:t>三是加快建设文化强县。</w:t>
      </w:r>
      <w:r>
        <w:rPr>
          <w:rFonts w:hint="eastAsia" w:ascii="Times New Roman" w:hAnsi="Times New Roman" w:eastAsia="方正仿宋_GBK"/>
          <w:b w:val="0"/>
          <w:bCs w:val="0"/>
          <w:color w:val="000000" w:themeColor="text1"/>
          <w:sz w:val="32"/>
          <w:szCs w:val="32"/>
          <w:highlight w:val="none"/>
          <w:u w:val="none" w:color="auto"/>
          <w:lang w:val="en-US" w:eastAsia="zh-CN"/>
          <w14:textFill>
            <w14:solidFill>
              <w14:schemeClr w14:val="tx1"/>
            </w14:solidFill>
          </w14:textFill>
        </w:rPr>
        <w:t>实施文化体制改革试点示范工程，深化国有文化资本投资运营改革，壮大综合性文化企业集团，新增文化市场主体450家、规上文化企业5家以上，创建市级文化产业园区（基地）1个。强化文化IP与国货潮品联名跨界营销，开发“兴云兔”“龙宝”“乖妹”等文化衍生产品100个。加快建设传媒街区，打造“面朝大海”云阳面工创业史舞台剧、《大头带你看中国》影视剧。持续实施“四个十”文物保护与利用工程，推动磐石城大遗址公园、云安盐业遗址申报世界文化遗产，力争彭氏民居群纳入第九批国家级重点文物保护单位。深入实施文化产业数字化战略，力争数字文化产业产值增长10%。积极融入长江国家文化公园建设，加快打造博物馆新馆、“云街”文创街区等一批具有云阳辨识度的文化载体，争创国际知名文化旅游目的地。培育“云字号”全域文化活动品牌，积极承办区域性文化活动。升级普惠性文化设施，新建“梯城·悦读吧”5个，力争万人拥有公共文化设施面积达600平方米，创建市级公共文化服务示范镇街1个以上。加快建设体育强县、全民运动健身模范县。高质量完成全国文明城市提名。</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8" w:lineRule="exact"/>
        <w:ind w:firstLine="640" w:firstLineChars="200"/>
        <w:textAlignment w:val="auto"/>
        <w:rPr>
          <w:rFonts w:hint="eastAsia" w:ascii="Times New Roman" w:hAnsi="Times New Roman" w:eastAsia="方正仿宋_GBK"/>
          <w:b w:val="0"/>
          <w:bCs w:val="0"/>
          <w:color w:val="000000" w:themeColor="text1"/>
          <w:sz w:val="32"/>
          <w:szCs w:val="32"/>
          <w:highlight w:val="none"/>
          <w:u w:val="none" w:color="auto"/>
          <w:lang w:val="en-US" w:eastAsia="zh-CN"/>
          <w14:textFill>
            <w14:solidFill>
              <w14:schemeClr w14:val="tx1"/>
            </w14:solidFill>
          </w14:textFill>
        </w:rPr>
      </w:pPr>
      <w:r>
        <w:rPr>
          <w:rFonts w:hint="eastAsia" w:ascii="Times New Roman" w:hAnsi="Times New Roman" w:eastAsia="方正仿宋_GBK"/>
          <w:b w:val="0"/>
          <w:bCs w:val="0"/>
          <w:color w:val="000000" w:themeColor="text1"/>
          <w:sz w:val="32"/>
          <w:szCs w:val="32"/>
          <w:highlight w:val="none"/>
          <w:u w:val="none" w:color="auto"/>
          <w:lang w:val="en-US" w:eastAsia="zh-CN"/>
          <w14:textFill>
            <w14:solidFill>
              <w14:schemeClr w14:val="tx1"/>
            </w14:solidFill>
          </w14:textFill>
        </w:rPr>
        <w:t>各位代表！做好2024年经济社会发展工作任务艰巨、意义重大，让我们更加紧密地团结在以习近平同志为核心的党中央周围，在县委的坚强领导下，在县人大、县政协的监督支持下，唯实争先、拼搏奋进，为加快建设山区库区强县富民现代化示范县而努力奋斗，以优异成绩迎接中华人民共和国成立75周年！</w:t>
      </w:r>
    </w:p>
    <w:p>
      <w:pPr>
        <w:pStyle w:val="2"/>
        <w:rPr>
          <w:rFonts w:hint="eastAsia" w:ascii="Times New Roman" w:hAnsi="Times New Roman" w:eastAsia="方正仿宋_GBK"/>
          <w:b w:val="0"/>
          <w:bCs w:val="0"/>
          <w:color w:val="000000" w:themeColor="text1"/>
          <w:sz w:val="32"/>
          <w:szCs w:val="32"/>
          <w:highlight w:val="none"/>
          <w:u w:val="none" w:color="auto"/>
          <w:lang w:val="en-US" w:eastAsia="zh-CN"/>
          <w14:textFill>
            <w14:solidFill>
              <w14:schemeClr w14:val="tx1"/>
            </w14:solidFill>
          </w14:textFill>
        </w:rPr>
      </w:pPr>
    </w:p>
    <w:p>
      <w:pPr>
        <w:pStyle w:val="3"/>
        <w:rPr>
          <w:rFonts w:hint="eastAsia" w:ascii="Times New Roman" w:hAnsi="Times New Roman" w:eastAsia="方正仿宋_GBK"/>
          <w:b w:val="0"/>
          <w:bCs w:val="0"/>
          <w:color w:val="000000" w:themeColor="text1"/>
          <w:sz w:val="32"/>
          <w:szCs w:val="32"/>
          <w:highlight w:val="none"/>
          <w:u w:val="none" w:color="auto"/>
          <w:lang w:val="en-US" w:eastAsia="zh-CN"/>
          <w14:textFill>
            <w14:solidFill>
              <w14:schemeClr w14:val="tx1"/>
            </w14:solidFill>
          </w14:textFill>
        </w:rPr>
      </w:pPr>
    </w:p>
    <w:sectPr>
      <w:footerReference r:id="rId3" w:type="default"/>
      <w:pgSz w:w="11906" w:h="16838"/>
      <w:pgMar w:top="2098" w:right="1531" w:bottom="1984" w:left="1531" w:header="851" w:footer="1474" w:gutter="0"/>
      <w:pgBorders>
        <w:top w:val="none" w:sz="0" w:space="0"/>
        <w:left w:val="none" w:sz="0" w:space="0"/>
        <w:bottom w:val="none" w:sz="0" w:space="0"/>
        <w:right w:val="none" w:sz="0" w:space="0"/>
      </w:pgBorders>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left" w:pos="7366"/>
        <w:tab w:val="clear" w:pos="4153"/>
      </w:tabs>
      <w:rPr>
        <w:rFonts w:hint="eastAsia" w:eastAsia="方正小标宋_GBK"/>
        <w:lang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keepNext w:val="0"/>
                            <w:keepLines w:val="0"/>
                            <w:pageBreakBefore w:val="0"/>
                            <w:widowControl w:val="0"/>
                            <w:kinsoku/>
                            <w:wordWrap/>
                            <w:overflowPunct/>
                            <w:topLinePunct w:val="0"/>
                            <w:bidi w:val="0"/>
                            <w:adjustRightInd/>
                            <w:snapToGrid w:val="0"/>
                            <w:ind w:right="210" w:rightChars="100" w:firstLine="280" w:firstLineChars="1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47</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1"/>
                      <w:keepNext w:val="0"/>
                      <w:keepLines w:val="0"/>
                      <w:pageBreakBefore w:val="0"/>
                      <w:widowControl w:val="0"/>
                      <w:kinsoku/>
                      <w:wordWrap/>
                      <w:overflowPunct/>
                      <w:topLinePunct w:val="0"/>
                      <w:bidi w:val="0"/>
                      <w:adjustRightInd/>
                      <w:snapToGrid w:val="0"/>
                      <w:ind w:right="210" w:rightChars="100" w:firstLine="280" w:firstLineChars="1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47</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r>
      <w:rPr>
        <w:rFonts w:hint="eastAsia"/>
        <w:lang w:eastAsia="zh-CN"/>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czMTM3OGVhM2U3NTEyMTY2OTI4ZjEzMWIwMTMyOTEifQ=="/>
  </w:docVars>
  <w:rsids>
    <w:rsidRoot w:val="220F5D18"/>
    <w:rsid w:val="000B6D5A"/>
    <w:rsid w:val="001249AB"/>
    <w:rsid w:val="00124B60"/>
    <w:rsid w:val="00152944"/>
    <w:rsid w:val="001A4716"/>
    <w:rsid w:val="0022181C"/>
    <w:rsid w:val="00225378"/>
    <w:rsid w:val="002410F1"/>
    <w:rsid w:val="002A5DB7"/>
    <w:rsid w:val="00303F39"/>
    <w:rsid w:val="00384B9C"/>
    <w:rsid w:val="003D1991"/>
    <w:rsid w:val="00443541"/>
    <w:rsid w:val="004874D5"/>
    <w:rsid w:val="00500138"/>
    <w:rsid w:val="006D6F3B"/>
    <w:rsid w:val="00771B68"/>
    <w:rsid w:val="007A1658"/>
    <w:rsid w:val="00846033"/>
    <w:rsid w:val="008B1170"/>
    <w:rsid w:val="008C28FB"/>
    <w:rsid w:val="00907F30"/>
    <w:rsid w:val="0091329D"/>
    <w:rsid w:val="0092558B"/>
    <w:rsid w:val="00930024"/>
    <w:rsid w:val="00977B14"/>
    <w:rsid w:val="009D0EA3"/>
    <w:rsid w:val="00A010BF"/>
    <w:rsid w:val="00A12741"/>
    <w:rsid w:val="00A8574C"/>
    <w:rsid w:val="00AD558A"/>
    <w:rsid w:val="00B64427"/>
    <w:rsid w:val="00BA61DE"/>
    <w:rsid w:val="00BB36BB"/>
    <w:rsid w:val="00C24225"/>
    <w:rsid w:val="00D30BA9"/>
    <w:rsid w:val="00D5063D"/>
    <w:rsid w:val="00D72F73"/>
    <w:rsid w:val="00DC19CB"/>
    <w:rsid w:val="00DD6189"/>
    <w:rsid w:val="00EC7F25"/>
    <w:rsid w:val="00F705B3"/>
    <w:rsid w:val="00F97617"/>
    <w:rsid w:val="00FB5772"/>
    <w:rsid w:val="01000B17"/>
    <w:rsid w:val="010A15AB"/>
    <w:rsid w:val="010A29DC"/>
    <w:rsid w:val="01242CAF"/>
    <w:rsid w:val="01260854"/>
    <w:rsid w:val="01282E62"/>
    <w:rsid w:val="01311D17"/>
    <w:rsid w:val="01377BAE"/>
    <w:rsid w:val="013D404E"/>
    <w:rsid w:val="014557C2"/>
    <w:rsid w:val="015123B9"/>
    <w:rsid w:val="0155760E"/>
    <w:rsid w:val="01593285"/>
    <w:rsid w:val="015E0632"/>
    <w:rsid w:val="016025FC"/>
    <w:rsid w:val="016814B1"/>
    <w:rsid w:val="016A347B"/>
    <w:rsid w:val="016C154D"/>
    <w:rsid w:val="016C1A65"/>
    <w:rsid w:val="01710365"/>
    <w:rsid w:val="017165B7"/>
    <w:rsid w:val="017C6D0A"/>
    <w:rsid w:val="01830099"/>
    <w:rsid w:val="0184673B"/>
    <w:rsid w:val="0187023A"/>
    <w:rsid w:val="018B1F6C"/>
    <w:rsid w:val="01916C5A"/>
    <w:rsid w:val="01967DCC"/>
    <w:rsid w:val="019962FA"/>
    <w:rsid w:val="019C2884"/>
    <w:rsid w:val="019E61E7"/>
    <w:rsid w:val="01A00C4B"/>
    <w:rsid w:val="01A050EF"/>
    <w:rsid w:val="01A324E9"/>
    <w:rsid w:val="01A44317"/>
    <w:rsid w:val="01A96179"/>
    <w:rsid w:val="01B91D0C"/>
    <w:rsid w:val="01BA61B0"/>
    <w:rsid w:val="01C34939"/>
    <w:rsid w:val="01CF1530"/>
    <w:rsid w:val="01D63F6D"/>
    <w:rsid w:val="01DB7ED5"/>
    <w:rsid w:val="01DD1E9F"/>
    <w:rsid w:val="01DD59FB"/>
    <w:rsid w:val="01E303F1"/>
    <w:rsid w:val="01E856A3"/>
    <w:rsid w:val="01EC3E90"/>
    <w:rsid w:val="01F176F8"/>
    <w:rsid w:val="01F27EF0"/>
    <w:rsid w:val="01F3069B"/>
    <w:rsid w:val="01F3521E"/>
    <w:rsid w:val="01FA65AD"/>
    <w:rsid w:val="02001DBE"/>
    <w:rsid w:val="020236B3"/>
    <w:rsid w:val="02080A0E"/>
    <w:rsid w:val="02182ED7"/>
    <w:rsid w:val="022278B2"/>
    <w:rsid w:val="0224187C"/>
    <w:rsid w:val="022946B0"/>
    <w:rsid w:val="022E26FA"/>
    <w:rsid w:val="02405F8A"/>
    <w:rsid w:val="024535A0"/>
    <w:rsid w:val="02467A44"/>
    <w:rsid w:val="02514429"/>
    <w:rsid w:val="02660030"/>
    <w:rsid w:val="02702D13"/>
    <w:rsid w:val="02720839"/>
    <w:rsid w:val="02726A48"/>
    <w:rsid w:val="027F6AB2"/>
    <w:rsid w:val="028440C8"/>
    <w:rsid w:val="02847D1E"/>
    <w:rsid w:val="02895B83"/>
    <w:rsid w:val="029562D6"/>
    <w:rsid w:val="029A1B3E"/>
    <w:rsid w:val="029D1A04"/>
    <w:rsid w:val="029F4D63"/>
    <w:rsid w:val="02A503B9"/>
    <w:rsid w:val="02AD1DA5"/>
    <w:rsid w:val="02AE2989"/>
    <w:rsid w:val="02B66554"/>
    <w:rsid w:val="02B7624C"/>
    <w:rsid w:val="02BE247E"/>
    <w:rsid w:val="02CF7A3A"/>
    <w:rsid w:val="02DA4630"/>
    <w:rsid w:val="02DB07B7"/>
    <w:rsid w:val="02E35293"/>
    <w:rsid w:val="02E90EF4"/>
    <w:rsid w:val="02EF1C5B"/>
    <w:rsid w:val="02FC7E4F"/>
    <w:rsid w:val="03031491"/>
    <w:rsid w:val="030671D3"/>
    <w:rsid w:val="03091250"/>
    <w:rsid w:val="030E4F85"/>
    <w:rsid w:val="032633D2"/>
    <w:rsid w:val="03266551"/>
    <w:rsid w:val="03311075"/>
    <w:rsid w:val="03547F3F"/>
    <w:rsid w:val="0358051C"/>
    <w:rsid w:val="03600692"/>
    <w:rsid w:val="03661A20"/>
    <w:rsid w:val="037E4FBC"/>
    <w:rsid w:val="038970AE"/>
    <w:rsid w:val="038D16A3"/>
    <w:rsid w:val="039936E4"/>
    <w:rsid w:val="039E4952"/>
    <w:rsid w:val="03A04148"/>
    <w:rsid w:val="03A3675F"/>
    <w:rsid w:val="03AB26E4"/>
    <w:rsid w:val="03CF5817"/>
    <w:rsid w:val="03D16926"/>
    <w:rsid w:val="03EA271C"/>
    <w:rsid w:val="03EC1006"/>
    <w:rsid w:val="03EF5EB9"/>
    <w:rsid w:val="03F914B2"/>
    <w:rsid w:val="03F97969"/>
    <w:rsid w:val="03FD4132"/>
    <w:rsid w:val="04041910"/>
    <w:rsid w:val="040D6820"/>
    <w:rsid w:val="04155920"/>
    <w:rsid w:val="04207E21"/>
    <w:rsid w:val="04212517"/>
    <w:rsid w:val="04247911"/>
    <w:rsid w:val="04267B2D"/>
    <w:rsid w:val="042A0CA0"/>
    <w:rsid w:val="04304E1A"/>
    <w:rsid w:val="0431202E"/>
    <w:rsid w:val="043438CC"/>
    <w:rsid w:val="04384DC4"/>
    <w:rsid w:val="043A5636"/>
    <w:rsid w:val="043F474B"/>
    <w:rsid w:val="044E498E"/>
    <w:rsid w:val="045521C0"/>
    <w:rsid w:val="046011F8"/>
    <w:rsid w:val="04604C2D"/>
    <w:rsid w:val="04673D6D"/>
    <w:rsid w:val="046E3282"/>
    <w:rsid w:val="046F2851"/>
    <w:rsid w:val="04722D72"/>
    <w:rsid w:val="04783610"/>
    <w:rsid w:val="0478506E"/>
    <w:rsid w:val="047A5783"/>
    <w:rsid w:val="047D5273"/>
    <w:rsid w:val="047E3830"/>
    <w:rsid w:val="048447AC"/>
    <w:rsid w:val="0486048B"/>
    <w:rsid w:val="04872A35"/>
    <w:rsid w:val="048900BC"/>
    <w:rsid w:val="048E7480"/>
    <w:rsid w:val="048F57A0"/>
    <w:rsid w:val="049031F8"/>
    <w:rsid w:val="04912770"/>
    <w:rsid w:val="04912ACD"/>
    <w:rsid w:val="04936845"/>
    <w:rsid w:val="04940161"/>
    <w:rsid w:val="049525BD"/>
    <w:rsid w:val="049C7878"/>
    <w:rsid w:val="04AB445C"/>
    <w:rsid w:val="04AC5B58"/>
    <w:rsid w:val="04BD1688"/>
    <w:rsid w:val="04C21411"/>
    <w:rsid w:val="04C82992"/>
    <w:rsid w:val="04CC26D4"/>
    <w:rsid w:val="04D53DBD"/>
    <w:rsid w:val="04D74983"/>
    <w:rsid w:val="04DA6319"/>
    <w:rsid w:val="04DE107D"/>
    <w:rsid w:val="04E85F2E"/>
    <w:rsid w:val="04F220C4"/>
    <w:rsid w:val="04F27A0F"/>
    <w:rsid w:val="04F65346"/>
    <w:rsid w:val="04F76DD4"/>
    <w:rsid w:val="050032E2"/>
    <w:rsid w:val="050402BD"/>
    <w:rsid w:val="0505554B"/>
    <w:rsid w:val="05131707"/>
    <w:rsid w:val="0515288D"/>
    <w:rsid w:val="051E0804"/>
    <w:rsid w:val="05212B27"/>
    <w:rsid w:val="05222520"/>
    <w:rsid w:val="0533757C"/>
    <w:rsid w:val="05342AB5"/>
    <w:rsid w:val="05392F06"/>
    <w:rsid w:val="054144F3"/>
    <w:rsid w:val="054E46D0"/>
    <w:rsid w:val="05616943"/>
    <w:rsid w:val="056844D2"/>
    <w:rsid w:val="056A57F8"/>
    <w:rsid w:val="056F47F6"/>
    <w:rsid w:val="05772978"/>
    <w:rsid w:val="057767A8"/>
    <w:rsid w:val="057A17B3"/>
    <w:rsid w:val="057C377D"/>
    <w:rsid w:val="057E2F8C"/>
    <w:rsid w:val="058E6E8F"/>
    <w:rsid w:val="05962A91"/>
    <w:rsid w:val="059A3C03"/>
    <w:rsid w:val="059D3E1F"/>
    <w:rsid w:val="059E7B97"/>
    <w:rsid w:val="05A36F5B"/>
    <w:rsid w:val="05A54A82"/>
    <w:rsid w:val="05B00D44"/>
    <w:rsid w:val="05DD06BF"/>
    <w:rsid w:val="05DE60F3"/>
    <w:rsid w:val="05E11832"/>
    <w:rsid w:val="05E21783"/>
    <w:rsid w:val="05E25CD6"/>
    <w:rsid w:val="05EF487D"/>
    <w:rsid w:val="05F9301F"/>
    <w:rsid w:val="05FA7C71"/>
    <w:rsid w:val="06021ED4"/>
    <w:rsid w:val="06043E9E"/>
    <w:rsid w:val="060774EA"/>
    <w:rsid w:val="060F45F1"/>
    <w:rsid w:val="06165A96"/>
    <w:rsid w:val="062C0CFF"/>
    <w:rsid w:val="06314567"/>
    <w:rsid w:val="0633208D"/>
    <w:rsid w:val="064029FC"/>
    <w:rsid w:val="064424ED"/>
    <w:rsid w:val="06462DE7"/>
    <w:rsid w:val="06500C4A"/>
    <w:rsid w:val="06582610"/>
    <w:rsid w:val="065E2E82"/>
    <w:rsid w:val="065F76C6"/>
    <w:rsid w:val="066160DF"/>
    <w:rsid w:val="06616D34"/>
    <w:rsid w:val="066466EB"/>
    <w:rsid w:val="0667442D"/>
    <w:rsid w:val="066C1A43"/>
    <w:rsid w:val="066E1317"/>
    <w:rsid w:val="06734B80"/>
    <w:rsid w:val="06845204"/>
    <w:rsid w:val="068648B3"/>
    <w:rsid w:val="06873766"/>
    <w:rsid w:val="068C5C42"/>
    <w:rsid w:val="068C6E59"/>
    <w:rsid w:val="069A0002"/>
    <w:rsid w:val="069B7C33"/>
    <w:rsid w:val="069C665E"/>
    <w:rsid w:val="06A92350"/>
    <w:rsid w:val="06AD62E4"/>
    <w:rsid w:val="06AD639E"/>
    <w:rsid w:val="06B55198"/>
    <w:rsid w:val="06B83CEE"/>
    <w:rsid w:val="06BC02D5"/>
    <w:rsid w:val="06C822EA"/>
    <w:rsid w:val="06D575E9"/>
    <w:rsid w:val="06D77152"/>
    <w:rsid w:val="06DA4BFF"/>
    <w:rsid w:val="06DF2215"/>
    <w:rsid w:val="06DF3FC3"/>
    <w:rsid w:val="06E72E78"/>
    <w:rsid w:val="06EB0BBA"/>
    <w:rsid w:val="06F164EF"/>
    <w:rsid w:val="06F36E72"/>
    <w:rsid w:val="06FF3E0B"/>
    <w:rsid w:val="06FF4665"/>
    <w:rsid w:val="07061550"/>
    <w:rsid w:val="070954E4"/>
    <w:rsid w:val="070B4DB8"/>
    <w:rsid w:val="070D0B30"/>
    <w:rsid w:val="071251FA"/>
    <w:rsid w:val="07141DCB"/>
    <w:rsid w:val="07155C37"/>
    <w:rsid w:val="071719AF"/>
    <w:rsid w:val="07174EC6"/>
    <w:rsid w:val="071C273A"/>
    <w:rsid w:val="071D55AF"/>
    <w:rsid w:val="071F0864"/>
    <w:rsid w:val="07273F13"/>
    <w:rsid w:val="07281197"/>
    <w:rsid w:val="072D59A7"/>
    <w:rsid w:val="073360BD"/>
    <w:rsid w:val="073562D9"/>
    <w:rsid w:val="073A095D"/>
    <w:rsid w:val="073B085A"/>
    <w:rsid w:val="073D5BED"/>
    <w:rsid w:val="074107DA"/>
    <w:rsid w:val="074C1913"/>
    <w:rsid w:val="07506C6F"/>
    <w:rsid w:val="075514AC"/>
    <w:rsid w:val="075B6A1A"/>
    <w:rsid w:val="07612C2A"/>
    <w:rsid w:val="07660241"/>
    <w:rsid w:val="07697A64"/>
    <w:rsid w:val="076B1CFB"/>
    <w:rsid w:val="076E3EF6"/>
    <w:rsid w:val="07702E6D"/>
    <w:rsid w:val="07807554"/>
    <w:rsid w:val="07854B6B"/>
    <w:rsid w:val="078608E3"/>
    <w:rsid w:val="078801B7"/>
    <w:rsid w:val="07941252"/>
    <w:rsid w:val="07B05960"/>
    <w:rsid w:val="07B90CB8"/>
    <w:rsid w:val="07C2665D"/>
    <w:rsid w:val="07C338E5"/>
    <w:rsid w:val="07C66F31"/>
    <w:rsid w:val="07D94EB6"/>
    <w:rsid w:val="07DE071F"/>
    <w:rsid w:val="07DE427B"/>
    <w:rsid w:val="07E2535C"/>
    <w:rsid w:val="07EC6998"/>
    <w:rsid w:val="07FD3404"/>
    <w:rsid w:val="07FF4EC7"/>
    <w:rsid w:val="08027423"/>
    <w:rsid w:val="08071A24"/>
    <w:rsid w:val="080D690E"/>
    <w:rsid w:val="081128A2"/>
    <w:rsid w:val="08144141"/>
    <w:rsid w:val="081952B3"/>
    <w:rsid w:val="081C745E"/>
    <w:rsid w:val="082512F2"/>
    <w:rsid w:val="08275C22"/>
    <w:rsid w:val="082F0F7A"/>
    <w:rsid w:val="08314CF2"/>
    <w:rsid w:val="08316113"/>
    <w:rsid w:val="08346591"/>
    <w:rsid w:val="083E4BBA"/>
    <w:rsid w:val="083F6419"/>
    <w:rsid w:val="08435BA4"/>
    <w:rsid w:val="08443DE4"/>
    <w:rsid w:val="084A5DB4"/>
    <w:rsid w:val="084D31AF"/>
    <w:rsid w:val="084E1AF7"/>
    <w:rsid w:val="08510EF1"/>
    <w:rsid w:val="085207C5"/>
    <w:rsid w:val="085A5FF7"/>
    <w:rsid w:val="085D1644"/>
    <w:rsid w:val="085F360E"/>
    <w:rsid w:val="08600EA9"/>
    <w:rsid w:val="08634780"/>
    <w:rsid w:val="08793E21"/>
    <w:rsid w:val="087B7D1C"/>
    <w:rsid w:val="087E15BA"/>
    <w:rsid w:val="088201DB"/>
    <w:rsid w:val="08872B64"/>
    <w:rsid w:val="088C0074"/>
    <w:rsid w:val="08923091"/>
    <w:rsid w:val="08962DA7"/>
    <w:rsid w:val="089E3A0A"/>
    <w:rsid w:val="08A059D4"/>
    <w:rsid w:val="08AB0AE0"/>
    <w:rsid w:val="08B9797D"/>
    <w:rsid w:val="08C81E1C"/>
    <w:rsid w:val="08D4233A"/>
    <w:rsid w:val="08D54A57"/>
    <w:rsid w:val="08DD09D6"/>
    <w:rsid w:val="08E04AE9"/>
    <w:rsid w:val="08E93EB0"/>
    <w:rsid w:val="08FD4BD5"/>
    <w:rsid w:val="08FF094D"/>
    <w:rsid w:val="08FF6B9F"/>
    <w:rsid w:val="09082F98"/>
    <w:rsid w:val="091343F8"/>
    <w:rsid w:val="091B157F"/>
    <w:rsid w:val="091E3E28"/>
    <w:rsid w:val="09304FAA"/>
    <w:rsid w:val="09346474"/>
    <w:rsid w:val="09373214"/>
    <w:rsid w:val="093D1475"/>
    <w:rsid w:val="09420839"/>
    <w:rsid w:val="09482588"/>
    <w:rsid w:val="094C7AC0"/>
    <w:rsid w:val="094D16B8"/>
    <w:rsid w:val="095C2CF4"/>
    <w:rsid w:val="095E38C5"/>
    <w:rsid w:val="096F3AB3"/>
    <w:rsid w:val="09714C67"/>
    <w:rsid w:val="09717916"/>
    <w:rsid w:val="09762AAF"/>
    <w:rsid w:val="097C1F9D"/>
    <w:rsid w:val="097E3B53"/>
    <w:rsid w:val="09886B94"/>
    <w:rsid w:val="098F7F23"/>
    <w:rsid w:val="099A2423"/>
    <w:rsid w:val="09A66753"/>
    <w:rsid w:val="09A6701A"/>
    <w:rsid w:val="09AB4631"/>
    <w:rsid w:val="09AB6350"/>
    <w:rsid w:val="09AC2E40"/>
    <w:rsid w:val="09AF0F46"/>
    <w:rsid w:val="09B01C8A"/>
    <w:rsid w:val="09B10EF5"/>
    <w:rsid w:val="09B41187"/>
    <w:rsid w:val="09B5725D"/>
    <w:rsid w:val="09B6038D"/>
    <w:rsid w:val="09C16895"/>
    <w:rsid w:val="09C63218"/>
    <w:rsid w:val="09C81EFE"/>
    <w:rsid w:val="09CB4CD3"/>
    <w:rsid w:val="09D815E1"/>
    <w:rsid w:val="09DC0C8E"/>
    <w:rsid w:val="09DC6397"/>
    <w:rsid w:val="09E571AC"/>
    <w:rsid w:val="09E57B43"/>
    <w:rsid w:val="09EA33AB"/>
    <w:rsid w:val="09EF09C1"/>
    <w:rsid w:val="09F950E5"/>
    <w:rsid w:val="09FE7E9D"/>
    <w:rsid w:val="0A00672A"/>
    <w:rsid w:val="0A0124A3"/>
    <w:rsid w:val="0A0326E0"/>
    <w:rsid w:val="0A115B97"/>
    <w:rsid w:val="0A156211"/>
    <w:rsid w:val="0A232419"/>
    <w:rsid w:val="0A2B4338"/>
    <w:rsid w:val="0A2D3298"/>
    <w:rsid w:val="0A33691B"/>
    <w:rsid w:val="0A3B7763"/>
    <w:rsid w:val="0A3C34DB"/>
    <w:rsid w:val="0A4405EF"/>
    <w:rsid w:val="0A481E7F"/>
    <w:rsid w:val="0A4860CC"/>
    <w:rsid w:val="0A4D56E8"/>
    <w:rsid w:val="0A5F1331"/>
    <w:rsid w:val="0A5F390E"/>
    <w:rsid w:val="0A615501"/>
    <w:rsid w:val="0A636CB9"/>
    <w:rsid w:val="0A6571B3"/>
    <w:rsid w:val="0A664AD5"/>
    <w:rsid w:val="0A6A345C"/>
    <w:rsid w:val="0A792655"/>
    <w:rsid w:val="0A854E82"/>
    <w:rsid w:val="0A860446"/>
    <w:rsid w:val="0A984BB5"/>
    <w:rsid w:val="0A9D666F"/>
    <w:rsid w:val="0AAB0D8C"/>
    <w:rsid w:val="0AAC0660"/>
    <w:rsid w:val="0AB1211B"/>
    <w:rsid w:val="0AC309C6"/>
    <w:rsid w:val="0AC30E92"/>
    <w:rsid w:val="0AC57974"/>
    <w:rsid w:val="0AD16319"/>
    <w:rsid w:val="0AD3127A"/>
    <w:rsid w:val="0AD6133E"/>
    <w:rsid w:val="0AD83ECA"/>
    <w:rsid w:val="0ADA341F"/>
    <w:rsid w:val="0ADB0F46"/>
    <w:rsid w:val="0ADF4DDA"/>
    <w:rsid w:val="0AE147AE"/>
    <w:rsid w:val="0AE61DC4"/>
    <w:rsid w:val="0AEC66A1"/>
    <w:rsid w:val="0AF618DB"/>
    <w:rsid w:val="0AF73FD1"/>
    <w:rsid w:val="0AF8117B"/>
    <w:rsid w:val="0AFA069B"/>
    <w:rsid w:val="0AFD710E"/>
    <w:rsid w:val="0B0009AC"/>
    <w:rsid w:val="0B027B08"/>
    <w:rsid w:val="0B0342E9"/>
    <w:rsid w:val="0B057D70"/>
    <w:rsid w:val="0B0A5387"/>
    <w:rsid w:val="0B0F2A1E"/>
    <w:rsid w:val="0B1306DF"/>
    <w:rsid w:val="0B1C3A38"/>
    <w:rsid w:val="0B1F0E32"/>
    <w:rsid w:val="0B1F5935"/>
    <w:rsid w:val="0B2A3CDE"/>
    <w:rsid w:val="0B2D79F3"/>
    <w:rsid w:val="0B2E077E"/>
    <w:rsid w:val="0B2E376B"/>
    <w:rsid w:val="0B320C3B"/>
    <w:rsid w:val="0B32314A"/>
    <w:rsid w:val="0B372620"/>
    <w:rsid w:val="0B380146"/>
    <w:rsid w:val="0B3D39AE"/>
    <w:rsid w:val="0B3F2B0D"/>
    <w:rsid w:val="0B505490"/>
    <w:rsid w:val="0B5A0EA1"/>
    <w:rsid w:val="0B5F3925"/>
    <w:rsid w:val="0B662F05"/>
    <w:rsid w:val="0B8769D7"/>
    <w:rsid w:val="0B884C29"/>
    <w:rsid w:val="0B8E5FB8"/>
    <w:rsid w:val="0B8F36DE"/>
    <w:rsid w:val="0B920E35"/>
    <w:rsid w:val="0B925AA8"/>
    <w:rsid w:val="0B9361BC"/>
    <w:rsid w:val="0BA16B7E"/>
    <w:rsid w:val="0BA37CB5"/>
    <w:rsid w:val="0BA53A2D"/>
    <w:rsid w:val="0BAA1ADE"/>
    <w:rsid w:val="0BAE21B6"/>
    <w:rsid w:val="0BAF665A"/>
    <w:rsid w:val="0BB05F2E"/>
    <w:rsid w:val="0BB772BD"/>
    <w:rsid w:val="0BBE4AEF"/>
    <w:rsid w:val="0BBF7D42"/>
    <w:rsid w:val="0BC8771C"/>
    <w:rsid w:val="0BDF6813"/>
    <w:rsid w:val="0BE6626D"/>
    <w:rsid w:val="0BEB51B8"/>
    <w:rsid w:val="0BED5809"/>
    <w:rsid w:val="0BF21A3C"/>
    <w:rsid w:val="0BFC56D1"/>
    <w:rsid w:val="0C030754"/>
    <w:rsid w:val="0C0750BC"/>
    <w:rsid w:val="0C0B585A"/>
    <w:rsid w:val="0C0F6F17"/>
    <w:rsid w:val="0C0F70F9"/>
    <w:rsid w:val="0C1110C3"/>
    <w:rsid w:val="0C152235"/>
    <w:rsid w:val="0C181818"/>
    <w:rsid w:val="0C2506CA"/>
    <w:rsid w:val="0C364685"/>
    <w:rsid w:val="0C3923C8"/>
    <w:rsid w:val="0C3A18B9"/>
    <w:rsid w:val="0C3E37DC"/>
    <w:rsid w:val="0C4D7C21"/>
    <w:rsid w:val="0C540FAF"/>
    <w:rsid w:val="0C5D60B6"/>
    <w:rsid w:val="0C743400"/>
    <w:rsid w:val="0C765D1F"/>
    <w:rsid w:val="0C7B320A"/>
    <w:rsid w:val="0C81444B"/>
    <w:rsid w:val="0C874EE1"/>
    <w:rsid w:val="0C8C0749"/>
    <w:rsid w:val="0C9078FD"/>
    <w:rsid w:val="0C9B3A6C"/>
    <w:rsid w:val="0CA072C0"/>
    <w:rsid w:val="0CA63C85"/>
    <w:rsid w:val="0CAA5073"/>
    <w:rsid w:val="0CAC2B9A"/>
    <w:rsid w:val="0CBB102F"/>
    <w:rsid w:val="0CBB1FB4"/>
    <w:rsid w:val="0CBE25F0"/>
    <w:rsid w:val="0CBF23F5"/>
    <w:rsid w:val="0CD971D7"/>
    <w:rsid w:val="0CE20369"/>
    <w:rsid w:val="0CFD33F5"/>
    <w:rsid w:val="0CFD51A3"/>
    <w:rsid w:val="0D140B10"/>
    <w:rsid w:val="0D156991"/>
    <w:rsid w:val="0D197B03"/>
    <w:rsid w:val="0D1D3A97"/>
    <w:rsid w:val="0D26294C"/>
    <w:rsid w:val="0D3606B5"/>
    <w:rsid w:val="0D374B59"/>
    <w:rsid w:val="0D470B14"/>
    <w:rsid w:val="0D4E23AE"/>
    <w:rsid w:val="0D500F2B"/>
    <w:rsid w:val="0D50210E"/>
    <w:rsid w:val="0D523741"/>
    <w:rsid w:val="0D566142"/>
    <w:rsid w:val="0D5C50AC"/>
    <w:rsid w:val="0D6202D9"/>
    <w:rsid w:val="0D662D48"/>
    <w:rsid w:val="0D6E42F3"/>
    <w:rsid w:val="0D72055C"/>
    <w:rsid w:val="0D7E09C5"/>
    <w:rsid w:val="0D814026"/>
    <w:rsid w:val="0D8145F6"/>
    <w:rsid w:val="0D815DD4"/>
    <w:rsid w:val="0D896A37"/>
    <w:rsid w:val="0D904269"/>
    <w:rsid w:val="0D9941F9"/>
    <w:rsid w:val="0D9E6986"/>
    <w:rsid w:val="0D9F26FE"/>
    <w:rsid w:val="0D9F625A"/>
    <w:rsid w:val="0DA25D4B"/>
    <w:rsid w:val="0DAA4593"/>
    <w:rsid w:val="0DB77A48"/>
    <w:rsid w:val="0DC3019B"/>
    <w:rsid w:val="0DCD726B"/>
    <w:rsid w:val="0DCE08EE"/>
    <w:rsid w:val="0DD0700B"/>
    <w:rsid w:val="0DD24882"/>
    <w:rsid w:val="0DDC40DA"/>
    <w:rsid w:val="0DDD0653"/>
    <w:rsid w:val="0DE63E89"/>
    <w:rsid w:val="0DF02F5A"/>
    <w:rsid w:val="0DFE0B8A"/>
    <w:rsid w:val="0DFF17E6"/>
    <w:rsid w:val="0E0150BC"/>
    <w:rsid w:val="0E1F1149"/>
    <w:rsid w:val="0E26697C"/>
    <w:rsid w:val="0E2B2934"/>
    <w:rsid w:val="0E3C619F"/>
    <w:rsid w:val="0E407A3D"/>
    <w:rsid w:val="0E450FD8"/>
    <w:rsid w:val="0E4532A6"/>
    <w:rsid w:val="0E462B7A"/>
    <w:rsid w:val="0E4705D1"/>
    <w:rsid w:val="0E4F1A2E"/>
    <w:rsid w:val="0E563155"/>
    <w:rsid w:val="0E596DA0"/>
    <w:rsid w:val="0E5B6625"/>
    <w:rsid w:val="0E6713DE"/>
    <w:rsid w:val="0E682AF0"/>
    <w:rsid w:val="0E6A6868"/>
    <w:rsid w:val="0E6D45AA"/>
    <w:rsid w:val="0E721BC1"/>
    <w:rsid w:val="0E775EDC"/>
    <w:rsid w:val="0E7C659C"/>
    <w:rsid w:val="0E8F62CF"/>
    <w:rsid w:val="0EA269F5"/>
    <w:rsid w:val="0EA707C7"/>
    <w:rsid w:val="0EAA3109"/>
    <w:rsid w:val="0EAC66EA"/>
    <w:rsid w:val="0EB421D9"/>
    <w:rsid w:val="0EB577E3"/>
    <w:rsid w:val="0EC10BC1"/>
    <w:rsid w:val="0EC740B0"/>
    <w:rsid w:val="0EC7484A"/>
    <w:rsid w:val="0ED845BC"/>
    <w:rsid w:val="0EDE1004"/>
    <w:rsid w:val="0EE77EB9"/>
    <w:rsid w:val="0EE83C31"/>
    <w:rsid w:val="0EF3685E"/>
    <w:rsid w:val="0EF425D6"/>
    <w:rsid w:val="0F00541F"/>
    <w:rsid w:val="0F072309"/>
    <w:rsid w:val="0F0740B7"/>
    <w:rsid w:val="0F0C0955"/>
    <w:rsid w:val="0F1128D2"/>
    <w:rsid w:val="0F1B76F1"/>
    <w:rsid w:val="0F255CCE"/>
    <w:rsid w:val="0F44355D"/>
    <w:rsid w:val="0F451083"/>
    <w:rsid w:val="0F476BAA"/>
    <w:rsid w:val="0F5372FC"/>
    <w:rsid w:val="0F5B2655"/>
    <w:rsid w:val="0F5F4446"/>
    <w:rsid w:val="0F6239E3"/>
    <w:rsid w:val="0F625791"/>
    <w:rsid w:val="0F6E05DA"/>
    <w:rsid w:val="0F6E4136"/>
    <w:rsid w:val="0F73799F"/>
    <w:rsid w:val="0F7A7456"/>
    <w:rsid w:val="0F841BAC"/>
    <w:rsid w:val="0F930041"/>
    <w:rsid w:val="0F9718DF"/>
    <w:rsid w:val="0F9A13CF"/>
    <w:rsid w:val="0F9F69E6"/>
    <w:rsid w:val="0FA071DF"/>
    <w:rsid w:val="0FA7589A"/>
    <w:rsid w:val="0FA81EC1"/>
    <w:rsid w:val="0FB22973"/>
    <w:rsid w:val="0FB77C54"/>
    <w:rsid w:val="0FBF74A6"/>
    <w:rsid w:val="0FC401FA"/>
    <w:rsid w:val="0FDE143F"/>
    <w:rsid w:val="0FDE750E"/>
    <w:rsid w:val="0FE73EE9"/>
    <w:rsid w:val="0FE91A0F"/>
    <w:rsid w:val="0FEB7ADC"/>
    <w:rsid w:val="0FED14FF"/>
    <w:rsid w:val="0FEE65DF"/>
    <w:rsid w:val="0FF56606"/>
    <w:rsid w:val="100115C8"/>
    <w:rsid w:val="10120F66"/>
    <w:rsid w:val="10125409"/>
    <w:rsid w:val="10150C3B"/>
    <w:rsid w:val="10161F5A"/>
    <w:rsid w:val="1019229C"/>
    <w:rsid w:val="101F18D4"/>
    <w:rsid w:val="103F38BF"/>
    <w:rsid w:val="10403535"/>
    <w:rsid w:val="10437371"/>
    <w:rsid w:val="104430E9"/>
    <w:rsid w:val="10463305"/>
    <w:rsid w:val="104D3E92"/>
    <w:rsid w:val="10510EB6"/>
    <w:rsid w:val="105C2DC6"/>
    <w:rsid w:val="105C4E6D"/>
    <w:rsid w:val="105F0391"/>
    <w:rsid w:val="105F669D"/>
    <w:rsid w:val="10613C9B"/>
    <w:rsid w:val="10637A13"/>
    <w:rsid w:val="10655152"/>
    <w:rsid w:val="10675755"/>
    <w:rsid w:val="10750A53"/>
    <w:rsid w:val="1077526D"/>
    <w:rsid w:val="107D714D"/>
    <w:rsid w:val="107F0312"/>
    <w:rsid w:val="10833C11"/>
    <w:rsid w:val="108E4939"/>
    <w:rsid w:val="1092654A"/>
    <w:rsid w:val="109E4EEF"/>
    <w:rsid w:val="10A5627E"/>
    <w:rsid w:val="10A62AFE"/>
    <w:rsid w:val="10A67900"/>
    <w:rsid w:val="10AD6EE0"/>
    <w:rsid w:val="10AF0EAA"/>
    <w:rsid w:val="10B6472E"/>
    <w:rsid w:val="10B85FB1"/>
    <w:rsid w:val="10C31666"/>
    <w:rsid w:val="10C5422A"/>
    <w:rsid w:val="10C90C5C"/>
    <w:rsid w:val="10CD30DE"/>
    <w:rsid w:val="10CF68EA"/>
    <w:rsid w:val="10D2655B"/>
    <w:rsid w:val="10D33652"/>
    <w:rsid w:val="10D606A6"/>
    <w:rsid w:val="10D77CE1"/>
    <w:rsid w:val="10E723F2"/>
    <w:rsid w:val="10EF74F9"/>
    <w:rsid w:val="10F53065"/>
    <w:rsid w:val="11001706"/>
    <w:rsid w:val="110411F6"/>
    <w:rsid w:val="110F7B9B"/>
    <w:rsid w:val="11276C93"/>
    <w:rsid w:val="112A752D"/>
    <w:rsid w:val="114B682E"/>
    <w:rsid w:val="11531836"/>
    <w:rsid w:val="11561321"/>
    <w:rsid w:val="115B06EA"/>
    <w:rsid w:val="115B693C"/>
    <w:rsid w:val="115C2E09"/>
    <w:rsid w:val="11660972"/>
    <w:rsid w:val="116D061A"/>
    <w:rsid w:val="116E2B13"/>
    <w:rsid w:val="11731ED8"/>
    <w:rsid w:val="11755C50"/>
    <w:rsid w:val="117D7642"/>
    <w:rsid w:val="11800151"/>
    <w:rsid w:val="118440E5"/>
    <w:rsid w:val="118E286E"/>
    <w:rsid w:val="119065F8"/>
    <w:rsid w:val="11A6219C"/>
    <w:rsid w:val="11AB1672"/>
    <w:rsid w:val="11AC0F46"/>
    <w:rsid w:val="11AD363C"/>
    <w:rsid w:val="11AE585A"/>
    <w:rsid w:val="11B5604C"/>
    <w:rsid w:val="11B60016"/>
    <w:rsid w:val="11BC387F"/>
    <w:rsid w:val="11BD7734"/>
    <w:rsid w:val="11BF6ECB"/>
    <w:rsid w:val="11CF2D47"/>
    <w:rsid w:val="11E132E5"/>
    <w:rsid w:val="11F56D91"/>
    <w:rsid w:val="11F90A13"/>
    <w:rsid w:val="11FC3C7B"/>
    <w:rsid w:val="11FC590F"/>
    <w:rsid w:val="120115FF"/>
    <w:rsid w:val="12057B1E"/>
    <w:rsid w:val="12062D4C"/>
    <w:rsid w:val="120E39AF"/>
    <w:rsid w:val="120F6DC0"/>
    <w:rsid w:val="12130FC5"/>
    <w:rsid w:val="121543C9"/>
    <w:rsid w:val="12192A7F"/>
    <w:rsid w:val="1227388D"/>
    <w:rsid w:val="122939EF"/>
    <w:rsid w:val="122A307D"/>
    <w:rsid w:val="122A6587"/>
    <w:rsid w:val="122B4561"/>
    <w:rsid w:val="122D2087"/>
    <w:rsid w:val="1230601B"/>
    <w:rsid w:val="123F625E"/>
    <w:rsid w:val="124037F5"/>
    <w:rsid w:val="125910CE"/>
    <w:rsid w:val="125D4F01"/>
    <w:rsid w:val="126653C8"/>
    <w:rsid w:val="128D0D77"/>
    <w:rsid w:val="128D521B"/>
    <w:rsid w:val="12945D48"/>
    <w:rsid w:val="129548B6"/>
    <w:rsid w:val="129B7938"/>
    <w:rsid w:val="12A460C1"/>
    <w:rsid w:val="12B509B0"/>
    <w:rsid w:val="12B72298"/>
    <w:rsid w:val="12B75DF4"/>
    <w:rsid w:val="12B96010"/>
    <w:rsid w:val="12BB52D6"/>
    <w:rsid w:val="12C44055"/>
    <w:rsid w:val="12C66037"/>
    <w:rsid w:val="12DB5F87"/>
    <w:rsid w:val="12EB3CF0"/>
    <w:rsid w:val="12ED0A11"/>
    <w:rsid w:val="12FE1A4A"/>
    <w:rsid w:val="13095934"/>
    <w:rsid w:val="130F3E82"/>
    <w:rsid w:val="132121C3"/>
    <w:rsid w:val="1324544C"/>
    <w:rsid w:val="13255454"/>
    <w:rsid w:val="132711CC"/>
    <w:rsid w:val="132C233E"/>
    <w:rsid w:val="13411252"/>
    <w:rsid w:val="13453400"/>
    <w:rsid w:val="134C29E0"/>
    <w:rsid w:val="135F434B"/>
    <w:rsid w:val="13622204"/>
    <w:rsid w:val="13693592"/>
    <w:rsid w:val="13743CE5"/>
    <w:rsid w:val="137E1789"/>
    <w:rsid w:val="13876776"/>
    <w:rsid w:val="1387798C"/>
    <w:rsid w:val="138C102F"/>
    <w:rsid w:val="138E124B"/>
    <w:rsid w:val="138E1CF5"/>
    <w:rsid w:val="13995FB2"/>
    <w:rsid w:val="139F49B9"/>
    <w:rsid w:val="13A16B10"/>
    <w:rsid w:val="13A26AA4"/>
    <w:rsid w:val="13AB7860"/>
    <w:rsid w:val="13AE00DB"/>
    <w:rsid w:val="13BB6543"/>
    <w:rsid w:val="13C3373E"/>
    <w:rsid w:val="13C702B9"/>
    <w:rsid w:val="13C93F21"/>
    <w:rsid w:val="13C95DDF"/>
    <w:rsid w:val="13CA4FBE"/>
    <w:rsid w:val="13D926C2"/>
    <w:rsid w:val="13F511D1"/>
    <w:rsid w:val="13F549F9"/>
    <w:rsid w:val="13FD1F2D"/>
    <w:rsid w:val="13FE2A78"/>
    <w:rsid w:val="14022A14"/>
    <w:rsid w:val="1407124F"/>
    <w:rsid w:val="14083304"/>
    <w:rsid w:val="140B289C"/>
    <w:rsid w:val="140D58CF"/>
    <w:rsid w:val="141B23B3"/>
    <w:rsid w:val="141C6857"/>
    <w:rsid w:val="141D437D"/>
    <w:rsid w:val="14246816"/>
    <w:rsid w:val="14264FE0"/>
    <w:rsid w:val="142B66F1"/>
    <w:rsid w:val="142E0338"/>
    <w:rsid w:val="143C4803"/>
    <w:rsid w:val="143D057B"/>
    <w:rsid w:val="143D286B"/>
    <w:rsid w:val="144C76BE"/>
    <w:rsid w:val="146124BC"/>
    <w:rsid w:val="146E6A73"/>
    <w:rsid w:val="146F1FE4"/>
    <w:rsid w:val="14777F31"/>
    <w:rsid w:val="1479590F"/>
    <w:rsid w:val="147A37CF"/>
    <w:rsid w:val="147C5547"/>
    <w:rsid w:val="148775B8"/>
    <w:rsid w:val="14883EEC"/>
    <w:rsid w:val="148B3782"/>
    <w:rsid w:val="149208C7"/>
    <w:rsid w:val="14926B19"/>
    <w:rsid w:val="149C34F4"/>
    <w:rsid w:val="14A25C55"/>
    <w:rsid w:val="14A80541"/>
    <w:rsid w:val="14BB4275"/>
    <w:rsid w:val="14BF71E2"/>
    <w:rsid w:val="14C0685F"/>
    <w:rsid w:val="14C663E1"/>
    <w:rsid w:val="14CE70E2"/>
    <w:rsid w:val="14CE7D71"/>
    <w:rsid w:val="14D15567"/>
    <w:rsid w:val="14D902A4"/>
    <w:rsid w:val="14DE53F9"/>
    <w:rsid w:val="14E76E65"/>
    <w:rsid w:val="14ED2FA2"/>
    <w:rsid w:val="14EF1875"/>
    <w:rsid w:val="14F1386F"/>
    <w:rsid w:val="14F72E20"/>
    <w:rsid w:val="150B2427"/>
    <w:rsid w:val="150E6A01"/>
    <w:rsid w:val="1510670E"/>
    <w:rsid w:val="1517701E"/>
    <w:rsid w:val="151A266A"/>
    <w:rsid w:val="152359C3"/>
    <w:rsid w:val="15271294"/>
    <w:rsid w:val="152820A4"/>
    <w:rsid w:val="152D26FB"/>
    <w:rsid w:val="152F25BA"/>
    <w:rsid w:val="15396F94"/>
    <w:rsid w:val="153C0833"/>
    <w:rsid w:val="153D1E6A"/>
    <w:rsid w:val="154020D1"/>
    <w:rsid w:val="154047C7"/>
    <w:rsid w:val="154371B0"/>
    <w:rsid w:val="154D0C92"/>
    <w:rsid w:val="156E6CB3"/>
    <w:rsid w:val="157232B6"/>
    <w:rsid w:val="157F52EF"/>
    <w:rsid w:val="15932B49"/>
    <w:rsid w:val="15935422"/>
    <w:rsid w:val="1595357B"/>
    <w:rsid w:val="15977F8D"/>
    <w:rsid w:val="15990B28"/>
    <w:rsid w:val="15A246FC"/>
    <w:rsid w:val="15AA78D9"/>
    <w:rsid w:val="15B075C6"/>
    <w:rsid w:val="15B66837"/>
    <w:rsid w:val="15B91E83"/>
    <w:rsid w:val="15BD5E17"/>
    <w:rsid w:val="15BF5C2B"/>
    <w:rsid w:val="15C03E02"/>
    <w:rsid w:val="15CC520E"/>
    <w:rsid w:val="15D05B4B"/>
    <w:rsid w:val="15D73C01"/>
    <w:rsid w:val="15D94242"/>
    <w:rsid w:val="15DF5D8E"/>
    <w:rsid w:val="15F33253"/>
    <w:rsid w:val="15FA3EE8"/>
    <w:rsid w:val="16037773"/>
    <w:rsid w:val="160550C9"/>
    <w:rsid w:val="16186C75"/>
    <w:rsid w:val="16397608"/>
    <w:rsid w:val="1647748F"/>
    <w:rsid w:val="16487268"/>
    <w:rsid w:val="164A0CC8"/>
    <w:rsid w:val="16553D6F"/>
    <w:rsid w:val="16565924"/>
    <w:rsid w:val="16574D1B"/>
    <w:rsid w:val="165E3157"/>
    <w:rsid w:val="165F4FA1"/>
    <w:rsid w:val="165F6ECF"/>
    <w:rsid w:val="166242C9"/>
    <w:rsid w:val="166B13D0"/>
    <w:rsid w:val="166B2DA1"/>
    <w:rsid w:val="16737FB0"/>
    <w:rsid w:val="1674038B"/>
    <w:rsid w:val="167A5AB7"/>
    <w:rsid w:val="167E55A7"/>
    <w:rsid w:val="168129A1"/>
    <w:rsid w:val="16947FF4"/>
    <w:rsid w:val="1699418F"/>
    <w:rsid w:val="16B0448B"/>
    <w:rsid w:val="16B26FFE"/>
    <w:rsid w:val="16B54D41"/>
    <w:rsid w:val="16B8213B"/>
    <w:rsid w:val="16BB6B10"/>
    <w:rsid w:val="16BF34C9"/>
    <w:rsid w:val="16BF731B"/>
    <w:rsid w:val="16C21424"/>
    <w:rsid w:val="16C3120C"/>
    <w:rsid w:val="16C75AA6"/>
    <w:rsid w:val="16CF5E02"/>
    <w:rsid w:val="16D80E4D"/>
    <w:rsid w:val="16DF3B6C"/>
    <w:rsid w:val="16EA2FD8"/>
    <w:rsid w:val="16ED6288"/>
    <w:rsid w:val="16F2564D"/>
    <w:rsid w:val="16F94C2D"/>
    <w:rsid w:val="16FD077F"/>
    <w:rsid w:val="17017F86"/>
    <w:rsid w:val="17051824"/>
    <w:rsid w:val="170D2487"/>
    <w:rsid w:val="17150D9A"/>
    <w:rsid w:val="17157094"/>
    <w:rsid w:val="17167FED"/>
    <w:rsid w:val="17175371"/>
    <w:rsid w:val="171C091C"/>
    <w:rsid w:val="171C2C69"/>
    <w:rsid w:val="172E30D6"/>
    <w:rsid w:val="172E331B"/>
    <w:rsid w:val="17326754"/>
    <w:rsid w:val="17416125"/>
    <w:rsid w:val="174D4F79"/>
    <w:rsid w:val="176302F9"/>
    <w:rsid w:val="176522C3"/>
    <w:rsid w:val="17656C4D"/>
    <w:rsid w:val="1767428D"/>
    <w:rsid w:val="17683B61"/>
    <w:rsid w:val="17732C32"/>
    <w:rsid w:val="1776002C"/>
    <w:rsid w:val="17766CFB"/>
    <w:rsid w:val="17796E84"/>
    <w:rsid w:val="177A6717"/>
    <w:rsid w:val="177B6D2A"/>
    <w:rsid w:val="177C760C"/>
    <w:rsid w:val="17800659"/>
    <w:rsid w:val="179130B8"/>
    <w:rsid w:val="17946704"/>
    <w:rsid w:val="179B30D6"/>
    <w:rsid w:val="17A76437"/>
    <w:rsid w:val="17AA588C"/>
    <w:rsid w:val="17AC7EF2"/>
    <w:rsid w:val="17AC7EFD"/>
    <w:rsid w:val="17B2302E"/>
    <w:rsid w:val="17B648CC"/>
    <w:rsid w:val="17C4348D"/>
    <w:rsid w:val="17D11706"/>
    <w:rsid w:val="17DD00AB"/>
    <w:rsid w:val="17E02057"/>
    <w:rsid w:val="17E20185"/>
    <w:rsid w:val="17E23913"/>
    <w:rsid w:val="17E3217F"/>
    <w:rsid w:val="17E70F2A"/>
    <w:rsid w:val="17EF4142"/>
    <w:rsid w:val="1800023D"/>
    <w:rsid w:val="18090EA0"/>
    <w:rsid w:val="180B10BC"/>
    <w:rsid w:val="180D7837"/>
    <w:rsid w:val="181A13D3"/>
    <w:rsid w:val="182C4B8E"/>
    <w:rsid w:val="182D2313"/>
    <w:rsid w:val="183037C5"/>
    <w:rsid w:val="18357EE7"/>
    <w:rsid w:val="1838406B"/>
    <w:rsid w:val="183C2926"/>
    <w:rsid w:val="183E3E61"/>
    <w:rsid w:val="18420856"/>
    <w:rsid w:val="1847093C"/>
    <w:rsid w:val="185354FE"/>
    <w:rsid w:val="18544759"/>
    <w:rsid w:val="185D2F9A"/>
    <w:rsid w:val="18646F61"/>
    <w:rsid w:val="18714C97"/>
    <w:rsid w:val="187F2DCC"/>
    <w:rsid w:val="18820C52"/>
    <w:rsid w:val="188449CB"/>
    <w:rsid w:val="188A393D"/>
    <w:rsid w:val="188D7B6C"/>
    <w:rsid w:val="1892450D"/>
    <w:rsid w:val="189A1F0B"/>
    <w:rsid w:val="189D0279"/>
    <w:rsid w:val="18A312F5"/>
    <w:rsid w:val="18B54021"/>
    <w:rsid w:val="18BE612E"/>
    <w:rsid w:val="18C30E0C"/>
    <w:rsid w:val="18C33745"/>
    <w:rsid w:val="18D019BE"/>
    <w:rsid w:val="18D81640"/>
    <w:rsid w:val="18DA0A8E"/>
    <w:rsid w:val="18E31E85"/>
    <w:rsid w:val="18FA2A24"/>
    <w:rsid w:val="18FE652B"/>
    <w:rsid w:val="190A79DE"/>
    <w:rsid w:val="190D2C12"/>
    <w:rsid w:val="1912575C"/>
    <w:rsid w:val="191D5610"/>
    <w:rsid w:val="192D5062"/>
    <w:rsid w:val="192F4936"/>
    <w:rsid w:val="19353F17"/>
    <w:rsid w:val="193A32DB"/>
    <w:rsid w:val="193B23CF"/>
    <w:rsid w:val="194F1527"/>
    <w:rsid w:val="195919B3"/>
    <w:rsid w:val="196F5592"/>
    <w:rsid w:val="197C38F4"/>
    <w:rsid w:val="19836A30"/>
    <w:rsid w:val="198527A8"/>
    <w:rsid w:val="198A78DD"/>
    <w:rsid w:val="198B6051"/>
    <w:rsid w:val="198D78AF"/>
    <w:rsid w:val="198F3627"/>
    <w:rsid w:val="19923117"/>
    <w:rsid w:val="19947BE2"/>
    <w:rsid w:val="1999384E"/>
    <w:rsid w:val="19A215AC"/>
    <w:rsid w:val="19AA220F"/>
    <w:rsid w:val="19B608B3"/>
    <w:rsid w:val="19B63A54"/>
    <w:rsid w:val="19BA36E2"/>
    <w:rsid w:val="19C31523"/>
    <w:rsid w:val="19C57049"/>
    <w:rsid w:val="19C9617A"/>
    <w:rsid w:val="19CA28B1"/>
    <w:rsid w:val="19D051CC"/>
    <w:rsid w:val="19D3608E"/>
    <w:rsid w:val="19D66239"/>
    <w:rsid w:val="19DB686C"/>
    <w:rsid w:val="19E448B0"/>
    <w:rsid w:val="19E56DD6"/>
    <w:rsid w:val="19E63947"/>
    <w:rsid w:val="19EC6CCB"/>
    <w:rsid w:val="19F31E08"/>
    <w:rsid w:val="19FE07AD"/>
    <w:rsid w:val="19FE255B"/>
    <w:rsid w:val="1A0538E9"/>
    <w:rsid w:val="1A0758B3"/>
    <w:rsid w:val="1A085187"/>
    <w:rsid w:val="1A0D5B58"/>
    <w:rsid w:val="1A134258"/>
    <w:rsid w:val="1A1757FE"/>
    <w:rsid w:val="1A193C6E"/>
    <w:rsid w:val="1A271AB1"/>
    <w:rsid w:val="1A295843"/>
    <w:rsid w:val="1A2A3350"/>
    <w:rsid w:val="1A2E2E40"/>
    <w:rsid w:val="1A382693"/>
    <w:rsid w:val="1A3A17E5"/>
    <w:rsid w:val="1A3D3083"/>
    <w:rsid w:val="1A404921"/>
    <w:rsid w:val="1A411A33"/>
    <w:rsid w:val="1A540C42"/>
    <w:rsid w:val="1A5B79AD"/>
    <w:rsid w:val="1A5D7508"/>
    <w:rsid w:val="1A6515CA"/>
    <w:rsid w:val="1A676352"/>
    <w:rsid w:val="1A6879A4"/>
    <w:rsid w:val="1A705206"/>
    <w:rsid w:val="1A7F369B"/>
    <w:rsid w:val="1A807414"/>
    <w:rsid w:val="1A8400EC"/>
    <w:rsid w:val="1A8769F4"/>
    <w:rsid w:val="1A974E89"/>
    <w:rsid w:val="1A9A0F56"/>
    <w:rsid w:val="1AAD0012"/>
    <w:rsid w:val="1AB75280"/>
    <w:rsid w:val="1ABA46D4"/>
    <w:rsid w:val="1ABC044C"/>
    <w:rsid w:val="1AC83294"/>
    <w:rsid w:val="1ACD4971"/>
    <w:rsid w:val="1AD11A1D"/>
    <w:rsid w:val="1AD27231"/>
    <w:rsid w:val="1AD36B2B"/>
    <w:rsid w:val="1ADC289C"/>
    <w:rsid w:val="1ADF413A"/>
    <w:rsid w:val="1AE31E7C"/>
    <w:rsid w:val="1AFA6A9C"/>
    <w:rsid w:val="1AFD11C6"/>
    <w:rsid w:val="1AFF658A"/>
    <w:rsid w:val="1B043BA1"/>
    <w:rsid w:val="1B056B32"/>
    <w:rsid w:val="1B0B3181"/>
    <w:rsid w:val="1B122762"/>
    <w:rsid w:val="1B1738D4"/>
    <w:rsid w:val="1B1E102C"/>
    <w:rsid w:val="1B2465DF"/>
    <w:rsid w:val="1B2674C4"/>
    <w:rsid w:val="1B2B156D"/>
    <w:rsid w:val="1B2B3823"/>
    <w:rsid w:val="1B314157"/>
    <w:rsid w:val="1B476E3B"/>
    <w:rsid w:val="1B4C386F"/>
    <w:rsid w:val="1B4F12C0"/>
    <w:rsid w:val="1B5E1503"/>
    <w:rsid w:val="1B5E7755"/>
    <w:rsid w:val="1B5F3F43"/>
    <w:rsid w:val="1B6B1E72"/>
    <w:rsid w:val="1B7C407F"/>
    <w:rsid w:val="1B7E1BA5"/>
    <w:rsid w:val="1B803B6F"/>
    <w:rsid w:val="1B8365D7"/>
    <w:rsid w:val="1B882A24"/>
    <w:rsid w:val="1B8B6070"/>
    <w:rsid w:val="1B8B7514"/>
    <w:rsid w:val="1B8D1DE8"/>
    <w:rsid w:val="1B8F790E"/>
    <w:rsid w:val="1B9413C8"/>
    <w:rsid w:val="1B950C9D"/>
    <w:rsid w:val="1B960EE0"/>
    <w:rsid w:val="1B9D3F30"/>
    <w:rsid w:val="1B9F3FD2"/>
    <w:rsid w:val="1BA12479"/>
    <w:rsid w:val="1BA31B0B"/>
    <w:rsid w:val="1BA323E9"/>
    <w:rsid w:val="1BB2184F"/>
    <w:rsid w:val="1BB97534"/>
    <w:rsid w:val="1BC4137F"/>
    <w:rsid w:val="1BC7655F"/>
    <w:rsid w:val="1BCC3FDD"/>
    <w:rsid w:val="1BCD0AF8"/>
    <w:rsid w:val="1BD772A2"/>
    <w:rsid w:val="1BE13EE2"/>
    <w:rsid w:val="1BEC2FB3"/>
    <w:rsid w:val="1BF41E67"/>
    <w:rsid w:val="1BF6798D"/>
    <w:rsid w:val="1BF754B3"/>
    <w:rsid w:val="1C00080C"/>
    <w:rsid w:val="1C0025BA"/>
    <w:rsid w:val="1C134F14"/>
    <w:rsid w:val="1C1C0C1F"/>
    <w:rsid w:val="1C20117E"/>
    <w:rsid w:val="1C4050AC"/>
    <w:rsid w:val="1C543106"/>
    <w:rsid w:val="1C6A3ED7"/>
    <w:rsid w:val="1C7933F5"/>
    <w:rsid w:val="1C7E50D0"/>
    <w:rsid w:val="1C8054A9"/>
    <w:rsid w:val="1C872CDB"/>
    <w:rsid w:val="1C8A03F1"/>
    <w:rsid w:val="1C8D752E"/>
    <w:rsid w:val="1CA05B4B"/>
    <w:rsid w:val="1CAB69CA"/>
    <w:rsid w:val="1CAD6B0C"/>
    <w:rsid w:val="1CB02232"/>
    <w:rsid w:val="1CB52F74"/>
    <w:rsid w:val="1CB6711D"/>
    <w:rsid w:val="1CB708AC"/>
    <w:rsid w:val="1CC23351"/>
    <w:rsid w:val="1CCF5E36"/>
    <w:rsid w:val="1CE91CB2"/>
    <w:rsid w:val="1CED3684"/>
    <w:rsid w:val="1CEE0E9A"/>
    <w:rsid w:val="1CEF7861"/>
    <w:rsid w:val="1CF40552"/>
    <w:rsid w:val="1CF40955"/>
    <w:rsid w:val="1CF87735"/>
    <w:rsid w:val="1CFA16FF"/>
    <w:rsid w:val="1D0205B4"/>
    <w:rsid w:val="1D09303E"/>
    <w:rsid w:val="1D0C44B0"/>
    <w:rsid w:val="1D0E157D"/>
    <w:rsid w:val="1D0E3052"/>
    <w:rsid w:val="1D1226B4"/>
    <w:rsid w:val="1D1502E7"/>
    <w:rsid w:val="1D2142A9"/>
    <w:rsid w:val="1D265F13"/>
    <w:rsid w:val="1D385D84"/>
    <w:rsid w:val="1D4961E3"/>
    <w:rsid w:val="1D4D182F"/>
    <w:rsid w:val="1D4D7A81"/>
    <w:rsid w:val="1D5406E1"/>
    <w:rsid w:val="1D5A3F4C"/>
    <w:rsid w:val="1D5C7CC4"/>
    <w:rsid w:val="1D602654"/>
    <w:rsid w:val="1D632D08"/>
    <w:rsid w:val="1D6628F1"/>
    <w:rsid w:val="1D6B604E"/>
    <w:rsid w:val="1D6C2F59"/>
    <w:rsid w:val="1D70376F"/>
    <w:rsid w:val="1D725739"/>
    <w:rsid w:val="1D7A4A37"/>
    <w:rsid w:val="1D7C2114"/>
    <w:rsid w:val="1D7E3D97"/>
    <w:rsid w:val="1D8308D1"/>
    <w:rsid w:val="1D920C6D"/>
    <w:rsid w:val="1D927B8A"/>
    <w:rsid w:val="1D994A74"/>
    <w:rsid w:val="1D9A259A"/>
    <w:rsid w:val="1D9E652E"/>
    <w:rsid w:val="1D9F39AB"/>
    <w:rsid w:val="1DA47CE9"/>
    <w:rsid w:val="1DC07338"/>
    <w:rsid w:val="1DC15D79"/>
    <w:rsid w:val="1DD710EF"/>
    <w:rsid w:val="1DE33F41"/>
    <w:rsid w:val="1DE43E33"/>
    <w:rsid w:val="1DE77127"/>
    <w:rsid w:val="1DEA1774"/>
    <w:rsid w:val="1DEC03E8"/>
    <w:rsid w:val="1DFC4F05"/>
    <w:rsid w:val="1E05035C"/>
    <w:rsid w:val="1E0659C0"/>
    <w:rsid w:val="1E075E82"/>
    <w:rsid w:val="1E086AA1"/>
    <w:rsid w:val="1E0B5246"/>
    <w:rsid w:val="1E0D7210"/>
    <w:rsid w:val="1E1E141D"/>
    <w:rsid w:val="1E2527AC"/>
    <w:rsid w:val="1E2A1B70"/>
    <w:rsid w:val="1E312EFF"/>
    <w:rsid w:val="1E341299"/>
    <w:rsid w:val="1E3429EF"/>
    <w:rsid w:val="1E396257"/>
    <w:rsid w:val="1E4F15D7"/>
    <w:rsid w:val="1E51534F"/>
    <w:rsid w:val="1E521201"/>
    <w:rsid w:val="1E5A7BE4"/>
    <w:rsid w:val="1E5D0198"/>
    <w:rsid w:val="1E62397F"/>
    <w:rsid w:val="1E641526"/>
    <w:rsid w:val="1E7159F1"/>
    <w:rsid w:val="1E733517"/>
    <w:rsid w:val="1E756287"/>
    <w:rsid w:val="1E761259"/>
    <w:rsid w:val="1E776D73"/>
    <w:rsid w:val="1E7B3054"/>
    <w:rsid w:val="1E875215"/>
    <w:rsid w:val="1E876FC3"/>
    <w:rsid w:val="1E934807"/>
    <w:rsid w:val="1E984D2C"/>
    <w:rsid w:val="1E995A80"/>
    <w:rsid w:val="1EA447FB"/>
    <w:rsid w:val="1EA638ED"/>
    <w:rsid w:val="1EAC4C7B"/>
    <w:rsid w:val="1EAD71DA"/>
    <w:rsid w:val="1EAF2075"/>
    <w:rsid w:val="1EB47989"/>
    <w:rsid w:val="1EC00C2B"/>
    <w:rsid w:val="1EC27FFB"/>
    <w:rsid w:val="1ECF44C6"/>
    <w:rsid w:val="1ED41C72"/>
    <w:rsid w:val="1ED61CF8"/>
    <w:rsid w:val="1EE63BA8"/>
    <w:rsid w:val="1EE77A61"/>
    <w:rsid w:val="1EEE2B9E"/>
    <w:rsid w:val="1EF25FC8"/>
    <w:rsid w:val="1EF75C95"/>
    <w:rsid w:val="1F006564"/>
    <w:rsid w:val="1F065805"/>
    <w:rsid w:val="1F193B9D"/>
    <w:rsid w:val="1F1B39C5"/>
    <w:rsid w:val="1F1C0019"/>
    <w:rsid w:val="1F26058A"/>
    <w:rsid w:val="1F2E28AF"/>
    <w:rsid w:val="1F301408"/>
    <w:rsid w:val="1F31618E"/>
    <w:rsid w:val="1F3507CD"/>
    <w:rsid w:val="1F36764E"/>
    <w:rsid w:val="1F3D5476"/>
    <w:rsid w:val="1F3E1D77"/>
    <w:rsid w:val="1F3F33F9"/>
    <w:rsid w:val="1F404B61"/>
    <w:rsid w:val="1F4B4494"/>
    <w:rsid w:val="1F5317CD"/>
    <w:rsid w:val="1F552C1D"/>
    <w:rsid w:val="1F6115F1"/>
    <w:rsid w:val="1F6E1F30"/>
    <w:rsid w:val="1F6E5593"/>
    <w:rsid w:val="1F724F50"/>
    <w:rsid w:val="1F745799"/>
    <w:rsid w:val="1F772935"/>
    <w:rsid w:val="1F7E2ADC"/>
    <w:rsid w:val="1F843502"/>
    <w:rsid w:val="1F9F033C"/>
    <w:rsid w:val="1FA87299"/>
    <w:rsid w:val="1FAF4A23"/>
    <w:rsid w:val="1FB81CEA"/>
    <w:rsid w:val="1FC35F39"/>
    <w:rsid w:val="1FC57DA2"/>
    <w:rsid w:val="1FD77AD6"/>
    <w:rsid w:val="1FD97BDA"/>
    <w:rsid w:val="1FE12152"/>
    <w:rsid w:val="1FE521F3"/>
    <w:rsid w:val="1FE70067"/>
    <w:rsid w:val="1FEF6BCD"/>
    <w:rsid w:val="1FF1373D"/>
    <w:rsid w:val="1FF218B4"/>
    <w:rsid w:val="1FF35BF6"/>
    <w:rsid w:val="1FF47D57"/>
    <w:rsid w:val="1FF73CD4"/>
    <w:rsid w:val="2000702C"/>
    <w:rsid w:val="20085EE1"/>
    <w:rsid w:val="200D799B"/>
    <w:rsid w:val="200F7270"/>
    <w:rsid w:val="20157BAC"/>
    <w:rsid w:val="201B1684"/>
    <w:rsid w:val="201D29B4"/>
    <w:rsid w:val="20210D51"/>
    <w:rsid w:val="202436F7"/>
    <w:rsid w:val="20246B18"/>
    <w:rsid w:val="20270EBC"/>
    <w:rsid w:val="20310CA7"/>
    <w:rsid w:val="20367D38"/>
    <w:rsid w:val="203B0065"/>
    <w:rsid w:val="2040567B"/>
    <w:rsid w:val="20492F60"/>
    <w:rsid w:val="204A474C"/>
    <w:rsid w:val="204C04C4"/>
    <w:rsid w:val="204C2272"/>
    <w:rsid w:val="204C58AF"/>
    <w:rsid w:val="20500291"/>
    <w:rsid w:val="205739C6"/>
    <w:rsid w:val="2059238D"/>
    <w:rsid w:val="20623843"/>
    <w:rsid w:val="2063580D"/>
    <w:rsid w:val="20663D00"/>
    <w:rsid w:val="20743577"/>
    <w:rsid w:val="2079293B"/>
    <w:rsid w:val="208047DF"/>
    <w:rsid w:val="20825B9D"/>
    <w:rsid w:val="20880DD0"/>
    <w:rsid w:val="208D3C12"/>
    <w:rsid w:val="209B4FA7"/>
    <w:rsid w:val="20A06FFF"/>
    <w:rsid w:val="20A53730"/>
    <w:rsid w:val="20A91BB8"/>
    <w:rsid w:val="20AA51EA"/>
    <w:rsid w:val="20AC2D10"/>
    <w:rsid w:val="20AE262A"/>
    <w:rsid w:val="20B120D5"/>
    <w:rsid w:val="20B832A9"/>
    <w:rsid w:val="20BA2413"/>
    <w:rsid w:val="20BB11A5"/>
    <w:rsid w:val="20C718F8"/>
    <w:rsid w:val="20CB6D45"/>
    <w:rsid w:val="20D858B3"/>
    <w:rsid w:val="20DA5ACF"/>
    <w:rsid w:val="20DD111C"/>
    <w:rsid w:val="20E56222"/>
    <w:rsid w:val="20F12E19"/>
    <w:rsid w:val="2106743D"/>
    <w:rsid w:val="2107263D"/>
    <w:rsid w:val="210E640F"/>
    <w:rsid w:val="211B39F2"/>
    <w:rsid w:val="211F34E2"/>
    <w:rsid w:val="21243406"/>
    <w:rsid w:val="212E1977"/>
    <w:rsid w:val="212E4E27"/>
    <w:rsid w:val="2136082C"/>
    <w:rsid w:val="213845A4"/>
    <w:rsid w:val="213C22E6"/>
    <w:rsid w:val="21463165"/>
    <w:rsid w:val="214D40AF"/>
    <w:rsid w:val="214E3D44"/>
    <w:rsid w:val="215018EE"/>
    <w:rsid w:val="21507EF7"/>
    <w:rsid w:val="2166129B"/>
    <w:rsid w:val="2167282F"/>
    <w:rsid w:val="216B7F51"/>
    <w:rsid w:val="21722884"/>
    <w:rsid w:val="217C0935"/>
    <w:rsid w:val="218B5144"/>
    <w:rsid w:val="21AA36F4"/>
    <w:rsid w:val="21AD1AFD"/>
    <w:rsid w:val="21B34338"/>
    <w:rsid w:val="21B7054D"/>
    <w:rsid w:val="21B83EE0"/>
    <w:rsid w:val="21B930A4"/>
    <w:rsid w:val="21BF4CC5"/>
    <w:rsid w:val="21C1459A"/>
    <w:rsid w:val="21C35692"/>
    <w:rsid w:val="21C85928"/>
    <w:rsid w:val="21CB71C6"/>
    <w:rsid w:val="21CE77DC"/>
    <w:rsid w:val="21D02A2F"/>
    <w:rsid w:val="21D704DB"/>
    <w:rsid w:val="21D818E3"/>
    <w:rsid w:val="21D97B35"/>
    <w:rsid w:val="21DB1413"/>
    <w:rsid w:val="21E85FCA"/>
    <w:rsid w:val="21EE6EEB"/>
    <w:rsid w:val="21F11323"/>
    <w:rsid w:val="21F91F85"/>
    <w:rsid w:val="21FD39D1"/>
    <w:rsid w:val="22025840"/>
    <w:rsid w:val="220628F4"/>
    <w:rsid w:val="220E6AA1"/>
    <w:rsid w:val="220F5D18"/>
    <w:rsid w:val="221548E5"/>
    <w:rsid w:val="221843E8"/>
    <w:rsid w:val="221D4E4B"/>
    <w:rsid w:val="221D551E"/>
    <w:rsid w:val="221F7512"/>
    <w:rsid w:val="22222E58"/>
    <w:rsid w:val="22252D7A"/>
    <w:rsid w:val="2227739A"/>
    <w:rsid w:val="22454B80"/>
    <w:rsid w:val="224A3767"/>
    <w:rsid w:val="224C7FB0"/>
    <w:rsid w:val="22506F39"/>
    <w:rsid w:val="225418B2"/>
    <w:rsid w:val="225D15C5"/>
    <w:rsid w:val="226F3FF6"/>
    <w:rsid w:val="22732153"/>
    <w:rsid w:val="2279028D"/>
    <w:rsid w:val="227B299A"/>
    <w:rsid w:val="22812984"/>
    <w:rsid w:val="22851A6B"/>
    <w:rsid w:val="228E6B05"/>
    <w:rsid w:val="228F28EA"/>
    <w:rsid w:val="229323DA"/>
    <w:rsid w:val="22A16179"/>
    <w:rsid w:val="22A31EF1"/>
    <w:rsid w:val="22A46395"/>
    <w:rsid w:val="22AB3ABF"/>
    <w:rsid w:val="22AD1524"/>
    <w:rsid w:val="22AE058C"/>
    <w:rsid w:val="22B36C43"/>
    <w:rsid w:val="22B91715"/>
    <w:rsid w:val="22CC724F"/>
    <w:rsid w:val="22D24584"/>
    <w:rsid w:val="22D648EF"/>
    <w:rsid w:val="22DE308A"/>
    <w:rsid w:val="22E31ED6"/>
    <w:rsid w:val="22E562A7"/>
    <w:rsid w:val="22E94F81"/>
    <w:rsid w:val="22EF3388"/>
    <w:rsid w:val="22F64717"/>
    <w:rsid w:val="22F97D63"/>
    <w:rsid w:val="230112AA"/>
    <w:rsid w:val="23015DCD"/>
    <w:rsid w:val="23062124"/>
    <w:rsid w:val="230B235C"/>
    <w:rsid w:val="23101ECA"/>
    <w:rsid w:val="23104D3E"/>
    <w:rsid w:val="231902FA"/>
    <w:rsid w:val="231B13F4"/>
    <w:rsid w:val="231D1CA3"/>
    <w:rsid w:val="231F3C6E"/>
    <w:rsid w:val="2329689A"/>
    <w:rsid w:val="232D179D"/>
    <w:rsid w:val="232D71CC"/>
    <w:rsid w:val="23403BE4"/>
    <w:rsid w:val="234750CE"/>
    <w:rsid w:val="234C2589"/>
    <w:rsid w:val="235407CF"/>
    <w:rsid w:val="2355492B"/>
    <w:rsid w:val="23571659"/>
    <w:rsid w:val="235A4CA6"/>
    <w:rsid w:val="236C7631"/>
    <w:rsid w:val="2378210B"/>
    <w:rsid w:val="237F64BA"/>
    <w:rsid w:val="23812232"/>
    <w:rsid w:val="23814F05"/>
    <w:rsid w:val="23852551"/>
    <w:rsid w:val="23870928"/>
    <w:rsid w:val="238910E7"/>
    <w:rsid w:val="2391082F"/>
    <w:rsid w:val="23955CDE"/>
    <w:rsid w:val="23971A56"/>
    <w:rsid w:val="23A837D8"/>
    <w:rsid w:val="23AD74CB"/>
    <w:rsid w:val="23B56380"/>
    <w:rsid w:val="23BA5BF1"/>
    <w:rsid w:val="23BD5488"/>
    <w:rsid w:val="23BD6FE3"/>
    <w:rsid w:val="23CB16FF"/>
    <w:rsid w:val="23CD5478"/>
    <w:rsid w:val="23CF0963"/>
    <w:rsid w:val="23DE2394"/>
    <w:rsid w:val="23E34C9B"/>
    <w:rsid w:val="23E40A13"/>
    <w:rsid w:val="23E822B1"/>
    <w:rsid w:val="23ED3D6C"/>
    <w:rsid w:val="23EE3640"/>
    <w:rsid w:val="23EF1AD0"/>
    <w:rsid w:val="23F362E5"/>
    <w:rsid w:val="23F8437E"/>
    <w:rsid w:val="24080638"/>
    <w:rsid w:val="241162F8"/>
    <w:rsid w:val="24116CDB"/>
    <w:rsid w:val="241237D2"/>
    <w:rsid w:val="24157F30"/>
    <w:rsid w:val="24207748"/>
    <w:rsid w:val="2426102C"/>
    <w:rsid w:val="24290FC9"/>
    <w:rsid w:val="242B4894"/>
    <w:rsid w:val="242C715F"/>
    <w:rsid w:val="242F6132"/>
    <w:rsid w:val="24561911"/>
    <w:rsid w:val="245A2A83"/>
    <w:rsid w:val="24667A2C"/>
    <w:rsid w:val="246758CC"/>
    <w:rsid w:val="246F29A6"/>
    <w:rsid w:val="24771887"/>
    <w:rsid w:val="247E2C16"/>
    <w:rsid w:val="2483022C"/>
    <w:rsid w:val="249929CE"/>
    <w:rsid w:val="249A1F8C"/>
    <w:rsid w:val="249B5576"/>
    <w:rsid w:val="249C2DAA"/>
    <w:rsid w:val="24A51B4A"/>
    <w:rsid w:val="24B2466D"/>
    <w:rsid w:val="24B448C8"/>
    <w:rsid w:val="24B63091"/>
    <w:rsid w:val="24CD1023"/>
    <w:rsid w:val="24D10F97"/>
    <w:rsid w:val="24D757B6"/>
    <w:rsid w:val="24DF3BC1"/>
    <w:rsid w:val="24F1163A"/>
    <w:rsid w:val="24FA6740"/>
    <w:rsid w:val="24FE5B05"/>
    <w:rsid w:val="250255F5"/>
    <w:rsid w:val="250550E5"/>
    <w:rsid w:val="25184E18"/>
    <w:rsid w:val="251A3586"/>
    <w:rsid w:val="251C1370"/>
    <w:rsid w:val="251D6C08"/>
    <w:rsid w:val="25207829"/>
    <w:rsid w:val="252512E3"/>
    <w:rsid w:val="252C4420"/>
    <w:rsid w:val="25310FEB"/>
    <w:rsid w:val="253B28B5"/>
    <w:rsid w:val="253F0B12"/>
    <w:rsid w:val="254774AC"/>
    <w:rsid w:val="2551610C"/>
    <w:rsid w:val="2552230D"/>
    <w:rsid w:val="25590B6F"/>
    <w:rsid w:val="255D2719"/>
    <w:rsid w:val="255F2A47"/>
    <w:rsid w:val="256040C9"/>
    <w:rsid w:val="2562197E"/>
    <w:rsid w:val="25654652"/>
    <w:rsid w:val="256911D0"/>
    <w:rsid w:val="256C23F4"/>
    <w:rsid w:val="256E4A38"/>
    <w:rsid w:val="25702FF9"/>
    <w:rsid w:val="25714529"/>
    <w:rsid w:val="257F0682"/>
    <w:rsid w:val="25807B65"/>
    <w:rsid w:val="258B383C"/>
    <w:rsid w:val="258C1362"/>
    <w:rsid w:val="25902C01"/>
    <w:rsid w:val="25950217"/>
    <w:rsid w:val="25973F8F"/>
    <w:rsid w:val="25BF7042"/>
    <w:rsid w:val="25C26B32"/>
    <w:rsid w:val="25D073F9"/>
    <w:rsid w:val="25D953CB"/>
    <w:rsid w:val="25E86FD8"/>
    <w:rsid w:val="25EC56AF"/>
    <w:rsid w:val="25F46298"/>
    <w:rsid w:val="25F97C66"/>
    <w:rsid w:val="25FA451E"/>
    <w:rsid w:val="26084E8D"/>
    <w:rsid w:val="260B3AE0"/>
    <w:rsid w:val="26153106"/>
    <w:rsid w:val="261633B2"/>
    <w:rsid w:val="261B4CC5"/>
    <w:rsid w:val="26233A75"/>
    <w:rsid w:val="262670C1"/>
    <w:rsid w:val="262B0B7B"/>
    <w:rsid w:val="262E3C46"/>
    <w:rsid w:val="26396DF4"/>
    <w:rsid w:val="263C5DD3"/>
    <w:rsid w:val="263E08AF"/>
    <w:rsid w:val="263F2722"/>
    <w:rsid w:val="26563C73"/>
    <w:rsid w:val="265822EC"/>
    <w:rsid w:val="265E4AAD"/>
    <w:rsid w:val="267E0CAB"/>
    <w:rsid w:val="268564DD"/>
    <w:rsid w:val="2686568A"/>
    <w:rsid w:val="26866628"/>
    <w:rsid w:val="268F110A"/>
    <w:rsid w:val="26914E82"/>
    <w:rsid w:val="2694227D"/>
    <w:rsid w:val="269621FC"/>
    <w:rsid w:val="26995AE5"/>
    <w:rsid w:val="269D39E6"/>
    <w:rsid w:val="26A5092E"/>
    <w:rsid w:val="26A526DC"/>
    <w:rsid w:val="26A60202"/>
    <w:rsid w:val="26B648E9"/>
    <w:rsid w:val="26B877A0"/>
    <w:rsid w:val="26BB7394"/>
    <w:rsid w:val="26C2328E"/>
    <w:rsid w:val="26C30DB4"/>
    <w:rsid w:val="26DF59A2"/>
    <w:rsid w:val="26E262DE"/>
    <w:rsid w:val="26E72CF4"/>
    <w:rsid w:val="26EB3E67"/>
    <w:rsid w:val="26EC20B9"/>
    <w:rsid w:val="26F23447"/>
    <w:rsid w:val="26F70A5D"/>
    <w:rsid w:val="27005865"/>
    <w:rsid w:val="27027B2E"/>
    <w:rsid w:val="27090EBD"/>
    <w:rsid w:val="270F2585"/>
    <w:rsid w:val="270F4527"/>
    <w:rsid w:val="271034A4"/>
    <w:rsid w:val="271E248E"/>
    <w:rsid w:val="27271343"/>
    <w:rsid w:val="2729330D"/>
    <w:rsid w:val="273852FE"/>
    <w:rsid w:val="273D570B"/>
    <w:rsid w:val="274041B2"/>
    <w:rsid w:val="27430228"/>
    <w:rsid w:val="274912B9"/>
    <w:rsid w:val="274A3283"/>
    <w:rsid w:val="274B012A"/>
    <w:rsid w:val="27510301"/>
    <w:rsid w:val="27541A0C"/>
    <w:rsid w:val="275E49DE"/>
    <w:rsid w:val="27634C7A"/>
    <w:rsid w:val="27646BE7"/>
    <w:rsid w:val="276E51C4"/>
    <w:rsid w:val="27700E00"/>
    <w:rsid w:val="2778394C"/>
    <w:rsid w:val="2783567B"/>
    <w:rsid w:val="27867CA0"/>
    <w:rsid w:val="278E2A94"/>
    <w:rsid w:val="279019FD"/>
    <w:rsid w:val="27932534"/>
    <w:rsid w:val="2796377C"/>
    <w:rsid w:val="27A6670B"/>
    <w:rsid w:val="27AE736E"/>
    <w:rsid w:val="27B0758A"/>
    <w:rsid w:val="27C04855"/>
    <w:rsid w:val="27C546B8"/>
    <w:rsid w:val="27D36DD5"/>
    <w:rsid w:val="27DA63B5"/>
    <w:rsid w:val="27DC212D"/>
    <w:rsid w:val="27E8560C"/>
    <w:rsid w:val="27EB05C2"/>
    <w:rsid w:val="27FC2894"/>
    <w:rsid w:val="28043432"/>
    <w:rsid w:val="280E4562"/>
    <w:rsid w:val="28152C19"/>
    <w:rsid w:val="28180C8B"/>
    <w:rsid w:val="281F28D7"/>
    <w:rsid w:val="28213FE4"/>
    <w:rsid w:val="28235FAE"/>
    <w:rsid w:val="2823612C"/>
    <w:rsid w:val="282B6C11"/>
    <w:rsid w:val="283104DE"/>
    <w:rsid w:val="28377363"/>
    <w:rsid w:val="283A50A6"/>
    <w:rsid w:val="283D6944"/>
    <w:rsid w:val="283D6A2C"/>
    <w:rsid w:val="28441ACC"/>
    <w:rsid w:val="284B132C"/>
    <w:rsid w:val="284F637D"/>
    <w:rsid w:val="28662918"/>
    <w:rsid w:val="286A38CA"/>
    <w:rsid w:val="286B2CA4"/>
    <w:rsid w:val="28722A91"/>
    <w:rsid w:val="28786B3B"/>
    <w:rsid w:val="287F0D0A"/>
    <w:rsid w:val="2881221E"/>
    <w:rsid w:val="28893937"/>
    <w:rsid w:val="288B76AF"/>
    <w:rsid w:val="288C3174"/>
    <w:rsid w:val="28917268"/>
    <w:rsid w:val="28920A3E"/>
    <w:rsid w:val="28976054"/>
    <w:rsid w:val="289A5E4A"/>
    <w:rsid w:val="28A31768"/>
    <w:rsid w:val="28A864B3"/>
    <w:rsid w:val="28AA22BF"/>
    <w:rsid w:val="28B00E32"/>
    <w:rsid w:val="28B24AEB"/>
    <w:rsid w:val="28B83DD5"/>
    <w:rsid w:val="28C055AB"/>
    <w:rsid w:val="28CD1C7B"/>
    <w:rsid w:val="28CF517E"/>
    <w:rsid w:val="28CF57EE"/>
    <w:rsid w:val="28D3348A"/>
    <w:rsid w:val="28DC63A1"/>
    <w:rsid w:val="28E3573D"/>
    <w:rsid w:val="28E93818"/>
    <w:rsid w:val="28EC101B"/>
    <w:rsid w:val="28ED2118"/>
    <w:rsid w:val="28F2235F"/>
    <w:rsid w:val="28F811E9"/>
    <w:rsid w:val="2907142C"/>
    <w:rsid w:val="290731DA"/>
    <w:rsid w:val="290F6532"/>
    <w:rsid w:val="29143B49"/>
    <w:rsid w:val="291458F7"/>
    <w:rsid w:val="2916341D"/>
    <w:rsid w:val="291C600D"/>
    <w:rsid w:val="2920429C"/>
    <w:rsid w:val="292634B6"/>
    <w:rsid w:val="29284336"/>
    <w:rsid w:val="29286271"/>
    <w:rsid w:val="292D49D8"/>
    <w:rsid w:val="29345928"/>
    <w:rsid w:val="29362EF5"/>
    <w:rsid w:val="29392F00"/>
    <w:rsid w:val="296C74E1"/>
    <w:rsid w:val="296D07FE"/>
    <w:rsid w:val="296D7F72"/>
    <w:rsid w:val="297F5466"/>
    <w:rsid w:val="29862B06"/>
    <w:rsid w:val="29891E41"/>
    <w:rsid w:val="298A0B02"/>
    <w:rsid w:val="299407E6"/>
    <w:rsid w:val="29977B6E"/>
    <w:rsid w:val="299A404E"/>
    <w:rsid w:val="29A27936"/>
    <w:rsid w:val="29B830BD"/>
    <w:rsid w:val="29B93183"/>
    <w:rsid w:val="29C25353"/>
    <w:rsid w:val="29C9048F"/>
    <w:rsid w:val="29CD5935"/>
    <w:rsid w:val="29E452C9"/>
    <w:rsid w:val="29E8721F"/>
    <w:rsid w:val="29EF2E91"/>
    <w:rsid w:val="29F01EC0"/>
    <w:rsid w:val="29FC6AB7"/>
    <w:rsid w:val="29FD282F"/>
    <w:rsid w:val="2A077D67"/>
    <w:rsid w:val="2A0C2A72"/>
    <w:rsid w:val="2A132E42"/>
    <w:rsid w:val="2A166E3C"/>
    <w:rsid w:val="2A173EEC"/>
    <w:rsid w:val="2A1D2736"/>
    <w:rsid w:val="2A2F792E"/>
    <w:rsid w:val="2A3A313B"/>
    <w:rsid w:val="2A3C61FB"/>
    <w:rsid w:val="2A497822"/>
    <w:rsid w:val="2A50295E"/>
    <w:rsid w:val="2A5D21E7"/>
    <w:rsid w:val="2A5D2D2D"/>
    <w:rsid w:val="2A73489F"/>
    <w:rsid w:val="2A8231BA"/>
    <w:rsid w:val="2A8D3BB3"/>
    <w:rsid w:val="2A8E3487"/>
    <w:rsid w:val="2A8E7599"/>
    <w:rsid w:val="2A9071FF"/>
    <w:rsid w:val="2A973C48"/>
    <w:rsid w:val="2AA01028"/>
    <w:rsid w:val="2AA05E87"/>
    <w:rsid w:val="2AA50EFC"/>
    <w:rsid w:val="2AA84549"/>
    <w:rsid w:val="2AB438D9"/>
    <w:rsid w:val="2ABD6A83"/>
    <w:rsid w:val="2AD27129"/>
    <w:rsid w:val="2AD52E64"/>
    <w:rsid w:val="2AD76BDC"/>
    <w:rsid w:val="2AD92954"/>
    <w:rsid w:val="2AEA2DB3"/>
    <w:rsid w:val="2AF459E0"/>
    <w:rsid w:val="2AFB08AA"/>
    <w:rsid w:val="2AFC6642"/>
    <w:rsid w:val="2B0100FD"/>
    <w:rsid w:val="2B013C59"/>
    <w:rsid w:val="2B076FF0"/>
    <w:rsid w:val="2B097498"/>
    <w:rsid w:val="2B0C421F"/>
    <w:rsid w:val="2B0D4CF3"/>
    <w:rsid w:val="2B227D8A"/>
    <w:rsid w:val="2B2636BF"/>
    <w:rsid w:val="2B2976F0"/>
    <w:rsid w:val="2B2E6A32"/>
    <w:rsid w:val="2B347F9C"/>
    <w:rsid w:val="2B3B360F"/>
    <w:rsid w:val="2B4C77F5"/>
    <w:rsid w:val="2B4D166E"/>
    <w:rsid w:val="2B4D64F6"/>
    <w:rsid w:val="2B53368F"/>
    <w:rsid w:val="2B560448"/>
    <w:rsid w:val="2B595843"/>
    <w:rsid w:val="2B6366C1"/>
    <w:rsid w:val="2B6A2694"/>
    <w:rsid w:val="2B7060CA"/>
    <w:rsid w:val="2B7F5698"/>
    <w:rsid w:val="2B807273"/>
    <w:rsid w:val="2B8072A0"/>
    <w:rsid w:val="2B8517A3"/>
    <w:rsid w:val="2B856638"/>
    <w:rsid w:val="2B86406E"/>
    <w:rsid w:val="2B911481"/>
    <w:rsid w:val="2B9176D3"/>
    <w:rsid w:val="2B964CE9"/>
    <w:rsid w:val="2BA246DE"/>
    <w:rsid w:val="2BAD0090"/>
    <w:rsid w:val="2BAD5B8F"/>
    <w:rsid w:val="2BAE2033"/>
    <w:rsid w:val="2BAF7DB2"/>
    <w:rsid w:val="2BB46F1D"/>
    <w:rsid w:val="2BBB64FD"/>
    <w:rsid w:val="2BC058C2"/>
    <w:rsid w:val="2BC1063F"/>
    <w:rsid w:val="2BDE20BE"/>
    <w:rsid w:val="2BE4765A"/>
    <w:rsid w:val="2BE635EE"/>
    <w:rsid w:val="2BED7625"/>
    <w:rsid w:val="2BF13CCD"/>
    <w:rsid w:val="2BF47386"/>
    <w:rsid w:val="2BFB0BF4"/>
    <w:rsid w:val="2BFD2672"/>
    <w:rsid w:val="2C003F62"/>
    <w:rsid w:val="2C183950"/>
    <w:rsid w:val="2C1A1476"/>
    <w:rsid w:val="2C1B6F9C"/>
    <w:rsid w:val="2C1E25F3"/>
    <w:rsid w:val="2C2045B2"/>
    <w:rsid w:val="2C22657D"/>
    <w:rsid w:val="2C261ED0"/>
    <w:rsid w:val="2C2B4BF7"/>
    <w:rsid w:val="2C2C4167"/>
    <w:rsid w:val="2C2F2F56"/>
    <w:rsid w:val="2C33078A"/>
    <w:rsid w:val="2C372028"/>
    <w:rsid w:val="2C385DA0"/>
    <w:rsid w:val="2C46158D"/>
    <w:rsid w:val="2C5030EA"/>
    <w:rsid w:val="2C532BDA"/>
    <w:rsid w:val="2C5434AC"/>
    <w:rsid w:val="2C5A4607"/>
    <w:rsid w:val="2C5F0F59"/>
    <w:rsid w:val="2C6027D7"/>
    <w:rsid w:val="2C640943"/>
    <w:rsid w:val="2C736DD8"/>
    <w:rsid w:val="2C770676"/>
    <w:rsid w:val="2C7A714B"/>
    <w:rsid w:val="2C864987"/>
    <w:rsid w:val="2C8D1C48"/>
    <w:rsid w:val="2C934D84"/>
    <w:rsid w:val="2C9D06E4"/>
    <w:rsid w:val="2CA46447"/>
    <w:rsid w:val="2CA60F5C"/>
    <w:rsid w:val="2CAB0320"/>
    <w:rsid w:val="2CAD7700"/>
    <w:rsid w:val="2CAE3F84"/>
    <w:rsid w:val="2CB0732E"/>
    <w:rsid w:val="2CB264F6"/>
    <w:rsid w:val="2CB519AE"/>
    <w:rsid w:val="2CB72002"/>
    <w:rsid w:val="2CBB1A27"/>
    <w:rsid w:val="2CC25E60"/>
    <w:rsid w:val="2CC47634"/>
    <w:rsid w:val="2CCC6551"/>
    <w:rsid w:val="2CCC73C9"/>
    <w:rsid w:val="2CCD0296"/>
    <w:rsid w:val="2CD54130"/>
    <w:rsid w:val="2CDF7FCA"/>
    <w:rsid w:val="2CE0346E"/>
    <w:rsid w:val="2CE12A4B"/>
    <w:rsid w:val="2CE61894"/>
    <w:rsid w:val="2CF066BE"/>
    <w:rsid w:val="2CFF5396"/>
    <w:rsid w:val="2D0D4B37"/>
    <w:rsid w:val="2D145EC5"/>
    <w:rsid w:val="2D157E8F"/>
    <w:rsid w:val="2D1660E1"/>
    <w:rsid w:val="2D1A7254"/>
    <w:rsid w:val="2D1C7470"/>
    <w:rsid w:val="2D20584C"/>
    <w:rsid w:val="2D2500D2"/>
    <w:rsid w:val="2D321FA3"/>
    <w:rsid w:val="2D332404"/>
    <w:rsid w:val="2D3622E0"/>
    <w:rsid w:val="2D3B78F6"/>
    <w:rsid w:val="2D3C541C"/>
    <w:rsid w:val="2D406CBA"/>
    <w:rsid w:val="2D480265"/>
    <w:rsid w:val="2D4C43EC"/>
    <w:rsid w:val="2D520C78"/>
    <w:rsid w:val="2D5C786C"/>
    <w:rsid w:val="2D5E3590"/>
    <w:rsid w:val="2D5F53CA"/>
    <w:rsid w:val="2D687213"/>
    <w:rsid w:val="2D774B9D"/>
    <w:rsid w:val="2D7C3A6A"/>
    <w:rsid w:val="2D7E3C87"/>
    <w:rsid w:val="2D854B61"/>
    <w:rsid w:val="2D856DC3"/>
    <w:rsid w:val="2D8A7145"/>
    <w:rsid w:val="2D915768"/>
    <w:rsid w:val="2D932387"/>
    <w:rsid w:val="2D957A25"/>
    <w:rsid w:val="2D9D5735"/>
    <w:rsid w:val="2DA93B7F"/>
    <w:rsid w:val="2DA971FC"/>
    <w:rsid w:val="2DAA4A7C"/>
    <w:rsid w:val="2DBB7F4B"/>
    <w:rsid w:val="2DC86CB0"/>
    <w:rsid w:val="2DCA0C7A"/>
    <w:rsid w:val="2DD1025A"/>
    <w:rsid w:val="2DD240A1"/>
    <w:rsid w:val="2DD3200B"/>
    <w:rsid w:val="2DD44566"/>
    <w:rsid w:val="2DE33AEA"/>
    <w:rsid w:val="2DE5342D"/>
    <w:rsid w:val="2DE55AB4"/>
    <w:rsid w:val="2DE95C61"/>
    <w:rsid w:val="2DEC0BF0"/>
    <w:rsid w:val="2DEE20E8"/>
    <w:rsid w:val="2DEF248E"/>
    <w:rsid w:val="2DF16206"/>
    <w:rsid w:val="2DF61A6F"/>
    <w:rsid w:val="2DF66ED3"/>
    <w:rsid w:val="2DF714A1"/>
    <w:rsid w:val="2DF83A39"/>
    <w:rsid w:val="2DFA503C"/>
    <w:rsid w:val="2DFC2A03"/>
    <w:rsid w:val="2DFE26D1"/>
    <w:rsid w:val="2E0423DE"/>
    <w:rsid w:val="2E0C1292"/>
    <w:rsid w:val="2E0C4DEE"/>
    <w:rsid w:val="2E0F2B31"/>
    <w:rsid w:val="2E162111"/>
    <w:rsid w:val="2E1D6FFC"/>
    <w:rsid w:val="2E1D72E8"/>
    <w:rsid w:val="2E1F0FC6"/>
    <w:rsid w:val="2E3031D3"/>
    <w:rsid w:val="2E3F6F72"/>
    <w:rsid w:val="2E4343FF"/>
    <w:rsid w:val="2E440C43"/>
    <w:rsid w:val="2E443DF8"/>
    <w:rsid w:val="2E4511F3"/>
    <w:rsid w:val="2E545310"/>
    <w:rsid w:val="2E5B264D"/>
    <w:rsid w:val="2E61444A"/>
    <w:rsid w:val="2E6332DF"/>
    <w:rsid w:val="2E636360"/>
    <w:rsid w:val="2E782484"/>
    <w:rsid w:val="2E7D7A9A"/>
    <w:rsid w:val="2E7E5D3C"/>
    <w:rsid w:val="2E8C71AC"/>
    <w:rsid w:val="2E8D73C3"/>
    <w:rsid w:val="2E8F4686"/>
    <w:rsid w:val="2E935510"/>
    <w:rsid w:val="2E9574DA"/>
    <w:rsid w:val="2E9B34E5"/>
    <w:rsid w:val="2E9D1C0D"/>
    <w:rsid w:val="2EA0410A"/>
    <w:rsid w:val="2EA414CB"/>
    <w:rsid w:val="2EA4771D"/>
    <w:rsid w:val="2EAE2349"/>
    <w:rsid w:val="2EB07483"/>
    <w:rsid w:val="2EC851B9"/>
    <w:rsid w:val="2EC97183"/>
    <w:rsid w:val="2ED14C24"/>
    <w:rsid w:val="2ED151F7"/>
    <w:rsid w:val="2ED52B51"/>
    <w:rsid w:val="2ED52EBC"/>
    <w:rsid w:val="2EE23DA1"/>
    <w:rsid w:val="2EE32F55"/>
    <w:rsid w:val="2EE34571"/>
    <w:rsid w:val="2EEB70FA"/>
    <w:rsid w:val="2EEC3C0C"/>
    <w:rsid w:val="2EEE0998"/>
    <w:rsid w:val="2EF37D5C"/>
    <w:rsid w:val="2EFB2629"/>
    <w:rsid w:val="2EFB6F42"/>
    <w:rsid w:val="2EFC5D91"/>
    <w:rsid w:val="2F0B32F8"/>
    <w:rsid w:val="2F222A20"/>
    <w:rsid w:val="2F2B298D"/>
    <w:rsid w:val="2F2D326E"/>
    <w:rsid w:val="2F370591"/>
    <w:rsid w:val="2F37233F"/>
    <w:rsid w:val="2F391C13"/>
    <w:rsid w:val="2F3A3EF1"/>
    <w:rsid w:val="2F3F2FA2"/>
    <w:rsid w:val="2F416D1A"/>
    <w:rsid w:val="2F551796"/>
    <w:rsid w:val="2F560A17"/>
    <w:rsid w:val="2F5B427F"/>
    <w:rsid w:val="2F646CC8"/>
    <w:rsid w:val="2F723377"/>
    <w:rsid w:val="2F77273B"/>
    <w:rsid w:val="2F7D2448"/>
    <w:rsid w:val="2F7D70BA"/>
    <w:rsid w:val="2F803CE6"/>
    <w:rsid w:val="2F8A06C1"/>
    <w:rsid w:val="2F902FD5"/>
    <w:rsid w:val="2F971030"/>
    <w:rsid w:val="2F9E5F1A"/>
    <w:rsid w:val="2FA0417A"/>
    <w:rsid w:val="2FA23C5C"/>
    <w:rsid w:val="2FB35E69"/>
    <w:rsid w:val="2FBE7AFB"/>
    <w:rsid w:val="2FC11C09"/>
    <w:rsid w:val="2FC33BD3"/>
    <w:rsid w:val="2FD602BF"/>
    <w:rsid w:val="2FDD2EE6"/>
    <w:rsid w:val="2FDE577C"/>
    <w:rsid w:val="2FEF2C1A"/>
    <w:rsid w:val="2FF0366D"/>
    <w:rsid w:val="2FF87D20"/>
    <w:rsid w:val="2FFF10AF"/>
    <w:rsid w:val="30030473"/>
    <w:rsid w:val="30032221"/>
    <w:rsid w:val="300527EC"/>
    <w:rsid w:val="30071D11"/>
    <w:rsid w:val="30136908"/>
    <w:rsid w:val="30161F54"/>
    <w:rsid w:val="302567CF"/>
    <w:rsid w:val="302A0049"/>
    <w:rsid w:val="302B0A10"/>
    <w:rsid w:val="302C1778"/>
    <w:rsid w:val="303E14AB"/>
    <w:rsid w:val="30442F65"/>
    <w:rsid w:val="30492CA8"/>
    <w:rsid w:val="304B41CA"/>
    <w:rsid w:val="305735CC"/>
    <w:rsid w:val="30596038"/>
    <w:rsid w:val="305D5DD5"/>
    <w:rsid w:val="306535FD"/>
    <w:rsid w:val="306C7DC6"/>
    <w:rsid w:val="307153DD"/>
    <w:rsid w:val="3072158B"/>
    <w:rsid w:val="307B50D9"/>
    <w:rsid w:val="307B564A"/>
    <w:rsid w:val="307B5D50"/>
    <w:rsid w:val="307D1FD3"/>
    <w:rsid w:val="307F4548"/>
    <w:rsid w:val="30803872"/>
    <w:rsid w:val="30823A8E"/>
    <w:rsid w:val="308415B4"/>
    <w:rsid w:val="30870CEF"/>
    <w:rsid w:val="30913CD1"/>
    <w:rsid w:val="309D49BF"/>
    <w:rsid w:val="309D61D2"/>
    <w:rsid w:val="30A13F14"/>
    <w:rsid w:val="30A41D20"/>
    <w:rsid w:val="30A532D8"/>
    <w:rsid w:val="30B33C47"/>
    <w:rsid w:val="30BC0D4E"/>
    <w:rsid w:val="30C53293"/>
    <w:rsid w:val="30C96FC7"/>
    <w:rsid w:val="30CA3D76"/>
    <w:rsid w:val="30CE282F"/>
    <w:rsid w:val="30D202C9"/>
    <w:rsid w:val="30D24E30"/>
    <w:rsid w:val="30DC319E"/>
    <w:rsid w:val="30E86DAB"/>
    <w:rsid w:val="30F10AFB"/>
    <w:rsid w:val="30FA29AB"/>
    <w:rsid w:val="30FD3114"/>
    <w:rsid w:val="30FF50DE"/>
    <w:rsid w:val="31061FC9"/>
    <w:rsid w:val="310B75DF"/>
    <w:rsid w:val="310F3573"/>
    <w:rsid w:val="31157D53"/>
    <w:rsid w:val="311C1228"/>
    <w:rsid w:val="311D225D"/>
    <w:rsid w:val="311F752F"/>
    <w:rsid w:val="31264419"/>
    <w:rsid w:val="31387621"/>
    <w:rsid w:val="313A1C72"/>
    <w:rsid w:val="313C3C3D"/>
    <w:rsid w:val="31424559"/>
    <w:rsid w:val="31436D79"/>
    <w:rsid w:val="314D7BF8"/>
    <w:rsid w:val="314E4ECB"/>
    <w:rsid w:val="31543636"/>
    <w:rsid w:val="317009D2"/>
    <w:rsid w:val="31776F9A"/>
    <w:rsid w:val="317A6513"/>
    <w:rsid w:val="317E06B5"/>
    <w:rsid w:val="317E7CFE"/>
    <w:rsid w:val="317F1D7B"/>
    <w:rsid w:val="31815AF3"/>
    <w:rsid w:val="318178A1"/>
    <w:rsid w:val="31837ABD"/>
    <w:rsid w:val="31857392"/>
    <w:rsid w:val="318667A4"/>
    <w:rsid w:val="318A2BFA"/>
    <w:rsid w:val="318B47F8"/>
    <w:rsid w:val="318D4498"/>
    <w:rsid w:val="318F27FC"/>
    <w:rsid w:val="31945827"/>
    <w:rsid w:val="31994BEB"/>
    <w:rsid w:val="31A57A34"/>
    <w:rsid w:val="31A737AC"/>
    <w:rsid w:val="31AD0696"/>
    <w:rsid w:val="31B45EC9"/>
    <w:rsid w:val="31B5579D"/>
    <w:rsid w:val="31B7224A"/>
    <w:rsid w:val="31B732C3"/>
    <w:rsid w:val="31BA57A9"/>
    <w:rsid w:val="31C003CA"/>
    <w:rsid w:val="31C21415"/>
    <w:rsid w:val="31C83722"/>
    <w:rsid w:val="31CA34A3"/>
    <w:rsid w:val="31CC252B"/>
    <w:rsid w:val="31D43E75"/>
    <w:rsid w:val="31D73965"/>
    <w:rsid w:val="31DB3455"/>
    <w:rsid w:val="31DD5420"/>
    <w:rsid w:val="31ED3189"/>
    <w:rsid w:val="31F11D76"/>
    <w:rsid w:val="31F97D80"/>
    <w:rsid w:val="3207249C"/>
    <w:rsid w:val="32121344"/>
    <w:rsid w:val="3212499D"/>
    <w:rsid w:val="3227669B"/>
    <w:rsid w:val="322841C1"/>
    <w:rsid w:val="323437CF"/>
    <w:rsid w:val="323826EF"/>
    <w:rsid w:val="323B3865"/>
    <w:rsid w:val="323C7C18"/>
    <w:rsid w:val="323F1386"/>
    <w:rsid w:val="324A2389"/>
    <w:rsid w:val="324B1648"/>
    <w:rsid w:val="324C6B70"/>
    <w:rsid w:val="32534415"/>
    <w:rsid w:val="32544A18"/>
    <w:rsid w:val="325D229C"/>
    <w:rsid w:val="326A2A2B"/>
    <w:rsid w:val="326C0551"/>
    <w:rsid w:val="326C2300"/>
    <w:rsid w:val="326F3B9E"/>
    <w:rsid w:val="3276317E"/>
    <w:rsid w:val="327F6CA0"/>
    <w:rsid w:val="32803FFD"/>
    <w:rsid w:val="32851613"/>
    <w:rsid w:val="32891103"/>
    <w:rsid w:val="328C29A2"/>
    <w:rsid w:val="329B0E37"/>
    <w:rsid w:val="329F13D4"/>
    <w:rsid w:val="32AA29C1"/>
    <w:rsid w:val="32AE0550"/>
    <w:rsid w:val="32AE2918"/>
    <w:rsid w:val="32AE46C6"/>
    <w:rsid w:val="32B31CDC"/>
    <w:rsid w:val="32BB6DE3"/>
    <w:rsid w:val="32CF5773"/>
    <w:rsid w:val="32D33A39"/>
    <w:rsid w:val="32D61E6F"/>
    <w:rsid w:val="32E4458C"/>
    <w:rsid w:val="32EB1476"/>
    <w:rsid w:val="32ED1692"/>
    <w:rsid w:val="32FE0135"/>
    <w:rsid w:val="33040F97"/>
    <w:rsid w:val="330A5A51"/>
    <w:rsid w:val="330C5891"/>
    <w:rsid w:val="33150BE9"/>
    <w:rsid w:val="331806EB"/>
    <w:rsid w:val="331A3EF4"/>
    <w:rsid w:val="331C5AD4"/>
    <w:rsid w:val="331D151F"/>
    <w:rsid w:val="331E0A5A"/>
    <w:rsid w:val="33247EDB"/>
    <w:rsid w:val="332D27D4"/>
    <w:rsid w:val="3333106F"/>
    <w:rsid w:val="33380434"/>
    <w:rsid w:val="333854AB"/>
    <w:rsid w:val="333A41AC"/>
    <w:rsid w:val="333B6EC9"/>
    <w:rsid w:val="333E29F7"/>
    <w:rsid w:val="335214F5"/>
    <w:rsid w:val="33550FE6"/>
    <w:rsid w:val="33614230"/>
    <w:rsid w:val="336B4FE8"/>
    <w:rsid w:val="336D6F05"/>
    <w:rsid w:val="33704071"/>
    <w:rsid w:val="337A5080"/>
    <w:rsid w:val="337B4704"/>
    <w:rsid w:val="337B4EF0"/>
    <w:rsid w:val="337E361F"/>
    <w:rsid w:val="3383125F"/>
    <w:rsid w:val="338F229F"/>
    <w:rsid w:val="339064C2"/>
    <w:rsid w:val="33A45AC9"/>
    <w:rsid w:val="33A95F20"/>
    <w:rsid w:val="33B026C0"/>
    <w:rsid w:val="33B0446E"/>
    <w:rsid w:val="33C87A09"/>
    <w:rsid w:val="33CF2B46"/>
    <w:rsid w:val="33D30D10"/>
    <w:rsid w:val="33D463AE"/>
    <w:rsid w:val="33D77C4D"/>
    <w:rsid w:val="33DD47B3"/>
    <w:rsid w:val="33E87BD1"/>
    <w:rsid w:val="33EB78D5"/>
    <w:rsid w:val="33F220E3"/>
    <w:rsid w:val="34173357"/>
    <w:rsid w:val="341733F7"/>
    <w:rsid w:val="341811A7"/>
    <w:rsid w:val="341B320C"/>
    <w:rsid w:val="341B5D8B"/>
    <w:rsid w:val="341C2D24"/>
    <w:rsid w:val="341D33E7"/>
    <w:rsid w:val="3420620F"/>
    <w:rsid w:val="34242DD3"/>
    <w:rsid w:val="34244A1E"/>
    <w:rsid w:val="34256C0A"/>
    <w:rsid w:val="342F7A89"/>
    <w:rsid w:val="343704CB"/>
    <w:rsid w:val="343A7D68"/>
    <w:rsid w:val="34420584"/>
    <w:rsid w:val="34464E7D"/>
    <w:rsid w:val="34472436"/>
    <w:rsid w:val="344924A8"/>
    <w:rsid w:val="344E3B07"/>
    <w:rsid w:val="344E43B3"/>
    <w:rsid w:val="344E6FDD"/>
    <w:rsid w:val="344F0BC8"/>
    <w:rsid w:val="345179FF"/>
    <w:rsid w:val="34536B37"/>
    <w:rsid w:val="34562001"/>
    <w:rsid w:val="345E036E"/>
    <w:rsid w:val="3460674B"/>
    <w:rsid w:val="34621C0C"/>
    <w:rsid w:val="346670F7"/>
    <w:rsid w:val="346A1815"/>
    <w:rsid w:val="346C17C5"/>
    <w:rsid w:val="34790D04"/>
    <w:rsid w:val="347A51A8"/>
    <w:rsid w:val="348A4CBF"/>
    <w:rsid w:val="348F0527"/>
    <w:rsid w:val="34945B3E"/>
    <w:rsid w:val="349725A9"/>
    <w:rsid w:val="349873DC"/>
    <w:rsid w:val="349B729F"/>
    <w:rsid w:val="34B15200"/>
    <w:rsid w:val="34B72695"/>
    <w:rsid w:val="34CD48E1"/>
    <w:rsid w:val="34CD6267"/>
    <w:rsid w:val="34D66B7A"/>
    <w:rsid w:val="34DF18A1"/>
    <w:rsid w:val="34E45919"/>
    <w:rsid w:val="34EF0FC6"/>
    <w:rsid w:val="34F76FFA"/>
    <w:rsid w:val="35004F81"/>
    <w:rsid w:val="35050E48"/>
    <w:rsid w:val="350B5E00"/>
    <w:rsid w:val="3518676F"/>
    <w:rsid w:val="351F1DB3"/>
    <w:rsid w:val="352073D1"/>
    <w:rsid w:val="352B64A2"/>
    <w:rsid w:val="353006BF"/>
    <w:rsid w:val="35325A82"/>
    <w:rsid w:val="35352E7D"/>
    <w:rsid w:val="35373099"/>
    <w:rsid w:val="35472BB0"/>
    <w:rsid w:val="354B7D36"/>
    <w:rsid w:val="35551771"/>
    <w:rsid w:val="355C2AFF"/>
    <w:rsid w:val="355D4461"/>
    <w:rsid w:val="3566572C"/>
    <w:rsid w:val="3569521C"/>
    <w:rsid w:val="35695279"/>
    <w:rsid w:val="356A24DE"/>
    <w:rsid w:val="356B2D42"/>
    <w:rsid w:val="356E638F"/>
    <w:rsid w:val="35713A03"/>
    <w:rsid w:val="357A11D7"/>
    <w:rsid w:val="357B37FD"/>
    <w:rsid w:val="357E2A76"/>
    <w:rsid w:val="358309F1"/>
    <w:rsid w:val="35881C30"/>
    <w:rsid w:val="358852F2"/>
    <w:rsid w:val="359032C1"/>
    <w:rsid w:val="3599165E"/>
    <w:rsid w:val="35A324DC"/>
    <w:rsid w:val="35A712C1"/>
    <w:rsid w:val="35A72FC5"/>
    <w:rsid w:val="35B43F98"/>
    <w:rsid w:val="35C42453"/>
    <w:rsid w:val="35C716A1"/>
    <w:rsid w:val="35CB1A33"/>
    <w:rsid w:val="35CB37E1"/>
    <w:rsid w:val="35CE6E2D"/>
    <w:rsid w:val="35D119BA"/>
    <w:rsid w:val="35D208A2"/>
    <w:rsid w:val="35D57CA4"/>
    <w:rsid w:val="35DE54D7"/>
    <w:rsid w:val="35DE5975"/>
    <w:rsid w:val="35E623C9"/>
    <w:rsid w:val="35ED19A9"/>
    <w:rsid w:val="35F920FC"/>
    <w:rsid w:val="35FE115C"/>
    <w:rsid w:val="35FE70D7"/>
    <w:rsid w:val="360905B2"/>
    <w:rsid w:val="360F36CE"/>
    <w:rsid w:val="36141D8A"/>
    <w:rsid w:val="36173D86"/>
    <w:rsid w:val="361B02C4"/>
    <w:rsid w:val="362235EC"/>
    <w:rsid w:val="3631710A"/>
    <w:rsid w:val="36381C83"/>
    <w:rsid w:val="363C132E"/>
    <w:rsid w:val="363F76E9"/>
    <w:rsid w:val="36453EFF"/>
    <w:rsid w:val="36487767"/>
    <w:rsid w:val="36497FF3"/>
    <w:rsid w:val="36511F38"/>
    <w:rsid w:val="36536AF2"/>
    <w:rsid w:val="36546006"/>
    <w:rsid w:val="365612FD"/>
    <w:rsid w:val="366845CF"/>
    <w:rsid w:val="36690254"/>
    <w:rsid w:val="366F0610"/>
    <w:rsid w:val="366F23BE"/>
    <w:rsid w:val="367252A6"/>
    <w:rsid w:val="367529C0"/>
    <w:rsid w:val="369E0EF6"/>
    <w:rsid w:val="36A27D1E"/>
    <w:rsid w:val="36AA1648"/>
    <w:rsid w:val="36B17200"/>
    <w:rsid w:val="36B44275"/>
    <w:rsid w:val="36C22E36"/>
    <w:rsid w:val="36C26992"/>
    <w:rsid w:val="36C721FA"/>
    <w:rsid w:val="36D51D4D"/>
    <w:rsid w:val="36D52B69"/>
    <w:rsid w:val="36D93CDC"/>
    <w:rsid w:val="36E27034"/>
    <w:rsid w:val="36E505A8"/>
    <w:rsid w:val="36EA5EE9"/>
    <w:rsid w:val="36F40B16"/>
    <w:rsid w:val="36FC6348"/>
    <w:rsid w:val="37023232"/>
    <w:rsid w:val="37046FAB"/>
    <w:rsid w:val="37052E82"/>
    <w:rsid w:val="37092813"/>
    <w:rsid w:val="371A67CE"/>
    <w:rsid w:val="371C2AA8"/>
    <w:rsid w:val="37220B36"/>
    <w:rsid w:val="372C4753"/>
    <w:rsid w:val="372F1B4E"/>
    <w:rsid w:val="372F6307"/>
    <w:rsid w:val="373C5827"/>
    <w:rsid w:val="373F3FD8"/>
    <w:rsid w:val="37432CCD"/>
    <w:rsid w:val="37484D63"/>
    <w:rsid w:val="37495DD7"/>
    <w:rsid w:val="375021F0"/>
    <w:rsid w:val="37561578"/>
    <w:rsid w:val="375810A4"/>
    <w:rsid w:val="375F1815"/>
    <w:rsid w:val="376161AB"/>
    <w:rsid w:val="37620175"/>
    <w:rsid w:val="37676577"/>
    <w:rsid w:val="376E2676"/>
    <w:rsid w:val="376F7AAD"/>
    <w:rsid w:val="37721F02"/>
    <w:rsid w:val="37802F46"/>
    <w:rsid w:val="37872C98"/>
    <w:rsid w:val="378C0679"/>
    <w:rsid w:val="3793123B"/>
    <w:rsid w:val="37AE56D2"/>
    <w:rsid w:val="37B06E98"/>
    <w:rsid w:val="37B07013"/>
    <w:rsid w:val="37BA1D5F"/>
    <w:rsid w:val="37BE5938"/>
    <w:rsid w:val="37C242B9"/>
    <w:rsid w:val="37CE75B8"/>
    <w:rsid w:val="37D72911"/>
    <w:rsid w:val="37D83F93"/>
    <w:rsid w:val="37DA5EAF"/>
    <w:rsid w:val="37DC1CD5"/>
    <w:rsid w:val="37E335F2"/>
    <w:rsid w:val="37E82428"/>
    <w:rsid w:val="37F05781"/>
    <w:rsid w:val="37F52CE8"/>
    <w:rsid w:val="37F631A9"/>
    <w:rsid w:val="37F67BB6"/>
    <w:rsid w:val="37FB65FF"/>
    <w:rsid w:val="3801173C"/>
    <w:rsid w:val="38033706"/>
    <w:rsid w:val="380354B4"/>
    <w:rsid w:val="380A4A95"/>
    <w:rsid w:val="38141CFE"/>
    <w:rsid w:val="38206066"/>
    <w:rsid w:val="382F6956"/>
    <w:rsid w:val="383047CA"/>
    <w:rsid w:val="38471845"/>
    <w:rsid w:val="3848736B"/>
    <w:rsid w:val="385110CF"/>
    <w:rsid w:val="38561A88"/>
    <w:rsid w:val="385775AE"/>
    <w:rsid w:val="385B0E4C"/>
    <w:rsid w:val="385C6972"/>
    <w:rsid w:val="38610896"/>
    <w:rsid w:val="386135F8"/>
    <w:rsid w:val="38673C95"/>
    <w:rsid w:val="386C17A3"/>
    <w:rsid w:val="387243E8"/>
    <w:rsid w:val="387719FE"/>
    <w:rsid w:val="387E463A"/>
    <w:rsid w:val="387E4B3B"/>
    <w:rsid w:val="38804D57"/>
    <w:rsid w:val="3885236D"/>
    <w:rsid w:val="388D7E55"/>
    <w:rsid w:val="3891486E"/>
    <w:rsid w:val="38961423"/>
    <w:rsid w:val="38974E08"/>
    <w:rsid w:val="389A0BB8"/>
    <w:rsid w:val="389D1465"/>
    <w:rsid w:val="38A26A7B"/>
    <w:rsid w:val="38A31D4E"/>
    <w:rsid w:val="38A945A5"/>
    <w:rsid w:val="38B35E83"/>
    <w:rsid w:val="38B60778"/>
    <w:rsid w:val="38B7600A"/>
    <w:rsid w:val="38B8029F"/>
    <w:rsid w:val="38BD7089"/>
    <w:rsid w:val="38C054A4"/>
    <w:rsid w:val="38CB553C"/>
    <w:rsid w:val="38CC6579"/>
    <w:rsid w:val="38CD7870"/>
    <w:rsid w:val="38D65EBF"/>
    <w:rsid w:val="38D67CAD"/>
    <w:rsid w:val="38D91C00"/>
    <w:rsid w:val="38D96EB1"/>
    <w:rsid w:val="38DB6BD6"/>
    <w:rsid w:val="38E36885"/>
    <w:rsid w:val="38F848ED"/>
    <w:rsid w:val="38F864CD"/>
    <w:rsid w:val="38F90665"/>
    <w:rsid w:val="39024CDF"/>
    <w:rsid w:val="391C0ED0"/>
    <w:rsid w:val="391C5D42"/>
    <w:rsid w:val="39225E0E"/>
    <w:rsid w:val="39235CD0"/>
    <w:rsid w:val="39287F9E"/>
    <w:rsid w:val="393D67A4"/>
    <w:rsid w:val="39446293"/>
    <w:rsid w:val="39496281"/>
    <w:rsid w:val="394A2C6F"/>
    <w:rsid w:val="395B4E7C"/>
    <w:rsid w:val="39693A3D"/>
    <w:rsid w:val="396B3311"/>
    <w:rsid w:val="396C098C"/>
    <w:rsid w:val="396D37B3"/>
    <w:rsid w:val="39783C80"/>
    <w:rsid w:val="397A3554"/>
    <w:rsid w:val="398402F3"/>
    <w:rsid w:val="39870FAC"/>
    <w:rsid w:val="399003FF"/>
    <w:rsid w:val="39930FD8"/>
    <w:rsid w:val="39A0722F"/>
    <w:rsid w:val="39A131D7"/>
    <w:rsid w:val="39A25A7C"/>
    <w:rsid w:val="39A67B22"/>
    <w:rsid w:val="39A93E39"/>
    <w:rsid w:val="39AC3837"/>
    <w:rsid w:val="39B5256A"/>
    <w:rsid w:val="39B66837"/>
    <w:rsid w:val="39B71976"/>
    <w:rsid w:val="39C742BF"/>
    <w:rsid w:val="39CB2002"/>
    <w:rsid w:val="39D03012"/>
    <w:rsid w:val="39E03701"/>
    <w:rsid w:val="39E3734B"/>
    <w:rsid w:val="39E7174C"/>
    <w:rsid w:val="39EE7A9E"/>
    <w:rsid w:val="39EF1F1E"/>
    <w:rsid w:val="39F04B6C"/>
    <w:rsid w:val="39F17ED4"/>
    <w:rsid w:val="39F276A6"/>
    <w:rsid w:val="3A0278D1"/>
    <w:rsid w:val="3A0D261A"/>
    <w:rsid w:val="3A0D4272"/>
    <w:rsid w:val="3A1F5EA9"/>
    <w:rsid w:val="3A20459B"/>
    <w:rsid w:val="3A22034B"/>
    <w:rsid w:val="3A267238"/>
    <w:rsid w:val="3A2D6818"/>
    <w:rsid w:val="3A3224D0"/>
    <w:rsid w:val="3A323E2F"/>
    <w:rsid w:val="3A3951BD"/>
    <w:rsid w:val="3A396F6B"/>
    <w:rsid w:val="3A3A5DC4"/>
    <w:rsid w:val="3A3E0A25"/>
    <w:rsid w:val="3A426214"/>
    <w:rsid w:val="3A541ADA"/>
    <w:rsid w:val="3A543DA5"/>
    <w:rsid w:val="3A5B3385"/>
    <w:rsid w:val="3A5E0B50"/>
    <w:rsid w:val="3A646971"/>
    <w:rsid w:val="3A6A698E"/>
    <w:rsid w:val="3A6B10EF"/>
    <w:rsid w:val="3A7D77A0"/>
    <w:rsid w:val="3A804B9A"/>
    <w:rsid w:val="3A822F3D"/>
    <w:rsid w:val="3A867135"/>
    <w:rsid w:val="3A8A5A19"/>
    <w:rsid w:val="3A8B0FB1"/>
    <w:rsid w:val="3A96260F"/>
    <w:rsid w:val="3A963B7B"/>
    <w:rsid w:val="3A9934A9"/>
    <w:rsid w:val="3A993EAE"/>
    <w:rsid w:val="3A995C5C"/>
    <w:rsid w:val="3A9E03E1"/>
    <w:rsid w:val="3AA12D62"/>
    <w:rsid w:val="3AA60379"/>
    <w:rsid w:val="3AAF547F"/>
    <w:rsid w:val="3AB60ED4"/>
    <w:rsid w:val="3ABB2076"/>
    <w:rsid w:val="3ABD5DEE"/>
    <w:rsid w:val="3ABF1172"/>
    <w:rsid w:val="3AC0143A"/>
    <w:rsid w:val="3AC3717D"/>
    <w:rsid w:val="3AC423BF"/>
    <w:rsid w:val="3ACE1832"/>
    <w:rsid w:val="3AD13648"/>
    <w:rsid w:val="3AD16020"/>
    <w:rsid w:val="3AE07D2F"/>
    <w:rsid w:val="3AE570F3"/>
    <w:rsid w:val="3B037579"/>
    <w:rsid w:val="3B0C28D2"/>
    <w:rsid w:val="3B1100F1"/>
    <w:rsid w:val="3B152717"/>
    <w:rsid w:val="3B1654FE"/>
    <w:rsid w:val="3B1E4680"/>
    <w:rsid w:val="3B273268"/>
    <w:rsid w:val="3B27450D"/>
    <w:rsid w:val="3B285E52"/>
    <w:rsid w:val="3B2B567D"/>
    <w:rsid w:val="3B2D45F6"/>
    <w:rsid w:val="3B345984"/>
    <w:rsid w:val="3B4B164C"/>
    <w:rsid w:val="3B6274BE"/>
    <w:rsid w:val="3B64626A"/>
    <w:rsid w:val="3B6B7E6B"/>
    <w:rsid w:val="3B714E2B"/>
    <w:rsid w:val="3B7512BE"/>
    <w:rsid w:val="3B7665B8"/>
    <w:rsid w:val="3B783AC3"/>
    <w:rsid w:val="3B895CD0"/>
    <w:rsid w:val="3B8D6AEC"/>
    <w:rsid w:val="3B936B4F"/>
    <w:rsid w:val="3BAB0B58"/>
    <w:rsid w:val="3BAB69FF"/>
    <w:rsid w:val="3BB80364"/>
    <w:rsid w:val="3BBF16F2"/>
    <w:rsid w:val="3BC25741"/>
    <w:rsid w:val="3BCD02B3"/>
    <w:rsid w:val="3BD66A3C"/>
    <w:rsid w:val="3BDB4052"/>
    <w:rsid w:val="3BDE270D"/>
    <w:rsid w:val="3BDF3B42"/>
    <w:rsid w:val="3BE92C13"/>
    <w:rsid w:val="3C017F5D"/>
    <w:rsid w:val="3C0435A9"/>
    <w:rsid w:val="3C090BBF"/>
    <w:rsid w:val="3C096E11"/>
    <w:rsid w:val="3C0D6505"/>
    <w:rsid w:val="3C101F4E"/>
    <w:rsid w:val="3C1063F2"/>
    <w:rsid w:val="3C270EB1"/>
    <w:rsid w:val="3C2854E9"/>
    <w:rsid w:val="3C2C04BF"/>
    <w:rsid w:val="3C30439E"/>
    <w:rsid w:val="3C333E8E"/>
    <w:rsid w:val="3C371BD0"/>
    <w:rsid w:val="3C37572C"/>
    <w:rsid w:val="3C3D6ABB"/>
    <w:rsid w:val="3C4735F4"/>
    <w:rsid w:val="3C544530"/>
    <w:rsid w:val="3C577B7C"/>
    <w:rsid w:val="3C591B47"/>
    <w:rsid w:val="3C686A41"/>
    <w:rsid w:val="3C724B98"/>
    <w:rsid w:val="3C743DB0"/>
    <w:rsid w:val="3C7626F9"/>
    <w:rsid w:val="3C8A7F52"/>
    <w:rsid w:val="3C991F43"/>
    <w:rsid w:val="3CA011A6"/>
    <w:rsid w:val="3CA8662A"/>
    <w:rsid w:val="3CB269B6"/>
    <w:rsid w:val="3CBA010B"/>
    <w:rsid w:val="3CBC6631"/>
    <w:rsid w:val="3CC33464"/>
    <w:rsid w:val="3CC35212"/>
    <w:rsid w:val="3CC7263B"/>
    <w:rsid w:val="3CCD1F95"/>
    <w:rsid w:val="3CD15615"/>
    <w:rsid w:val="3CD64F45"/>
    <w:rsid w:val="3CE33B06"/>
    <w:rsid w:val="3CEC658B"/>
    <w:rsid w:val="3CFC0724"/>
    <w:rsid w:val="3D0B609A"/>
    <w:rsid w:val="3D0C0967"/>
    <w:rsid w:val="3D182F2B"/>
    <w:rsid w:val="3D1E069A"/>
    <w:rsid w:val="3D242123"/>
    <w:rsid w:val="3D263618"/>
    <w:rsid w:val="3D2832C7"/>
    <w:rsid w:val="3D2E2FD3"/>
    <w:rsid w:val="3D323C3E"/>
    <w:rsid w:val="3D3330C8"/>
    <w:rsid w:val="3D421A9A"/>
    <w:rsid w:val="3D4A76E1"/>
    <w:rsid w:val="3D4D0ABF"/>
    <w:rsid w:val="3D54230E"/>
    <w:rsid w:val="3D5642D8"/>
    <w:rsid w:val="3D5A3DC8"/>
    <w:rsid w:val="3D5B72F8"/>
    <w:rsid w:val="3D5D5666"/>
    <w:rsid w:val="3D65451B"/>
    <w:rsid w:val="3D6F1615"/>
    <w:rsid w:val="3D7E738B"/>
    <w:rsid w:val="3D8E048A"/>
    <w:rsid w:val="3D9170BE"/>
    <w:rsid w:val="3D931088"/>
    <w:rsid w:val="3D962926"/>
    <w:rsid w:val="3D9C4825"/>
    <w:rsid w:val="3D9F0CFD"/>
    <w:rsid w:val="3DA51F3E"/>
    <w:rsid w:val="3DA52B6A"/>
    <w:rsid w:val="3DB86D41"/>
    <w:rsid w:val="3DBF1E7D"/>
    <w:rsid w:val="3DC079A3"/>
    <w:rsid w:val="3DC254CA"/>
    <w:rsid w:val="3DC73BFE"/>
    <w:rsid w:val="3DCE530E"/>
    <w:rsid w:val="3DCF0187"/>
    <w:rsid w:val="3DDF36C2"/>
    <w:rsid w:val="3DE23DBE"/>
    <w:rsid w:val="3DE43692"/>
    <w:rsid w:val="3DF204B8"/>
    <w:rsid w:val="3DFD29A6"/>
    <w:rsid w:val="3E0E6961"/>
    <w:rsid w:val="3E1B2E3E"/>
    <w:rsid w:val="3E29379B"/>
    <w:rsid w:val="3E2E7003"/>
    <w:rsid w:val="3E3024FD"/>
    <w:rsid w:val="3E33453E"/>
    <w:rsid w:val="3E3A2A17"/>
    <w:rsid w:val="3E3B2E65"/>
    <w:rsid w:val="3E3F6B1A"/>
    <w:rsid w:val="3E412892"/>
    <w:rsid w:val="3E46434D"/>
    <w:rsid w:val="3E466B4F"/>
    <w:rsid w:val="3E530817"/>
    <w:rsid w:val="3E5666FD"/>
    <w:rsid w:val="3E5C147A"/>
    <w:rsid w:val="3E6532EA"/>
    <w:rsid w:val="3E681A67"/>
    <w:rsid w:val="3E6D7B2B"/>
    <w:rsid w:val="3E7E3AE6"/>
    <w:rsid w:val="3E8A37B3"/>
    <w:rsid w:val="3E8D3D29"/>
    <w:rsid w:val="3E8D5AD7"/>
    <w:rsid w:val="3E8F7C6E"/>
    <w:rsid w:val="3E906080"/>
    <w:rsid w:val="3E9A01F4"/>
    <w:rsid w:val="3E9D5689"/>
    <w:rsid w:val="3EA82911"/>
    <w:rsid w:val="3EA846BF"/>
    <w:rsid w:val="3EB017C6"/>
    <w:rsid w:val="3EB50271"/>
    <w:rsid w:val="3ECA0847"/>
    <w:rsid w:val="3ED100BA"/>
    <w:rsid w:val="3ED43706"/>
    <w:rsid w:val="3ED53E65"/>
    <w:rsid w:val="3ED5611A"/>
    <w:rsid w:val="3ED82DBD"/>
    <w:rsid w:val="3EDE4585"/>
    <w:rsid w:val="3EE14075"/>
    <w:rsid w:val="3EF1250A"/>
    <w:rsid w:val="3EF92944"/>
    <w:rsid w:val="3EFD0EAF"/>
    <w:rsid w:val="3EFE0783"/>
    <w:rsid w:val="3F143839"/>
    <w:rsid w:val="3F163D1F"/>
    <w:rsid w:val="3F1828C8"/>
    <w:rsid w:val="3F283A52"/>
    <w:rsid w:val="3F2E292F"/>
    <w:rsid w:val="3F3146B5"/>
    <w:rsid w:val="3F32667F"/>
    <w:rsid w:val="3F347C2F"/>
    <w:rsid w:val="3F36616F"/>
    <w:rsid w:val="3F3747C4"/>
    <w:rsid w:val="3F397A0D"/>
    <w:rsid w:val="3F43263A"/>
    <w:rsid w:val="3F4E78C2"/>
    <w:rsid w:val="3F534A04"/>
    <w:rsid w:val="3F63183D"/>
    <w:rsid w:val="3F655964"/>
    <w:rsid w:val="3F6B1EDC"/>
    <w:rsid w:val="3F6E3B5B"/>
    <w:rsid w:val="3F783547"/>
    <w:rsid w:val="3F7B2ECB"/>
    <w:rsid w:val="3F80563C"/>
    <w:rsid w:val="3F827E30"/>
    <w:rsid w:val="3F835833"/>
    <w:rsid w:val="3F8C5D8F"/>
    <w:rsid w:val="3F9555AA"/>
    <w:rsid w:val="3F995E46"/>
    <w:rsid w:val="3F9D61EE"/>
    <w:rsid w:val="3F9F3D14"/>
    <w:rsid w:val="3FA27361"/>
    <w:rsid w:val="3FAA0CCE"/>
    <w:rsid w:val="3FB377C0"/>
    <w:rsid w:val="3FB5178A"/>
    <w:rsid w:val="3FB86BD9"/>
    <w:rsid w:val="3FC714BD"/>
    <w:rsid w:val="3FCC6AD3"/>
    <w:rsid w:val="3FD04ECF"/>
    <w:rsid w:val="3FD15E98"/>
    <w:rsid w:val="3FD62637"/>
    <w:rsid w:val="3FD634AE"/>
    <w:rsid w:val="3FDF6807"/>
    <w:rsid w:val="3FDF6C8F"/>
    <w:rsid w:val="3FEF741D"/>
    <w:rsid w:val="3FFA719D"/>
    <w:rsid w:val="400718BA"/>
    <w:rsid w:val="400B332C"/>
    <w:rsid w:val="40181D19"/>
    <w:rsid w:val="402204A1"/>
    <w:rsid w:val="402971CE"/>
    <w:rsid w:val="402C1074"/>
    <w:rsid w:val="402C30CE"/>
    <w:rsid w:val="402F139F"/>
    <w:rsid w:val="403A3A3D"/>
    <w:rsid w:val="403B4E27"/>
    <w:rsid w:val="403D2702"/>
    <w:rsid w:val="4041407D"/>
    <w:rsid w:val="40424127"/>
    <w:rsid w:val="404576A6"/>
    <w:rsid w:val="40485C02"/>
    <w:rsid w:val="40490456"/>
    <w:rsid w:val="404926E7"/>
    <w:rsid w:val="40493C80"/>
    <w:rsid w:val="404B77B9"/>
    <w:rsid w:val="404B79F8"/>
    <w:rsid w:val="404D6B1C"/>
    <w:rsid w:val="405D195B"/>
    <w:rsid w:val="40646D0C"/>
    <w:rsid w:val="40694322"/>
    <w:rsid w:val="406C56CD"/>
    <w:rsid w:val="40776A3F"/>
    <w:rsid w:val="4081373D"/>
    <w:rsid w:val="40827192"/>
    <w:rsid w:val="40864ED4"/>
    <w:rsid w:val="40866C82"/>
    <w:rsid w:val="408670CC"/>
    <w:rsid w:val="40872AE3"/>
    <w:rsid w:val="408A7260"/>
    <w:rsid w:val="408D7B90"/>
    <w:rsid w:val="408F1FDB"/>
    <w:rsid w:val="408F5EAA"/>
    <w:rsid w:val="409018AF"/>
    <w:rsid w:val="409F7D44"/>
    <w:rsid w:val="40A67324"/>
    <w:rsid w:val="40AA1110"/>
    <w:rsid w:val="40AC6FF2"/>
    <w:rsid w:val="40B51316"/>
    <w:rsid w:val="40BA4B7E"/>
    <w:rsid w:val="40BB76D4"/>
    <w:rsid w:val="40C71C51"/>
    <w:rsid w:val="40CD665F"/>
    <w:rsid w:val="40CE4185"/>
    <w:rsid w:val="40D1663C"/>
    <w:rsid w:val="40D45C4F"/>
    <w:rsid w:val="40D81790"/>
    <w:rsid w:val="40D82A90"/>
    <w:rsid w:val="40DE7FFB"/>
    <w:rsid w:val="40E25F22"/>
    <w:rsid w:val="40E82864"/>
    <w:rsid w:val="40EB63CF"/>
    <w:rsid w:val="40F53889"/>
    <w:rsid w:val="40F63E08"/>
    <w:rsid w:val="40F8373D"/>
    <w:rsid w:val="40FA74AE"/>
    <w:rsid w:val="40FB7670"/>
    <w:rsid w:val="410A2F45"/>
    <w:rsid w:val="410D4CAE"/>
    <w:rsid w:val="410F0A26"/>
    <w:rsid w:val="4110389C"/>
    <w:rsid w:val="41132803"/>
    <w:rsid w:val="411E335F"/>
    <w:rsid w:val="412053A0"/>
    <w:rsid w:val="412C00FA"/>
    <w:rsid w:val="4157145A"/>
    <w:rsid w:val="41581D4D"/>
    <w:rsid w:val="415D54F4"/>
    <w:rsid w:val="416A2872"/>
    <w:rsid w:val="416A65A4"/>
    <w:rsid w:val="416F3BBA"/>
    <w:rsid w:val="4177481D"/>
    <w:rsid w:val="417E5F1F"/>
    <w:rsid w:val="41814752"/>
    <w:rsid w:val="418238EE"/>
    <w:rsid w:val="41825A27"/>
    <w:rsid w:val="418F63A1"/>
    <w:rsid w:val="419E1DAA"/>
    <w:rsid w:val="41AE46E3"/>
    <w:rsid w:val="41AF0FFA"/>
    <w:rsid w:val="41B15EE3"/>
    <w:rsid w:val="41B63597"/>
    <w:rsid w:val="41BE244C"/>
    <w:rsid w:val="41CB669E"/>
    <w:rsid w:val="41CF2738"/>
    <w:rsid w:val="41D67795"/>
    <w:rsid w:val="41DA3199"/>
    <w:rsid w:val="41DD6D76"/>
    <w:rsid w:val="41E41EB2"/>
    <w:rsid w:val="41E94E3E"/>
    <w:rsid w:val="41F79163"/>
    <w:rsid w:val="41F85745"/>
    <w:rsid w:val="41F8770C"/>
    <w:rsid w:val="42004812"/>
    <w:rsid w:val="4205007B"/>
    <w:rsid w:val="420662CD"/>
    <w:rsid w:val="4207007A"/>
    <w:rsid w:val="42072EE9"/>
    <w:rsid w:val="42083CE0"/>
    <w:rsid w:val="42091919"/>
    <w:rsid w:val="420A743F"/>
    <w:rsid w:val="420B09B6"/>
    <w:rsid w:val="42132798"/>
    <w:rsid w:val="421502BE"/>
    <w:rsid w:val="421545D9"/>
    <w:rsid w:val="42186000"/>
    <w:rsid w:val="42213106"/>
    <w:rsid w:val="42274495"/>
    <w:rsid w:val="422B7AE1"/>
    <w:rsid w:val="422F4D76"/>
    <w:rsid w:val="42300585"/>
    <w:rsid w:val="423A1F36"/>
    <w:rsid w:val="42402E61"/>
    <w:rsid w:val="42417305"/>
    <w:rsid w:val="4243519E"/>
    <w:rsid w:val="4251506E"/>
    <w:rsid w:val="42552B94"/>
    <w:rsid w:val="42554B5E"/>
    <w:rsid w:val="425A2175"/>
    <w:rsid w:val="42650D34"/>
    <w:rsid w:val="42717828"/>
    <w:rsid w:val="42862F6A"/>
    <w:rsid w:val="42870A90"/>
    <w:rsid w:val="42882828"/>
    <w:rsid w:val="428C0DFC"/>
    <w:rsid w:val="42905B96"/>
    <w:rsid w:val="429A07C3"/>
    <w:rsid w:val="429C0AF7"/>
    <w:rsid w:val="42AE4FF2"/>
    <w:rsid w:val="42B46AC7"/>
    <w:rsid w:val="42BE3A01"/>
    <w:rsid w:val="42BF193F"/>
    <w:rsid w:val="42C85330"/>
    <w:rsid w:val="42CF1E78"/>
    <w:rsid w:val="42D02437"/>
    <w:rsid w:val="42D812EB"/>
    <w:rsid w:val="42E859D2"/>
    <w:rsid w:val="42EE761C"/>
    <w:rsid w:val="42EF6D61"/>
    <w:rsid w:val="42F8373B"/>
    <w:rsid w:val="42FA2274"/>
    <w:rsid w:val="42FB3958"/>
    <w:rsid w:val="43085C34"/>
    <w:rsid w:val="43086074"/>
    <w:rsid w:val="430A25A1"/>
    <w:rsid w:val="430B7913"/>
    <w:rsid w:val="43192030"/>
    <w:rsid w:val="431A7B56"/>
    <w:rsid w:val="43231840"/>
    <w:rsid w:val="432D5ADB"/>
    <w:rsid w:val="43413334"/>
    <w:rsid w:val="434633EF"/>
    <w:rsid w:val="434652EE"/>
    <w:rsid w:val="43482915"/>
    <w:rsid w:val="434C09D3"/>
    <w:rsid w:val="43526885"/>
    <w:rsid w:val="43532F8E"/>
    <w:rsid w:val="43622373"/>
    <w:rsid w:val="436272C7"/>
    <w:rsid w:val="436463F5"/>
    <w:rsid w:val="436808C1"/>
    <w:rsid w:val="436A63E7"/>
    <w:rsid w:val="436B215F"/>
    <w:rsid w:val="43707776"/>
    <w:rsid w:val="437A7E50"/>
    <w:rsid w:val="437E00E5"/>
    <w:rsid w:val="43813CAB"/>
    <w:rsid w:val="43853221"/>
    <w:rsid w:val="439711A6"/>
    <w:rsid w:val="439E46B4"/>
    <w:rsid w:val="43B50336"/>
    <w:rsid w:val="43BC29BB"/>
    <w:rsid w:val="43BD6E5F"/>
    <w:rsid w:val="43BF5F27"/>
    <w:rsid w:val="43C57E2B"/>
    <w:rsid w:val="43C771C9"/>
    <w:rsid w:val="43CA332A"/>
    <w:rsid w:val="43CF4894"/>
    <w:rsid w:val="43D23F8D"/>
    <w:rsid w:val="43D877F5"/>
    <w:rsid w:val="43E268C5"/>
    <w:rsid w:val="43E75C8A"/>
    <w:rsid w:val="43E76DCD"/>
    <w:rsid w:val="43E77735"/>
    <w:rsid w:val="43E77A38"/>
    <w:rsid w:val="43EC504E"/>
    <w:rsid w:val="43EC72B3"/>
    <w:rsid w:val="43F36102"/>
    <w:rsid w:val="43F9269C"/>
    <w:rsid w:val="43FB34E3"/>
    <w:rsid w:val="44026DB0"/>
    <w:rsid w:val="4406550C"/>
    <w:rsid w:val="4407632C"/>
    <w:rsid w:val="440F51E1"/>
    <w:rsid w:val="44114D5F"/>
    <w:rsid w:val="4413082D"/>
    <w:rsid w:val="44190DD7"/>
    <w:rsid w:val="441B5933"/>
    <w:rsid w:val="442073EE"/>
    <w:rsid w:val="44307631"/>
    <w:rsid w:val="44331A3E"/>
    <w:rsid w:val="443864E5"/>
    <w:rsid w:val="443F77EC"/>
    <w:rsid w:val="44444B9F"/>
    <w:rsid w:val="44446C38"/>
    <w:rsid w:val="44492E4A"/>
    <w:rsid w:val="444E1749"/>
    <w:rsid w:val="4451295E"/>
    <w:rsid w:val="44584157"/>
    <w:rsid w:val="44656358"/>
    <w:rsid w:val="447779F4"/>
    <w:rsid w:val="447A4D50"/>
    <w:rsid w:val="44817E8C"/>
    <w:rsid w:val="448B4867"/>
    <w:rsid w:val="448C4EE6"/>
    <w:rsid w:val="448C6831"/>
    <w:rsid w:val="44901E7E"/>
    <w:rsid w:val="449136E3"/>
    <w:rsid w:val="44932D89"/>
    <w:rsid w:val="44962A9A"/>
    <w:rsid w:val="4496596D"/>
    <w:rsid w:val="4497145E"/>
    <w:rsid w:val="44982D7B"/>
    <w:rsid w:val="44AB6CB7"/>
    <w:rsid w:val="44B00772"/>
    <w:rsid w:val="44B042CE"/>
    <w:rsid w:val="44B37DB5"/>
    <w:rsid w:val="44B50503"/>
    <w:rsid w:val="44B60D42"/>
    <w:rsid w:val="44B73FD6"/>
    <w:rsid w:val="44BA339E"/>
    <w:rsid w:val="44BC7116"/>
    <w:rsid w:val="44BF09B5"/>
    <w:rsid w:val="44C67F95"/>
    <w:rsid w:val="44CD4E80"/>
    <w:rsid w:val="44D34460"/>
    <w:rsid w:val="44D516DB"/>
    <w:rsid w:val="44E2459E"/>
    <w:rsid w:val="44E56EC9"/>
    <w:rsid w:val="44EE17B1"/>
    <w:rsid w:val="44EE4DF6"/>
    <w:rsid w:val="44F543D6"/>
    <w:rsid w:val="44F93EC7"/>
    <w:rsid w:val="44FF7003"/>
    <w:rsid w:val="450267AC"/>
    <w:rsid w:val="450A03D3"/>
    <w:rsid w:val="450D1720"/>
    <w:rsid w:val="45184A87"/>
    <w:rsid w:val="45216F7A"/>
    <w:rsid w:val="45232CF2"/>
    <w:rsid w:val="45237196"/>
    <w:rsid w:val="452B429C"/>
    <w:rsid w:val="452B7DF8"/>
    <w:rsid w:val="45321187"/>
    <w:rsid w:val="453749EF"/>
    <w:rsid w:val="45436A2F"/>
    <w:rsid w:val="45464C32"/>
    <w:rsid w:val="45467DAC"/>
    <w:rsid w:val="45470ECE"/>
    <w:rsid w:val="454D4212"/>
    <w:rsid w:val="454F7F8B"/>
    <w:rsid w:val="4550360E"/>
    <w:rsid w:val="4556293F"/>
    <w:rsid w:val="45612CF7"/>
    <w:rsid w:val="4562543D"/>
    <w:rsid w:val="456A0921"/>
    <w:rsid w:val="456F23DB"/>
    <w:rsid w:val="456F4189"/>
    <w:rsid w:val="4575533A"/>
    <w:rsid w:val="4576376F"/>
    <w:rsid w:val="45765089"/>
    <w:rsid w:val="457948A6"/>
    <w:rsid w:val="457A6B98"/>
    <w:rsid w:val="458C4D3B"/>
    <w:rsid w:val="458C66A6"/>
    <w:rsid w:val="45921C25"/>
    <w:rsid w:val="45947D5B"/>
    <w:rsid w:val="4597723C"/>
    <w:rsid w:val="45992BA6"/>
    <w:rsid w:val="459B31D0"/>
    <w:rsid w:val="459B4F7E"/>
    <w:rsid w:val="45A7579D"/>
    <w:rsid w:val="45AD003B"/>
    <w:rsid w:val="45B1654F"/>
    <w:rsid w:val="45B701D3"/>
    <w:rsid w:val="45B85B30"/>
    <w:rsid w:val="45C21D6F"/>
    <w:rsid w:val="45C73FC5"/>
    <w:rsid w:val="45D109A0"/>
    <w:rsid w:val="45D85A0E"/>
    <w:rsid w:val="45E85112"/>
    <w:rsid w:val="45EB6DBA"/>
    <w:rsid w:val="45EE1552"/>
    <w:rsid w:val="45F16636"/>
    <w:rsid w:val="45F41271"/>
    <w:rsid w:val="45F4643C"/>
    <w:rsid w:val="46003033"/>
    <w:rsid w:val="460A09F6"/>
    <w:rsid w:val="46121BC0"/>
    <w:rsid w:val="46160AA8"/>
    <w:rsid w:val="461E795D"/>
    <w:rsid w:val="46252A99"/>
    <w:rsid w:val="463351B6"/>
    <w:rsid w:val="46430DB2"/>
    <w:rsid w:val="464C46B0"/>
    <w:rsid w:val="46603AD2"/>
    <w:rsid w:val="46641814"/>
    <w:rsid w:val="466B0DF4"/>
    <w:rsid w:val="466C2476"/>
    <w:rsid w:val="467D0B27"/>
    <w:rsid w:val="46833448"/>
    <w:rsid w:val="468D27B6"/>
    <w:rsid w:val="468D4B61"/>
    <w:rsid w:val="46927A9B"/>
    <w:rsid w:val="469841E7"/>
    <w:rsid w:val="469919ED"/>
    <w:rsid w:val="46A2058E"/>
    <w:rsid w:val="46AE2A8F"/>
    <w:rsid w:val="46AE543A"/>
    <w:rsid w:val="46AF0077"/>
    <w:rsid w:val="46AF521A"/>
    <w:rsid w:val="46B22A95"/>
    <w:rsid w:val="46C422B2"/>
    <w:rsid w:val="46CE0CBD"/>
    <w:rsid w:val="46D46788"/>
    <w:rsid w:val="46D53016"/>
    <w:rsid w:val="46D544C0"/>
    <w:rsid w:val="46DC3AA0"/>
    <w:rsid w:val="46E12E64"/>
    <w:rsid w:val="46E252F4"/>
    <w:rsid w:val="46E839E5"/>
    <w:rsid w:val="46ED1809"/>
    <w:rsid w:val="46F4261E"/>
    <w:rsid w:val="46F647A5"/>
    <w:rsid w:val="46F70FEB"/>
    <w:rsid w:val="46F801AE"/>
    <w:rsid w:val="46FA3F26"/>
    <w:rsid w:val="46FD6E16"/>
    <w:rsid w:val="47064679"/>
    <w:rsid w:val="47071E2A"/>
    <w:rsid w:val="471A1ED2"/>
    <w:rsid w:val="471D5BE2"/>
    <w:rsid w:val="471E03C4"/>
    <w:rsid w:val="471F1AEE"/>
    <w:rsid w:val="47215957"/>
    <w:rsid w:val="472804FB"/>
    <w:rsid w:val="47305B9A"/>
    <w:rsid w:val="473531B0"/>
    <w:rsid w:val="47354F5E"/>
    <w:rsid w:val="47356D0C"/>
    <w:rsid w:val="473C009B"/>
    <w:rsid w:val="473C5EFF"/>
    <w:rsid w:val="474977CD"/>
    <w:rsid w:val="475E44B5"/>
    <w:rsid w:val="475F394A"/>
    <w:rsid w:val="476226A2"/>
    <w:rsid w:val="476475F1"/>
    <w:rsid w:val="47680E90"/>
    <w:rsid w:val="476B6BD2"/>
    <w:rsid w:val="476C2789"/>
    <w:rsid w:val="476D46F8"/>
    <w:rsid w:val="476D64A6"/>
    <w:rsid w:val="476F0470"/>
    <w:rsid w:val="476F0BC1"/>
    <w:rsid w:val="477B5067"/>
    <w:rsid w:val="477C0DDF"/>
    <w:rsid w:val="477D002C"/>
    <w:rsid w:val="478234F8"/>
    <w:rsid w:val="47866373"/>
    <w:rsid w:val="478C491C"/>
    <w:rsid w:val="479A3013"/>
    <w:rsid w:val="479E6FA7"/>
    <w:rsid w:val="47A21BD0"/>
    <w:rsid w:val="47A6371A"/>
    <w:rsid w:val="47B06246"/>
    <w:rsid w:val="47BA5463"/>
    <w:rsid w:val="47C661BA"/>
    <w:rsid w:val="47CD33E9"/>
    <w:rsid w:val="47D4505F"/>
    <w:rsid w:val="47D6135A"/>
    <w:rsid w:val="47D74267"/>
    <w:rsid w:val="47DC362C"/>
    <w:rsid w:val="47E0136E"/>
    <w:rsid w:val="47E33329"/>
    <w:rsid w:val="47E56984"/>
    <w:rsid w:val="47E80223"/>
    <w:rsid w:val="47F170D7"/>
    <w:rsid w:val="47F55EF3"/>
    <w:rsid w:val="47F82926"/>
    <w:rsid w:val="48000961"/>
    <w:rsid w:val="4804200A"/>
    <w:rsid w:val="480A1F47"/>
    <w:rsid w:val="48147269"/>
    <w:rsid w:val="48174A77"/>
    <w:rsid w:val="481903DC"/>
    <w:rsid w:val="48223734"/>
    <w:rsid w:val="482F5E51"/>
    <w:rsid w:val="48313466"/>
    <w:rsid w:val="48374F5B"/>
    <w:rsid w:val="483B3270"/>
    <w:rsid w:val="483B3434"/>
    <w:rsid w:val="483B47F6"/>
    <w:rsid w:val="484040EE"/>
    <w:rsid w:val="48496F13"/>
    <w:rsid w:val="484A67E7"/>
    <w:rsid w:val="484D62D8"/>
    <w:rsid w:val="48513B2C"/>
    <w:rsid w:val="485F20DF"/>
    <w:rsid w:val="48621D83"/>
    <w:rsid w:val="48642F91"/>
    <w:rsid w:val="48643D4D"/>
    <w:rsid w:val="48651873"/>
    <w:rsid w:val="48661440"/>
    <w:rsid w:val="4870643C"/>
    <w:rsid w:val="488175D2"/>
    <w:rsid w:val="48822425"/>
    <w:rsid w:val="48873598"/>
    <w:rsid w:val="489A2AAE"/>
    <w:rsid w:val="48A40CC7"/>
    <w:rsid w:val="48AA54D8"/>
    <w:rsid w:val="48AE3F11"/>
    <w:rsid w:val="48AE6D76"/>
    <w:rsid w:val="48B441DB"/>
    <w:rsid w:val="48BB1A0F"/>
    <w:rsid w:val="48BB7D26"/>
    <w:rsid w:val="48C651E6"/>
    <w:rsid w:val="48C82B46"/>
    <w:rsid w:val="48D72771"/>
    <w:rsid w:val="48D767B0"/>
    <w:rsid w:val="48D92B85"/>
    <w:rsid w:val="48E1539E"/>
    <w:rsid w:val="48E7655B"/>
    <w:rsid w:val="48FB4AE1"/>
    <w:rsid w:val="48FF75D2"/>
    <w:rsid w:val="490F654C"/>
    <w:rsid w:val="491A440C"/>
    <w:rsid w:val="491C4A93"/>
    <w:rsid w:val="491D214E"/>
    <w:rsid w:val="491F1A22"/>
    <w:rsid w:val="49293FC3"/>
    <w:rsid w:val="49297D75"/>
    <w:rsid w:val="492C413F"/>
    <w:rsid w:val="49321003"/>
    <w:rsid w:val="49336EF6"/>
    <w:rsid w:val="493763C7"/>
    <w:rsid w:val="493A4AAE"/>
    <w:rsid w:val="493F194E"/>
    <w:rsid w:val="49441489"/>
    <w:rsid w:val="494665A4"/>
    <w:rsid w:val="4953791E"/>
    <w:rsid w:val="49647D7D"/>
    <w:rsid w:val="49675177"/>
    <w:rsid w:val="496B69EC"/>
    <w:rsid w:val="496C1A8F"/>
    <w:rsid w:val="49704D9D"/>
    <w:rsid w:val="49730F71"/>
    <w:rsid w:val="497C6E74"/>
    <w:rsid w:val="497D62ED"/>
    <w:rsid w:val="49925884"/>
    <w:rsid w:val="49A0428C"/>
    <w:rsid w:val="49A10689"/>
    <w:rsid w:val="49A87A4A"/>
    <w:rsid w:val="49B503C3"/>
    <w:rsid w:val="49B52386"/>
    <w:rsid w:val="49BA3664"/>
    <w:rsid w:val="49C36B95"/>
    <w:rsid w:val="49C67EF6"/>
    <w:rsid w:val="49C8030C"/>
    <w:rsid w:val="49CF3448"/>
    <w:rsid w:val="49CF51F6"/>
    <w:rsid w:val="49D722FD"/>
    <w:rsid w:val="49DC5F37"/>
    <w:rsid w:val="49DF091C"/>
    <w:rsid w:val="49E5379C"/>
    <w:rsid w:val="49EB7B56"/>
    <w:rsid w:val="49EC47D8"/>
    <w:rsid w:val="49ED1287"/>
    <w:rsid w:val="49ED78C9"/>
    <w:rsid w:val="49EF7646"/>
    <w:rsid w:val="4A11580F"/>
    <w:rsid w:val="4A121587"/>
    <w:rsid w:val="4A1452FF"/>
    <w:rsid w:val="4A154FB8"/>
    <w:rsid w:val="4A162E25"/>
    <w:rsid w:val="4A2A4B22"/>
    <w:rsid w:val="4A2E2E00"/>
    <w:rsid w:val="4A421E6C"/>
    <w:rsid w:val="4A532F30"/>
    <w:rsid w:val="4A547DF1"/>
    <w:rsid w:val="4A58168F"/>
    <w:rsid w:val="4A5E657A"/>
    <w:rsid w:val="4A6A3171"/>
    <w:rsid w:val="4A6A6D04"/>
    <w:rsid w:val="4A6F69D9"/>
    <w:rsid w:val="4A7449FE"/>
    <w:rsid w:val="4A7D4C52"/>
    <w:rsid w:val="4A871F75"/>
    <w:rsid w:val="4A8A7736"/>
    <w:rsid w:val="4A8F4985"/>
    <w:rsid w:val="4A94086B"/>
    <w:rsid w:val="4A963F66"/>
    <w:rsid w:val="4A96517D"/>
    <w:rsid w:val="4AA44201"/>
    <w:rsid w:val="4AB60164"/>
    <w:rsid w:val="4AB65619"/>
    <w:rsid w:val="4ABA3460"/>
    <w:rsid w:val="4AC565F9"/>
    <w:rsid w:val="4AC81D2B"/>
    <w:rsid w:val="4ACA3C0F"/>
    <w:rsid w:val="4ACF1226"/>
    <w:rsid w:val="4AD20703"/>
    <w:rsid w:val="4AD52CE0"/>
    <w:rsid w:val="4ADB1199"/>
    <w:rsid w:val="4AE61BFA"/>
    <w:rsid w:val="4AEA6060"/>
    <w:rsid w:val="4AEC627C"/>
    <w:rsid w:val="4AFB201B"/>
    <w:rsid w:val="4AFB5D08"/>
    <w:rsid w:val="4B0F6C31"/>
    <w:rsid w:val="4B100586"/>
    <w:rsid w:val="4B1650A7"/>
    <w:rsid w:val="4B174994"/>
    <w:rsid w:val="4B252D33"/>
    <w:rsid w:val="4B272E10"/>
    <w:rsid w:val="4B356D32"/>
    <w:rsid w:val="4B3945C4"/>
    <w:rsid w:val="4B481EEC"/>
    <w:rsid w:val="4B4A1C1E"/>
    <w:rsid w:val="4B4B2FA2"/>
    <w:rsid w:val="4B4B6A4C"/>
    <w:rsid w:val="4B4B7123"/>
    <w:rsid w:val="4B533C05"/>
    <w:rsid w:val="4B5448AA"/>
    <w:rsid w:val="4B5B7797"/>
    <w:rsid w:val="4B5E0F27"/>
    <w:rsid w:val="4B69167A"/>
    <w:rsid w:val="4B6978CC"/>
    <w:rsid w:val="4B736055"/>
    <w:rsid w:val="4B74602E"/>
    <w:rsid w:val="4B751DCD"/>
    <w:rsid w:val="4B787644"/>
    <w:rsid w:val="4B9304A5"/>
    <w:rsid w:val="4B9776B9"/>
    <w:rsid w:val="4B9A7A86"/>
    <w:rsid w:val="4BA04223"/>
    <w:rsid w:val="4BA10E14"/>
    <w:rsid w:val="4BA601D9"/>
    <w:rsid w:val="4BA86571"/>
    <w:rsid w:val="4BB24DCF"/>
    <w:rsid w:val="4BB5666E"/>
    <w:rsid w:val="4BB83532"/>
    <w:rsid w:val="4BBB1522"/>
    <w:rsid w:val="4BBC17AA"/>
    <w:rsid w:val="4BCE3A3B"/>
    <w:rsid w:val="4BD74836"/>
    <w:rsid w:val="4BDA5A90"/>
    <w:rsid w:val="4BDA60D4"/>
    <w:rsid w:val="4BDF36EB"/>
    <w:rsid w:val="4BE66665"/>
    <w:rsid w:val="4BE80006"/>
    <w:rsid w:val="4BEB0208"/>
    <w:rsid w:val="4BF54CBC"/>
    <w:rsid w:val="4BF7788F"/>
    <w:rsid w:val="4BFA0524"/>
    <w:rsid w:val="4BFA22D2"/>
    <w:rsid w:val="4C003D8D"/>
    <w:rsid w:val="4C017B05"/>
    <w:rsid w:val="4C03387D"/>
    <w:rsid w:val="4C094415"/>
    <w:rsid w:val="4C0B44E0"/>
    <w:rsid w:val="4C107D48"/>
    <w:rsid w:val="4C15710C"/>
    <w:rsid w:val="4C1E4213"/>
    <w:rsid w:val="4C253624"/>
    <w:rsid w:val="4C285091"/>
    <w:rsid w:val="4C364828"/>
    <w:rsid w:val="4C43011D"/>
    <w:rsid w:val="4C435E96"/>
    <w:rsid w:val="4C4B0D80"/>
    <w:rsid w:val="4C4B428B"/>
    <w:rsid w:val="4C520360"/>
    <w:rsid w:val="4C5E4F57"/>
    <w:rsid w:val="4C60645B"/>
    <w:rsid w:val="4C6065D9"/>
    <w:rsid w:val="4C6562E6"/>
    <w:rsid w:val="4C6A25CC"/>
    <w:rsid w:val="4C765DFD"/>
    <w:rsid w:val="4C7A35E1"/>
    <w:rsid w:val="4C7C7C27"/>
    <w:rsid w:val="4C7D5AE9"/>
    <w:rsid w:val="4C8C1658"/>
    <w:rsid w:val="4C9038B4"/>
    <w:rsid w:val="4C963F23"/>
    <w:rsid w:val="4C96649F"/>
    <w:rsid w:val="4C997D3D"/>
    <w:rsid w:val="4CA30BBC"/>
    <w:rsid w:val="4CAC5AC0"/>
    <w:rsid w:val="4CAC5CC3"/>
    <w:rsid w:val="4CB15087"/>
    <w:rsid w:val="4CB16E35"/>
    <w:rsid w:val="4CB520BC"/>
    <w:rsid w:val="4CBB5F06"/>
    <w:rsid w:val="4CC36695"/>
    <w:rsid w:val="4CC44A4F"/>
    <w:rsid w:val="4CC56D84"/>
    <w:rsid w:val="4CC748AA"/>
    <w:rsid w:val="4CD11B43"/>
    <w:rsid w:val="4CD2722C"/>
    <w:rsid w:val="4CD6689C"/>
    <w:rsid w:val="4CD96B54"/>
    <w:rsid w:val="4CDC1A89"/>
    <w:rsid w:val="4CE27936"/>
    <w:rsid w:val="4CE30CB3"/>
    <w:rsid w:val="4CE4545C"/>
    <w:rsid w:val="4CEC4BB5"/>
    <w:rsid w:val="4CEE0089"/>
    <w:rsid w:val="4CF11E01"/>
    <w:rsid w:val="4D023B34"/>
    <w:rsid w:val="4D0E72D5"/>
    <w:rsid w:val="4D0F5CA3"/>
    <w:rsid w:val="4D151ABA"/>
    <w:rsid w:val="4D1C2EF1"/>
    <w:rsid w:val="4D1D0480"/>
    <w:rsid w:val="4D1F46E6"/>
    <w:rsid w:val="4D2771D6"/>
    <w:rsid w:val="4D341814"/>
    <w:rsid w:val="4D3A507C"/>
    <w:rsid w:val="4D3D2DBF"/>
    <w:rsid w:val="4D401408"/>
    <w:rsid w:val="4D40640B"/>
    <w:rsid w:val="4D41120C"/>
    <w:rsid w:val="4D423F31"/>
    <w:rsid w:val="4D455A02"/>
    <w:rsid w:val="4D461C73"/>
    <w:rsid w:val="4D493511"/>
    <w:rsid w:val="4D4F2310"/>
    <w:rsid w:val="4D582022"/>
    <w:rsid w:val="4D5F4AE3"/>
    <w:rsid w:val="4D60260A"/>
    <w:rsid w:val="4D6777C0"/>
    <w:rsid w:val="4D6920E8"/>
    <w:rsid w:val="4D73058E"/>
    <w:rsid w:val="4D737DF0"/>
    <w:rsid w:val="4D747043"/>
    <w:rsid w:val="4D783DF7"/>
    <w:rsid w:val="4D785BA5"/>
    <w:rsid w:val="4D791B4B"/>
    <w:rsid w:val="4D8900D4"/>
    <w:rsid w:val="4D8B6B9D"/>
    <w:rsid w:val="4D966B30"/>
    <w:rsid w:val="4D993A53"/>
    <w:rsid w:val="4D9C7BD5"/>
    <w:rsid w:val="4DA22C22"/>
    <w:rsid w:val="4DA4699A"/>
    <w:rsid w:val="4DAC603F"/>
    <w:rsid w:val="4DAD2DE2"/>
    <w:rsid w:val="4DB84D64"/>
    <w:rsid w:val="4DC009AB"/>
    <w:rsid w:val="4DD55E8A"/>
    <w:rsid w:val="4DD93A15"/>
    <w:rsid w:val="4DE1374A"/>
    <w:rsid w:val="4DE16A6F"/>
    <w:rsid w:val="4DEF40B9"/>
    <w:rsid w:val="4DF53699"/>
    <w:rsid w:val="4E067654"/>
    <w:rsid w:val="4E0D09E3"/>
    <w:rsid w:val="4E124952"/>
    <w:rsid w:val="4E1750B0"/>
    <w:rsid w:val="4E1F6361"/>
    <w:rsid w:val="4E234053"/>
    <w:rsid w:val="4E347D1E"/>
    <w:rsid w:val="4E353A96"/>
    <w:rsid w:val="4E375A60"/>
    <w:rsid w:val="4E3B6FCA"/>
    <w:rsid w:val="4E471216"/>
    <w:rsid w:val="4E4B5067"/>
    <w:rsid w:val="4E5C4A2F"/>
    <w:rsid w:val="4E630603"/>
    <w:rsid w:val="4E65437B"/>
    <w:rsid w:val="4E760ECF"/>
    <w:rsid w:val="4E7B147D"/>
    <w:rsid w:val="4E8130D3"/>
    <w:rsid w:val="4E8B1908"/>
    <w:rsid w:val="4E9702AC"/>
    <w:rsid w:val="4E9D1F36"/>
    <w:rsid w:val="4EA10EDC"/>
    <w:rsid w:val="4EA54AF9"/>
    <w:rsid w:val="4EA574BA"/>
    <w:rsid w:val="4EAF41AD"/>
    <w:rsid w:val="4EC05A55"/>
    <w:rsid w:val="4EC2357B"/>
    <w:rsid w:val="4ECD1BF7"/>
    <w:rsid w:val="4ECD1F20"/>
    <w:rsid w:val="4ECF7A46"/>
    <w:rsid w:val="4ED567FA"/>
    <w:rsid w:val="4ED84B4D"/>
    <w:rsid w:val="4ED85F7B"/>
    <w:rsid w:val="4EE07EA5"/>
    <w:rsid w:val="4EF81078"/>
    <w:rsid w:val="4F073684"/>
    <w:rsid w:val="4F0C78AF"/>
    <w:rsid w:val="4F0F42E7"/>
    <w:rsid w:val="4F127867"/>
    <w:rsid w:val="4F1E452A"/>
    <w:rsid w:val="4F225537"/>
    <w:rsid w:val="4F271630"/>
    <w:rsid w:val="4F2818E1"/>
    <w:rsid w:val="4F35067F"/>
    <w:rsid w:val="4F42290E"/>
    <w:rsid w:val="4F43623A"/>
    <w:rsid w:val="4F4727B8"/>
    <w:rsid w:val="4F493C9D"/>
    <w:rsid w:val="4F4C125F"/>
    <w:rsid w:val="4F4F742F"/>
    <w:rsid w:val="4F5B6021"/>
    <w:rsid w:val="4F5D52A4"/>
    <w:rsid w:val="4F6208BA"/>
    <w:rsid w:val="4F624D5E"/>
    <w:rsid w:val="4F626B0C"/>
    <w:rsid w:val="4F661CD0"/>
    <w:rsid w:val="4F695E2D"/>
    <w:rsid w:val="4F6A47C2"/>
    <w:rsid w:val="4F6F1F1D"/>
    <w:rsid w:val="4F756840"/>
    <w:rsid w:val="4F766114"/>
    <w:rsid w:val="4F7F5F26"/>
    <w:rsid w:val="4F820F5D"/>
    <w:rsid w:val="4F846A83"/>
    <w:rsid w:val="4F8D5DC0"/>
    <w:rsid w:val="4F8E5B53"/>
    <w:rsid w:val="4F8E6C5B"/>
    <w:rsid w:val="4F966DBE"/>
    <w:rsid w:val="4F973207"/>
    <w:rsid w:val="4F9B1DD4"/>
    <w:rsid w:val="4F9B5B7A"/>
    <w:rsid w:val="4FA17635"/>
    <w:rsid w:val="4FA8192E"/>
    <w:rsid w:val="4FAE58AE"/>
    <w:rsid w:val="4FB05ACA"/>
    <w:rsid w:val="4FB40F6B"/>
    <w:rsid w:val="4FB64F58"/>
    <w:rsid w:val="4FBB7FCB"/>
    <w:rsid w:val="4FBD1B21"/>
    <w:rsid w:val="4FBD3C04"/>
    <w:rsid w:val="4FC155E1"/>
    <w:rsid w:val="4FCC40EC"/>
    <w:rsid w:val="4FCE41A2"/>
    <w:rsid w:val="4FD30AB0"/>
    <w:rsid w:val="4FD413AD"/>
    <w:rsid w:val="4FDD44F8"/>
    <w:rsid w:val="4FE36B57"/>
    <w:rsid w:val="4FF04118"/>
    <w:rsid w:val="4FF17D82"/>
    <w:rsid w:val="4FF26DF5"/>
    <w:rsid w:val="4FF736F9"/>
    <w:rsid w:val="50033E4B"/>
    <w:rsid w:val="5006393C"/>
    <w:rsid w:val="500A580F"/>
    <w:rsid w:val="501047BA"/>
    <w:rsid w:val="50151DD1"/>
    <w:rsid w:val="501C6CBB"/>
    <w:rsid w:val="501F0559"/>
    <w:rsid w:val="501F1883"/>
    <w:rsid w:val="50281B04"/>
    <w:rsid w:val="502913D8"/>
    <w:rsid w:val="502A37CD"/>
    <w:rsid w:val="502D0EC8"/>
    <w:rsid w:val="50334495"/>
    <w:rsid w:val="503A35E5"/>
    <w:rsid w:val="504306EC"/>
    <w:rsid w:val="504D0B67"/>
    <w:rsid w:val="50610B72"/>
    <w:rsid w:val="506348EA"/>
    <w:rsid w:val="506364AE"/>
    <w:rsid w:val="507C435C"/>
    <w:rsid w:val="50800456"/>
    <w:rsid w:val="508023F2"/>
    <w:rsid w:val="50812FC2"/>
    <w:rsid w:val="50836D3A"/>
    <w:rsid w:val="50847617"/>
    <w:rsid w:val="508545E5"/>
    <w:rsid w:val="508B2644"/>
    <w:rsid w:val="50901EE7"/>
    <w:rsid w:val="509671E9"/>
    <w:rsid w:val="509853C5"/>
    <w:rsid w:val="509E5922"/>
    <w:rsid w:val="50A0169A"/>
    <w:rsid w:val="50A16B3F"/>
    <w:rsid w:val="50AA076B"/>
    <w:rsid w:val="50AC44E3"/>
    <w:rsid w:val="50AC6291"/>
    <w:rsid w:val="50AF7F64"/>
    <w:rsid w:val="50B52F1C"/>
    <w:rsid w:val="50B53FBE"/>
    <w:rsid w:val="50B61CCD"/>
    <w:rsid w:val="50C77758"/>
    <w:rsid w:val="50C80BF1"/>
    <w:rsid w:val="50CE26AB"/>
    <w:rsid w:val="50D27C29"/>
    <w:rsid w:val="50D41EC2"/>
    <w:rsid w:val="50DA4597"/>
    <w:rsid w:val="50E21CB3"/>
    <w:rsid w:val="50E7551B"/>
    <w:rsid w:val="50EA0B67"/>
    <w:rsid w:val="50EC0D83"/>
    <w:rsid w:val="50F1510C"/>
    <w:rsid w:val="50F33D2F"/>
    <w:rsid w:val="50F33EC0"/>
    <w:rsid w:val="50F73284"/>
    <w:rsid w:val="50F77ADD"/>
    <w:rsid w:val="50FD4D3F"/>
    <w:rsid w:val="50FD6AED"/>
    <w:rsid w:val="510C4F82"/>
    <w:rsid w:val="51147A7E"/>
    <w:rsid w:val="5116195C"/>
    <w:rsid w:val="511E4CB5"/>
    <w:rsid w:val="512172F8"/>
    <w:rsid w:val="51234079"/>
    <w:rsid w:val="512A365A"/>
    <w:rsid w:val="512C3D35"/>
    <w:rsid w:val="5133521A"/>
    <w:rsid w:val="51363DAD"/>
    <w:rsid w:val="51385D77"/>
    <w:rsid w:val="513A1AEF"/>
    <w:rsid w:val="51450494"/>
    <w:rsid w:val="5145251D"/>
    <w:rsid w:val="51502B40"/>
    <w:rsid w:val="51571866"/>
    <w:rsid w:val="51591816"/>
    <w:rsid w:val="515B3813"/>
    <w:rsid w:val="515B7CB7"/>
    <w:rsid w:val="51615401"/>
    <w:rsid w:val="516271C1"/>
    <w:rsid w:val="51662BF6"/>
    <w:rsid w:val="51666A97"/>
    <w:rsid w:val="516E79EA"/>
    <w:rsid w:val="51714DE5"/>
    <w:rsid w:val="51730B5D"/>
    <w:rsid w:val="51805EFD"/>
    <w:rsid w:val="51852020"/>
    <w:rsid w:val="51870AB3"/>
    <w:rsid w:val="518965D2"/>
    <w:rsid w:val="518B6028"/>
    <w:rsid w:val="518E5997"/>
    <w:rsid w:val="519E37C4"/>
    <w:rsid w:val="51AE5B04"/>
    <w:rsid w:val="51B1543E"/>
    <w:rsid w:val="51B55619"/>
    <w:rsid w:val="51B64EEE"/>
    <w:rsid w:val="51B65E96"/>
    <w:rsid w:val="51C2799A"/>
    <w:rsid w:val="51C664D7"/>
    <w:rsid w:val="51C73BF2"/>
    <w:rsid w:val="51C92E73"/>
    <w:rsid w:val="51CE1ACD"/>
    <w:rsid w:val="51CE6214"/>
    <w:rsid w:val="51D11D27"/>
    <w:rsid w:val="51D414AC"/>
    <w:rsid w:val="51DF6DC8"/>
    <w:rsid w:val="51E840C7"/>
    <w:rsid w:val="51E90E1F"/>
    <w:rsid w:val="51E9259B"/>
    <w:rsid w:val="51F53C68"/>
    <w:rsid w:val="51FB0739"/>
    <w:rsid w:val="51FB0B52"/>
    <w:rsid w:val="52007CE1"/>
    <w:rsid w:val="52022D6F"/>
    <w:rsid w:val="520619D1"/>
    <w:rsid w:val="52067C23"/>
    <w:rsid w:val="520A1D7B"/>
    <w:rsid w:val="52102850"/>
    <w:rsid w:val="52120376"/>
    <w:rsid w:val="521A2943"/>
    <w:rsid w:val="521A36CE"/>
    <w:rsid w:val="521E6E20"/>
    <w:rsid w:val="521F3481"/>
    <w:rsid w:val="522257E7"/>
    <w:rsid w:val="52232583"/>
    <w:rsid w:val="52285DEB"/>
    <w:rsid w:val="52347F00"/>
    <w:rsid w:val="52392F23"/>
    <w:rsid w:val="523C15E2"/>
    <w:rsid w:val="523C53F3"/>
    <w:rsid w:val="52465CA3"/>
    <w:rsid w:val="52481FEA"/>
    <w:rsid w:val="525E3225"/>
    <w:rsid w:val="526238F8"/>
    <w:rsid w:val="52857BD4"/>
    <w:rsid w:val="528648C0"/>
    <w:rsid w:val="528D3D0D"/>
    <w:rsid w:val="528F5286"/>
    <w:rsid w:val="529070F6"/>
    <w:rsid w:val="52970A52"/>
    <w:rsid w:val="529A036B"/>
    <w:rsid w:val="52A42F98"/>
    <w:rsid w:val="52AB2578"/>
    <w:rsid w:val="52AF7DD1"/>
    <w:rsid w:val="52BA692B"/>
    <w:rsid w:val="52C378C2"/>
    <w:rsid w:val="52C5363A"/>
    <w:rsid w:val="52C553E8"/>
    <w:rsid w:val="52CA5BAB"/>
    <w:rsid w:val="52E15D61"/>
    <w:rsid w:val="52EB55EF"/>
    <w:rsid w:val="52EC33C3"/>
    <w:rsid w:val="52ED0DE3"/>
    <w:rsid w:val="52F34867"/>
    <w:rsid w:val="52F43F1F"/>
    <w:rsid w:val="52FC08F2"/>
    <w:rsid w:val="530E3233"/>
    <w:rsid w:val="5311494E"/>
    <w:rsid w:val="53130849"/>
    <w:rsid w:val="531620E8"/>
    <w:rsid w:val="531941DA"/>
    <w:rsid w:val="5325057D"/>
    <w:rsid w:val="532D11DF"/>
    <w:rsid w:val="53316789"/>
    <w:rsid w:val="53344B73"/>
    <w:rsid w:val="53395DD6"/>
    <w:rsid w:val="53397B84"/>
    <w:rsid w:val="533C1422"/>
    <w:rsid w:val="53446C55"/>
    <w:rsid w:val="53474623"/>
    <w:rsid w:val="53542C10"/>
    <w:rsid w:val="535A3910"/>
    <w:rsid w:val="53634C01"/>
    <w:rsid w:val="536410A5"/>
    <w:rsid w:val="53682217"/>
    <w:rsid w:val="536966BB"/>
    <w:rsid w:val="536B275A"/>
    <w:rsid w:val="536E3CD2"/>
    <w:rsid w:val="536F0D95"/>
    <w:rsid w:val="536F7A4A"/>
    <w:rsid w:val="537A47EC"/>
    <w:rsid w:val="53805CEA"/>
    <w:rsid w:val="53894668"/>
    <w:rsid w:val="538C4158"/>
    <w:rsid w:val="538E7ED0"/>
    <w:rsid w:val="53901E9A"/>
    <w:rsid w:val="53915C12"/>
    <w:rsid w:val="53966EC0"/>
    <w:rsid w:val="539B439B"/>
    <w:rsid w:val="539D45B7"/>
    <w:rsid w:val="53A019B1"/>
    <w:rsid w:val="53A5346C"/>
    <w:rsid w:val="53AD3873"/>
    <w:rsid w:val="53AD673F"/>
    <w:rsid w:val="53B234D9"/>
    <w:rsid w:val="53C41B44"/>
    <w:rsid w:val="53CB1124"/>
    <w:rsid w:val="53CC27A6"/>
    <w:rsid w:val="53D578AD"/>
    <w:rsid w:val="53D662C7"/>
    <w:rsid w:val="53E45D42"/>
    <w:rsid w:val="53EC5FB9"/>
    <w:rsid w:val="53EE2CBD"/>
    <w:rsid w:val="53EE4E13"/>
    <w:rsid w:val="53F341D7"/>
    <w:rsid w:val="53FF0DCE"/>
    <w:rsid w:val="54014B46"/>
    <w:rsid w:val="54031D26"/>
    <w:rsid w:val="54085ED4"/>
    <w:rsid w:val="540A5398"/>
    <w:rsid w:val="540D6216"/>
    <w:rsid w:val="540E2DBF"/>
    <w:rsid w:val="541224FD"/>
    <w:rsid w:val="54177385"/>
    <w:rsid w:val="54177EC5"/>
    <w:rsid w:val="54271E31"/>
    <w:rsid w:val="54324CFF"/>
    <w:rsid w:val="543C3DD0"/>
    <w:rsid w:val="543C455E"/>
    <w:rsid w:val="544B6073"/>
    <w:rsid w:val="545D0418"/>
    <w:rsid w:val="54663956"/>
    <w:rsid w:val="547A48F8"/>
    <w:rsid w:val="547F3CBD"/>
    <w:rsid w:val="548337AD"/>
    <w:rsid w:val="548C6DB7"/>
    <w:rsid w:val="54986220"/>
    <w:rsid w:val="54AA6F8B"/>
    <w:rsid w:val="54AD25D8"/>
    <w:rsid w:val="54B0031A"/>
    <w:rsid w:val="54B65706"/>
    <w:rsid w:val="54BC0A6D"/>
    <w:rsid w:val="54BF7759"/>
    <w:rsid w:val="54C65448"/>
    <w:rsid w:val="54CA3B23"/>
    <w:rsid w:val="54D33745"/>
    <w:rsid w:val="54D5335A"/>
    <w:rsid w:val="54DE6C35"/>
    <w:rsid w:val="54E23F51"/>
    <w:rsid w:val="54E51D72"/>
    <w:rsid w:val="54EB1352"/>
    <w:rsid w:val="54ED0C26"/>
    <w:rsid w:val="54F77CF7"/>
    <w:rsid w:val="54FA60B9"/>
    <w:rsid w:val="5503044A"/>
    <w:rsid w:val="55057D15"/>
    <w:rsid w:val="551C33CB"/>
    <w:rsid w:val="551D59AF"/>
    <w:rsid w:val="5527238A"/>
    <w:rsid w:val="55284354"/>
    <w:rsid w:val="552A1E7A"/>
    <w:rsid w:val="552C5BF2"/>
    <w:rsid w:val="553409F6"/>
    <w:rsid w:val="55376345"/>
    <w:rsid w:val="5539030F"/>
    <w:rsid w:val="553D6107"/>
    <w:rsid w:val="5545755E"/>
    <w:rsid w:val="55466588"/>
    <w:rsid w:val="554A1EAD"/>
    <w:rsid w:val="554C5F8B"/>
    <w:rsid w:val="554D5B69"/>
    <w:rsid w:val="55570796"/>
    <w:rsid w:val="555B2034"/>
    <w:rsid w:val="5560764A"/>
    <w:rsid w:val="557355CF"/>
    <w:rsid w:val="55760C1C"/>
    <w:rsid w:val="5579695E"/>
    <w:rsid w:val="558570B1"/>
    <w:rsid w:val="558603BE"/>
    <w:rsid w:val="558772CD"/>
    <w:rsid w:val="55911F04"/>
    <w:rsid w:val="55985036"/>
    <w:rsid w:val="559A1FC3"/>
    <w:rsid w:val="55AC59DA"/>
    <w:rsid w:val="55BB6F76"/>
    <w:rsid w:val="55C37BD9"/>
    <w:rsid w:val="55C622A8"/>
    <w:rsid w:val="55C91693"/>
    <w:rsid w:val="55CD7290"/>
    <w:rsid w:val="55D1679A"/>
    <w:rsid w:val="55D45058"/>
    <w:rsid w:val="55D818D6"/>
    <w:rsid w:val="55FE6A38"/>
    <w:rsid w:val="55FE70C9"/>
    <w:rsid w:val="560266DD"/>
    <w:rsid w:val="560B0A66"/>
    <w:rsid w:val="561F5757"/>
    <w:rsid w:val="5621327D"/>
    <w:rsid w:val="56270168"/>
    <w:rsid w:val="562F0875"/>
    <w:rsid w:val="563665FD"/>
    <w:rsid w:val="56392963"/>
    <w:rsid w:val="563C00B7"/>
    <w:rsid w:val="564D4072"/>
    <w:rsid w:val="56521689"/>
    <w:rsid w:val="5652713D"/>
    <w:rsid w:val="565428FA"/>
    <w:rsid w:val="56554CD5"/>
    <w:rsid w:val="565A22EB"/>
    <w:rsid w:val="565C6063"/>
    <w:rsid w:val="565E39A4"/>
    <w:rsid w:val="565F5B54"/>
    <w:rsid w:val="56617B1E"/>
    <w:rsid w:val="566435EF"/>
    <w:rsid w:val="56643CB4"/>
    <w:rsid w:val="56680EAC"/>
    <w:rsid w:val="566D64C3"/>
    <w:rsid w:val="56725887"/>
    <w:rsid w:val="567F7FA4"/>
    <w:rsid w:val="56867584"/>
    <w:rsid w:val="56890E23"/>
    <w:rsid w:val="568B1FB7"/>
    <w:rsid w:val="568B4B9B"/>
    <w:rsid w:val="569014EE"/>
    <w:rsid w:val="56966D6B"/>
    <w:rsid w:val="569752EE"/>
    <w:rsid w:val="5698071A"/>
    <w:rsid w:val="56AD68BF"/>
    <w:rsid w:val="56B04601"/>
    <w:rsid w:val="56B37C4E"/>
    <w:rsid w:val="56B539C6"/>
    <w:rsid w:val="56B57E6A"/>
    <w:rsid w:val="56B85264"/>
    <w:rsid w:val="56C803FA"/>
    <w:rsid w:val="56D26326"/>
    <w:rsid w:val="56D95906"/>
    <w:rsid w:val="56DC0F52"/>
    <w:rsid w:val="56E64437"/>
    <w:rsid w:val="56F75D8C"/>
    <w:rsid w:val="570556AF"/>
    <w:rsid w:val="57122BC6"/>
    <w:rsid w:val="571376E9"/>
    <w:rsid w:val="57147D3A"/>
    <w:rsid w:val="57150E92"/>
    <w:rsid w:val="57167357"/>
    <w:rsid w:val="57203535"/>
    <w:rsid w:val="5722425E"/>
    <w:rsid w:val="57233025"/>
    <w:rsid w:val="572F5526"/>
    <w:rsid w:val="57316E6C"/>
    <w:rsid w:val="57392849"/>
    <w:rsid w:val="573967DC"/>
    <w:rsid w:val="573A47F4"/>
    <w:rsid w:val="573C7C43"/>
    <w:rsid w:val="57415259"/>
    <w:rsid w:val="575046D6"/>
    <w:rsid w:val="5753047A"/>
    <w:rsid w:val="5755641A"/>
    <w:rsid w:val="575B27BF"/>
    <w:rsid w:val="575B456D"/>
    <w:rsid w:val="575E405D"/>
    <w:rsid w:val="576176AA"/>
    <w:rsid w:val="576527DB"/>
    <w:rsid w:val="577560ED"/>
    <w:rsid w:val="57790E97"/>
    <w:rsid w:val="577D2807"/>
    <w:rsid w:val="577E025B"/>
    <w:rsid w:val="577E46FF"/>
    <w:rsid w:val="578F1FAA"/>
    <w:rsid w:val="57945CD1"/>
    <w:rsid w:val="57996412"/>
    <w:rsid w:val="57A53097"/>
    <w:rsid w:val="57A73473"/>
    <w:rsid w:val="57AD1E38"/>
    <w:rsid w:val="57B1418D"/>
    <w:rsid w:val="57B36157"/>
    <w:rsid w:val="57BD0D84"/>
    <w:rsid w:val="57C06AC6"/>
    <w:rsid w:val="57C27F27"/>
    <w:rsid w:val="57C71F22"/>
    <w:rsid w:val="57CD4D3F"/>
    <w:rsid w:val="57D707BF"/>
    <w:rsid w:val="57DA3E17"/>
    <w:rsid w:val="57E0124E"/>
    <w:rsid w:val="57E502DB"/>
    <w:rsid w:val="57E51B41"/>
    <w:rsid w:val="57E5652D"/>
    <w:rsid w:val="57EA769F"/>
    <w:rsid w:val="57FD73D2"/>
    <w:rsid w:val="58070251"/>
    <w:rsid w:val="580C1A96"/>
    <w:rsid w:val="580C5FE9"/>
    <w:rsid w:val="580E15DF"/>
    <w:rsid w:val="581B5AAA"/>
    <w:rsid w:val="581F0BE8"/>
    <w:rsid w:val="58225AE2"/>
    <w:rsid w:val="58232B8F"/>
    <w:rsid w:val="58247055"/>
    <w:rsid w:val="5829563C"/>
    <w:rsid w:val="582C7CB7"/>
    <w:rsid w:val="58382B00"/>
    <w:rsid w:val="583A6878"/>
    <w:rsid w:val="584C2108"/>
    <w:rsid w:val="585B234B"/>
    <w:rsid w:val="585C67EF"/>
    <w:rsid w:val="585D4AA5"/>
    <w:rsid w:val="58670CF0"/>
    <w:rsid w:val="58692CBA"/>
    <w:rsid w:val="587A0D10"/>
    <w:rsid w:val="587C13DB"/>
    <w:rsid w:val="587D6765"/>
    <w:rsid w:val="588A0234"/>
    <w:rsid w:val="58960B14"/>
    <w:rsid w:val="589917F1"/>
    <w:rsid w:val="589C6BEB"/>
    <w:rsid w:val="589D121E"/>
    <w:rsid w:val="58AA02FB"/>
    <w:rsid w:val="58AD2046"/>
    <w:rsid w:val="58AF548C"/>
    <w:rsid w:val="58B32187"/>
    <w:rsid w:val="58C44394"/>
    <w:rsid w:val="58C47EF0"/>
    <w:rsid w:val="58CA4E96"/>
    <w:rsid w:val="58CA7BFC"/>
    <w:rsid w:val="58CB2776"/>
    <w:rsid w:val="58D027AF"/>
    <w:rsid w:val="58D345D7"/>
    <w:rsid w:val="58DA7713"/>
    <w:rsid w:val="58DE7204"/>
    <w:rsid w:val="58EE1991"/>
    <w:rsid w:val="58F46A27"/>
    <w:rsid w:val="58F838A1"/>
    <w:rsid w:val="58FA1B64"/>
    <w:rsid w:val="58FA7DB6"/>
    <w:rsid w:val="58FE2FC3"/>
    <w:rsid w:val="5903310E"/>
    <w:rsid w:val="59101387"/>
    <w:rsid w:val="59183C8D"/>
    <w:rsid w:val="592310BA"/>
    <w:rsid w:val="59330064"/>
    <w:rsid w:val="59362507"/>
    <w:rsid w:val="59400210"/>
    <w:rsid w:val="59406A14"/>
    <w:rsid w:val="59570D64"/>
    <w:rsid w:val="595F61F1"/>
    <w:rsid w:val="59657925"/>
    <w:rsid w:val="59745DBA"/>
    <w:rsid w:val="597E4619"/>
    <w:rsid w:val="59853B23"/>
    <w:rsid w:val="59870BDB"/>
    <w:rsid w:val="59875AED"/>
    <w:rsid w:val="5988104C"/>
    <w:rsid w:val="598B1827"/>
    <w:rsid w:val="598D3F0A"/>
    <w:rsid w:val="59911328"/>
    <w:rsid w:val="59975605"/>
    <w:rsid w:val="599975CF"/>
    <w:rsid w:val="599C20C8"/>
    <w:rsid w:val="599D630C"/>
    <w:rsid w:val="59A3044D"/>
    <w:rsid w:val="59A541C5"/>
    <w:rsid w:val="59A67E19"/>
    <w:rsid w:val="59AA2C98"/>
    <w:rsid w:val="59AF23DD"/>
    <w:rsid w:val="59B269A7"/>
    <w:rsid w:val="59B9276E"/>
    <w:rsid w:val="59C03AED"/>
    <w:rsid w:val="59C53F20"/>
    <w:rsid w:val="59D2663D"/>
    <w:rsid w:val="59E80D3B"/>
    <w:rsid w:val="59F661F4"/>
    <w:rsid w:val="5A0238DB"/>
    <w:rsid w:val="5A037476"/>
    <w:rsid w:val="5A0A1D9B"/>
    <w:rsid w:val="5A0C1B4F"/>
    <w:rsid w:val="5A105AE3"/>
    <w:rsid w:val="5A1629CD"/>
    <w:rsid w:val="5A184997"/>
    <w:rsid w:val="5A2941DA"/>
    <w:rsid w:val="5A2C09E1"/>
    <w:rsid w:val="5A2D36C3"/>
    <w:rsid w:val="5A33357F"/>
    <w:rsid w:val="5A386DE8"/>
    <w:rsid w:val="5A3D61AC"/>
    <w:rsid w:val="5A3F1E40"/>
    <w:rsid w:val="5A405C9C"/>
    <w:rsid w:val="5A43120C"/>
    <w:rsid w:val="5A455061"/>
    <w:rsid w:val="5A461504"/>
    <w:rsid w:val="5A4C63EF"/>
    <w:rsid w:val="5A4E0216"/>
    <w:rsid w:val="5A5D69B3"/>
    <w:rsid w:val="5A6574B1"/>
    <w:rsid w:val="5A696FA1"/>
    <w:rsid w:val="5A6C32DD"/>
    <w:rsid w:val="5A6C3B2D"/>
    <w:rsid w:val="5A731BCE"/>
    <w:rsid w:val="5A795DF3"/>
    <w:rsid w:val="5A820063"/>
    <w:rsid w:val="5A8944E2"/>
    <w:rsid w:val="5A8C5871"/>
    <w:rsid w:val="5A8E2EAB"/>
    <w:rsid w:val="5A90452E"/>
    <w:rsid w:val="5A9C1476"/>
    <w:rsid w:val="5A9D4E9D"/>
    <w:rsid w:val="5A9E729C"/>
    <w:rsid w:val="5AA224B3"/>
    <w:rsid w:val="5AA91A93"/>
    <w:rsid w:val="5AB02A24"/>
    <w:rsid w:val="5AB0697E"/>
    <w:rsid w:val="5AB20948"/>
    <w:rsid w:val="5AB66870"/>
    <w:rsid w:val="5ABD231A"/>
    <w:rsid w:val="5ABE1750"/>
    <w:rsid w:val="5AC02939"/>
    <w:rsid w:val="5AC32B55"/>
    <w:rsid w:val="5AC468CD"/>
    <w:rsid w:val="5AC71F19"/>
    <w:rsid w:val="5AC97A40"/>
    <w:rsid w:val="5AEE56F8"/>
    <w:rsid w:val="5AEF0175"/>
    <w:rsid w:val="5AF26F96"/>
    <w:rsid w:val="5AF80FE3"/>
    <w:rsid w:val="5AFA4EC0"/>
    <w:rsid w:val="5AFF11B3"/>
    <w:rsid w:val="5AFF531F"/>
    <w:rsid w:val="5B0074DB"/>
    <w:rsid w:val="5B062A42"/>
    <w:rsid w:val="5B0B0058"/>
    <w:rsid w:val="5B12588A"/>
    <w:rsid w:val="5B174C4F"/>
    <w:rsid w:val="5B1A4369"/>
    <w:rsid w:val="5B1F58B2"/>
    <w:rsid w:val="5B2760DC"/>
    <w:rsid w:val="5B2847D6"/>
    <w:rsid w:val="5B2E3D47"/>
    <w:rsid w:val="5B32486D"/>
    <w:rsid w:val="5B340130"/>
    <w:rsid w:val="5B4026A7"/>
    <w:rsid w:val="5B497D88"/>
    <w:rsid w:val="5B742BB4"/>
    <w:rsid w:val="5B77749C"/>
    <w:rsid w:val="5B7B51DE"/>
    <w:rsid w:val="5B834092"/>
    <w:rsid w:val="5B835E40"/>
    <w:rsid w:val="5B905917"/>
    <w:rsid w:val="5B953DC6"/>
    <w:rsid w:val="5B9938B6"/>
    <w:rsid w:val="5B9A0723"/>
    <w:rsid w:val="5BA00C21"/>
    <w:rsid w:val="5BAF4E87"/>
    <w:rsid w:val="5BB22BCA"/>
    <w:rsid w:val="5BB34DB8"/>
    <w:rsid w:val="5BBE331C"/>
    <w:rsid w:val="5BC65D75"/>
    <w:rsid w:val="5BCD3884"/>
    <w:rsid w:val="5BD60133"/>
    <w:rsid w:val="5BDC37A3"/>
    <w:rsid w:val="5BE64117"/>
    <w:rsid w:val="5BE6588E"/>
    <w:rsid w:val="5BFA30A6"/>
    <w:rsid w:val="5C0C22DA"/>
    <w:rsid w:val="5C11169E"/>
    <w:rsid w:val="5C150801"/>
    <w:rsid w:val="5C181A1E"/>
    <w:rsid w:val="5C192ED7"/>
    <w:rsid w:val="5C2018E1"/>
    <w:rsid w:val="5C291496"/>
    <w:rsid w:val="5C2B0143"/>
    <w:rsid w:val="5C2C64D8"/>
    <w:rsid w:val="5C325D96"/>
    <w:rsid w:val="5C37336B"/>
    <w:rsid w:val="5C3B496D"/>
    <w:rsid w:val="5C3F26AF"/>
    <w:rsid w:val="5C433822"/>
    <w:rsid w:val="5C4679A0"/>
    <w:rsid w:val="5C4C62B6"/>
    <w:rsid w:val="5C5E240A"/>
    <w:rsid w:val="5C602626"/>
    <w:rsid w:val="5C624C3F"/>
    <w:rsid w:val="5C677510"/>
    <w:rsid w:val="5C6C2D78"/>
    <w:rsid w:val="5C6E089F"/>
    <w:rsid w:val="5C744EC8"/>
    <w:rsid w:val="5C7922E1"/>
    <w:rsid w:val="5C82434A"/>
    <w:rsid w:val="5C834BA6"/>
    <w:rsid w:val="5C86208C"/>
    <w:rsid w:val="5C891B7C"/>
    <w:rsid w:val="5C8D1F10"/>
    <w:rsid w:val="5C9D73D6"/>
    <w:rsid w:val="5CAB38A1"/>
    <w:rsid w:val="5CB54D70"/>
    <w:rsid w:val="5CB62283"/>
    <w:rsid w:val="5CB8333D"/>
    <w:rsid w:val="5CCD54FA"/>
    <w:rsid w:val="5CCF14F4"/>
    <w:rsid w:val="5CD26780"/>
    <w:rsid w:val="5CD853A9"/>
    <w:rsid w:val="5CDA26E4"/>
    <w:rsid w:val="5CE60D7D"/>
    <w:rsid w:val="5CE63CF3"/>
    <w:rsid w:val="5CEB62E2"/>
    <w:rsid w:val="5CEC55E4"/>
    <w:rsid w:val="5CEE5E83"/>
    <w:rsid w:val="5CF70BA6"/>
    <w:rsid w:val="5CFF3BED"/>
    <w:rsid w:val="5D00784F"/>
    <w:rsid w:val="5D0134C1"/>
    <w:rsid w:val="5D031354"/>
    <w:rsid w:val="5D0905C7"/>
    <w:rsid w:val="5D0B2591"/>
    <w:rsid w:val="5D142F08"/>
    <w:rsid w:val="5D22008B"/>
    <w:rsid w:val="5D245401"/>
    <w:rsid w:val="5D31225D"/>
    <w:rsid w:val="5D327B1E"/>
    <w:rsid w:val="5D423AD9"/>
    <w:rsid w:val="5D4E698B"/>
    <w:rsid w:val="5D534B16"/>
    <w:rsid w:val="5D5B1C96"/>
    <w:rsid w:val="5D675118"/>
    <w:rsid w:val="5D755C5D"/>
    <w:rsid w:val="5D7A3273"/>
    <w:rsid w:val="5D92046B"/>
    <w:rsid w:val="5D9630DD"/>
    <w:rsid w:val="5DA14CA4"/>
    <w:rsid w:val="5DA531DF"/>
    <w:rsid w:val="5DA64068"/>
    <w:rsid w:val="5DA65EFA"/>
    <w:rsid w:val="5DAE78AC"/>
    <w:rsid w:val="5DB524FD"/>
    <w:rsid w:val="5DCC5CB3"/>
    <w:rsid w:val="5DD170CA"/>
    <w:rsid w:val="5DD45079"/>
    <w:rsid w:val="5DD60DF1"/>
    <w:rsid w:val="5DD62B9F"/>
    <w:rsid w:val="5DD6354A"/>
    <w:rsid w:val="5DD961EC"/>
    <w:rsid w:val="5DDC6E31"/>
    <w:rsid w:val="5DE630C3"/>
    <w:rsid w:val="5DE86156"/>
    <w:rsid w:val="5DF272AD"/>
    <w:rsid w:val="5DF474C9"/>
    <w:rsid w:val="5E0019CA"/>
    <w:rsid w:val="5E0170BB"/>
    <w:rsid w:val="5E03770C"/>
    <w:rsid w:val="5E070FAB"/>
    <w:rsid w:val="5E0821D5"/>
    <w:rsid w:val="5E08278A"/>
    <w:rsid w:val="5E084D23"/>
    <w:rsid w:val="5E0B036F"/>
    <w:rsid w:val="5E0E058B"/>
    <w:rsid w:val="5E145700"/>
    <w:rsid w:val="5E1630CB"/>
    <w:rsid w:val="5E1831B8"/>
    <w:rsid w:val="5E197CFB"/>
    <w:rsid w:val="5E1A21F8"/>
    <w:rsid w:val="5E1C4F9F"/>
    <w:rsid w:val="5E211BDB"/>
    <w:rsid w:val="5E225DE5"/>
    <w:rsid w:val="5E274ED0"/>
    <w:rsid w:val="5E280F21"/>
    <w:rsid w:val="5E284C1F"/>
    <w:rsid w:val="5E36363E"/>
    <w:rsid w:val="5E437E22"/>
    <w:rsid w:val="5E4A56CF"/>
    <w:rsid w:val="5E4C2B8A"/>
    <w:rsid w:val="5E4E007B"/>
    <w:rsid w:val="5E510478"/>
    <w:rsid w:val="5E5A37D0"/>
    <w:rsid w:val="5E5B4E53"/>
    <w:rsid w:val="5E655CD1"/>
    <w:rsid w:val="5E6953CB"/>
    <w:rsid w:val="5E7439EA"/>
    <w:rsid w:val="5E805BF1"/>
    <w:rsid w:val="5E826883"/>
    <w:rsid w:val="5E834604"/>
    <w:rsid w:val="5E8720EC"/>
    <w:rsid w:val="5E987E55"/>
    <w:rsid w:val="5E9A1E1F"/>
    <w:rsid w:val="5E9B5C38"/>
    <w:rsid w:val="5E9D051F"/>
    <w:rsid w:val="5E9D190F"/>
    <w:rsid w:val="5E9F6493"/>
    <w:rsid w:val="5EA93E10"/>
    <w:rsid w:val="5EB10F16"/>
    <w:rsid w:val="5EB41B36"/>
    <w:rsid w:val="5EB629D1"/>
    <w:rsid w:val="5EC7698C"/>
    <w:rsid w:val="5ECA1FD8"/>
    <w:rsid w:val="5ED74E21"/>
    <w:rsid w:val="5ED846F5"/>
    <w:rsid w:val="5EDA046D"/>
    <w:rsid w:val="5EE72B8A"/>
    <w:rsid w:val="5EF07C91"/>
    <w:rsid w:val="5EF13600"/>
    <w:rsid w:val="5EF5342E"/>
    <w:rsid w:val="5EFD5F0A"/>
    <w:rsid w:val="5EFF6BFE"/>
    <w:rsid w:val="5F045E54"/>
    <w:rsid w:val="5F0E1A83"/>
    <w:rsid w:val="5F114284"/>
    <w:rsid w:val="5F186211"/>
    <w:rsid w:val="5F1F0576"/>
    <w:rsid w:val="5F1F0F1D"/>
    <w:rsid w:val="5F1F40D2"/>
    <w:rsid w:val="5F3047F0"/>
    <w:rsid w:val="5F3A53B0"/>
    <w:rsid w:val="5F3B6A32"/>
    <w:rsid w:val="5F4104EC"/>
    <w:rsid w:val="5F4633A5"/>
    <w:rsid w:val="5F4A5B6F"/>
    <w:rsid w:val="5F4E49B7"/>
    <w:rsid w:val="5F4E6765"/>
    <w:rsid w:val="5F4F24EC"/>
    <w:rsid w:val="5F50254E"/>
    <w:rsid w:val="5F5322C7"/>
    <w:rsid w:val="5F571ABE"/>
    <w:rsid w:val="5F58262D"/>
    <w:rsid w:val="5F61293D"/>
    <w:rsid w:val="5F6849E3"/>
    <w:rsid w:val="5F6C3F37"/>
    <w:rsid w:val="5F7224DB"/>
    <w:rsid w:val="5F773F0E"/>
    <w:rsid w:val="5F8623A3"/>
    <w:rsid w:val="5F8913FD"/>
    <w:rsid w:val="5F8B79B9"/>
    <w:rsid w:val="5F8C1D0B"/>
    <w:rsid w:val="5F906D7E"/>
    <w:rsid w:val="5F9F1EA1"/>
    <w:rsid w:val="5FA158DC"/>
    <w:rsid w:val="5FA665A1"/>
    <w:rsid w:val="5FB23249"/>
    <w:rsid w:val="5FC01AAC"/>
    <w:rsid w:val="5FCD1D80"/>
    <w:rsid w:val="5FCD7720"/>
    <w:rsid w:val="5FDA449D"/>
    <w:rsid w:val="5FF67529"/>
    <w:rsid w:val="600734E4"/>
    <w:rsid w:val="600A3559"/>
    <w:rsid w:val="600B21A6"/>
    <w:rsid w:val="6021396E"/>
    <w:rsid w:val="60237BF2"/>
    <w:rsid w:val="603B3482"/>
    <w:rsid w:val="603D3EBE"/>
    <w:rsid w:val="60483AFC"/>
    <w:rsid w:val="604A0FC0"/>
    <w:rsid w:val="604C78B6"/>
    <w:rsid w:val="60567FC7"/>
    <w:rsid w:val="60601D56"/>
    <w:rsid w:val="606F595D"/>
    <w:rsid w:val="60730B79"/>
    <w:rsid w:val="607E12CC"/>
    <w:rsid w:val="6082700E"/>
    <w:rsid w:val="608B350E"/>
    <w:rsid w:val="608F7035"/>
    <w:rsid w:val="6098238E"/>
    <w:rsid w:val="609D1752"/>
    <w:rsid w:val="60AA1F54"/>
    <w:rsid w:val="60AC5E39"/>
    <w:rsid w:val="60B116A2"/>
    <w:rsid w:val="60B57F7E"/>
    <w:rsid w:val="60BA2960"/>
    <w:rsid w:val="60C153B2"/>
    <w:rsid w:val="60C50CA9"/>
    <w:rsid w:val="60E27AAD"/>
    <w:rsid w:val="60E37983"/>
    <w:rsid w:val="60E42E74"/>
    <w:rsid w:val="60EC092C"/>
    <w:rsid w:val="60EE553E"/>
    <w:rsid w:val="60EE6452"/>
    <w:rsid w:val="60F4333C"/>
    <w:rsid w:val="60F670B5"/>
    <w:rsid w:val="61001944"/>
    <w:rsid w:val="610423F1"/>
    <w:rsid w:val="612105D5"/>
    <w:rsid w:val="61251B6B"/>
    <w:rsid w:val="61271964"/>
    <w:rsid w:val="61273712"/>
    <w:rsid w:val="612E4F8F"/>
    <w:rsid w:val="613876CD"/>
    <w:rsid w:val="613A3445"/>
    <w:rsid w:val="61412A26"/>
    <w:rsid w:val="614F0214"/>
    <w:rsid w:val="615345EE"/>
    <w:rsid w:val="6155027F"/>
    <w:rsid w:val="61566E0B"/>
    <w:rsid w:val="615736B4"/>
    <w:rsid w:val="6159459E"/>
    <w:rsid w:val="615A7643"/>
    <w:rsid w:val="61645967"/>
    <w:rsid w:val="6166423A"/>
    <w:rsid w:val="61706E67"/>
    <w:rsid w:val="617824F1"/>
    <w:rsid w:val="618172C6"/>
    <w:rsid w:val="618B5A4F"/>
    <w:rsid w:val="618D2FE3"/>
    <w:rsid w:val="61901208"/>
    <w:rsid w:val="6191435B"/>
    <w:rsid w:val="619D0F1D"/>
    <w:rsid w:val="61A60ADB"/>
    <w:rsid w:val="61AA6A73"/>
    <w:rsid w:val="61AE1680"/>
    <w:rsid w:val="61AE2E00"/>
    <w:rsid w:val="61B431F8"/>
    <w:rsid w:val="61BA27D8"/>
    <w:rsid w:val="61C242DB"/>
    <w:rsid w:val="61C2472A"/>
    <w:rsid w:val="61C316DA"/>
    <w:rsid w:val="61C91EFF"/>
    <w:rsid w:val="61C97752"/>
    <w:rsid w:val="61CD42B9"/>
    <w:rsid w:val="61CE2E66"/>
    <w:rsid w:val="61CE5201"/>
    <w:rsid w:val="61CF1871"/>
    <w:rsid w:val="61D373F6"/>
    <w:rsid w:val="61DB4C28"/>
    <w:rsid w:val="61E0223F"/>
    <w:rsid w:val="61E138C1"/>
    <w:rsid w:val="61E14B17"/>
    <w:rsid w:val="61E508DE"/>
    <w:rsid w:val="61E74865"/>
    <w:rsid w:val="61FD28E0"/>
    <w:rsid w:val="61FE4473"/>
    <w:rsid w:val="620023CB"/>
    <w:rsid w:val="620D46B6"/>
    <w:rsid w:val="621874A7"/>
    <w:rsid w:val="621E1808"/>
    <w:rsid w:val="622B7232"/>
    <w:rsid w:val="62307304"/>
    <w:rsid w:val="623252E5"/>
    <w:rsid w:val="62360214"/>
    <w:rsid w:val="623704F5"/>
    <w:rsid w:val="623936FD"/>
    <w:rsid w:val="62394D2F"/>
    <w:rsid w:val="623D3F5A"/>
    <w:rsid w:val="62522A10"/>
    <w:rsid w:val="62561697"/>
    <w:rsid w:val="62593D9F"/>
    <w:rsid w:val="626D15F8"/>
    <w:rsid w:val="62711159"/>
    <w:rsid w:val="62713B2C"/>
    <w:rsid w:val="62742987"/>
    <w:rsid w:val="628232F6"/>
    <w:rsid w:val="628E3A91"/>
    <w:rsid w:val="628E7AB6"/>
    <w:rsid w:val="6292105F"/>
    <w:rsid w:val="62B56907"/>
    <w:rsid w:val="62C566C4"/>
    <w:rsid w:val="62C70617"/>
    <w:rsid w:val="62C76023"/>
    <w:rsid w:val="62C97DCC"/>
    <w:rsid w:val="62CA6624"/>
    <w:rsid w:val="62D11B87"/>
    <w:rsid w:val="62DC1442"/>
    <w:rsid w:val="62E01DCA"/>
    <w:rsid w:val="62EE098B"/>
    <w:rsid w:val="62FB05C2"/>
    <w:rsid w:val="62FF66F4"/>
    <w:rsid w:val="63027F93"/>
    <w:rsid w:val="630B1090"/>
    <w:rsid w:val="63136B1F"/>
    <w:rsid w:val="63147CC6"/>
    <w:rsid w:val="63181F65"/>
    <w:rsid w:val="63192A31"/>
    <w:rsid w:val="631F28F3"/>
    <w:rsid w:val="632048BD"/>
    <w:rsid w:val="6329551F"/>
    <w:rsid w:val="632C7863"/>
    <w:rsid w:val="63302D52"/>
    <w:rsid w:val="63343EC4"/>
    <w:rsid w:val="633922DD"/>
    <w:rsid w:val="63403FE2"/>
    <w:rsid w:val="63493BD5"/>
    <w:rsid w:val="634B39FA"/>
    <w:rsid w:val="635A0C3C"/>
    <w:rsid w:val="63604C33"/>
    <w:rsid w:val="636378D3"/>
    <w:rsid w:val="63660521"/>
    <w:rsid w:val="636628E5"/>
    <w:rsid w:val="63692937"/>
    <w:rsid w:val="636C7B02"/>
    <w:rsid w:val="637F5A87"/>
    <w:rsid w:val="638135AD"/>
    <w:rsid w:val="63870498"/>
    <w:rsid w:val="638B1048"/>
    <w:rsid w:val="638B7F88"/>
    <w:rsid w:val="638E55D2"/>
    <w:rsid w:val="639037F0"/>
    <w:rsid w:val="639156D3"/>
    <w:rsid w:val="63954DE4"/>
    <w:rsid w:val="63A948B2"/>
    <w:rsid w:val="63AB4186"/>
    <w:rsid w:val="63AD6150"/>
    <w:rsid w:val="63B04A42"/>
    <w:rsid w:val="63B15515"/>
    <w:rsid w:val="63B374DF"/>
    <w:rsid w:val="63B472ED"/>
    <w:rsid w:val="63B53257"/>
    <w:rsid w:val="63C42535"/>
    <w:rsid w:val="63C820C5"/>
    <w:rsid w:val="63CA30D8"/>
    <w:rsid w:val="63DD630A"/>
    <w:rsid w:val="63DF02D4"/>
    <w:rsid w:val="63EB0A27"/>
    <w:rsid w:val="63ED0C43"/>
    <w:rsid w:val="63F17E5D"/>
    <w:rsid w:val="63F518A5"/>
    <w:rsid w:val="63F7561D"/>
    <w:rsid w:val="63FA510E"/>
    <w:rsid w:val="63FB342A"/>
    <w:rsid w:val="6401024A"/>
    <w:rsid w:val="64140F8B"/>
    <w:rsid w:val="64191A38"/>
    <w:rsid w:val="641C32D6"/>
    <w:rsid w:val="641E704E"/>
    <w:rsid w:val="641F1628"/>
    <w:rsid w:val="64203EDA"/>
    <w:rsid w:val="642D504E"/>
    <w:rsid w:val="64341C13"/>
    <w:rsid w:val="64450099"/>
    <w:rsid w:val="64485E79"/>
    <w:rsid w:val="6449399F"/>
    <w:rsid w:val="6449557A"/>
    <w:rsid w:val="644B6522"/>
    <w:rsid w:val="644B75A0"/>
    <w:rsid w:val="64524F4A"/>
    <w:rsid w:val="64547FAC"/>
    <w:rsid w:val="645706A8"/>
    <w:rsid w:val="645E569D"/>
    <w:rsid w:val="646B1B68"/>
    <w:rsid w:val="647629E6"/>
    <w:rsid w:val="6477139D"/>
    <w:rsid w:val="64896817"/>
    <w:rsid w:val="649248BB"/>
    <w:rsid w:val="64954973"/>
    <w:rsid w:val="64AA7BD5"/>
    <w:rsid w:val="64B41760"/>
    <w:rsid w:val="64B928D3"/>
    <w:rsid w:val="64BB664B"/>
    <w:rsid w:val="64C474F3"/>
    <w:rsid w:val="64C634E2"/>
    <w:rsid w:val="64CC6AAA"/>
    <w:rsid w:val="64CC6F37"/>
    <w:rsid w:val="64CE04F6"/>
    <w:rsid w:val="64CE09BD"/>
    <w:rsid w:val="64CF0348"/>
    <w:rsid w:val="64D078CD"/>
    <w:rsid w:val="64DB4F3F"/>
    <w:rsid w:val="64DD2A65"/>
    <w:rsid w:val="64DE058B"/>
    <w:rsid w:val="64E0528D"/>
    <w:rsid w:val="64EB52FD"/>
    <w:rsid w:val="64EC06E2"/>
    <w:rsid w:val="64EF2635"/>
    <w:rsid w:val="6505215C"/>
    <w:rsid w:val="65056458"/>
    <w:rsid w:val="651027B1"/>
    <w:rsid w:val="651D7306"/>
    <w:rsid w:val="652341F0"/>
    <w:rsid w:val="65247AA1"/>
    <w:rsid w:val="65247FC2"/>
    <w:rsid w:val="65271F32"/>
    <w:rsid w:val="65273A48"/>
    <w:rsid w:val="652C12F7"/>
    <w:rsid w:val="6531690D"/>
    <w:rsid w:val="65337355"/>
    <w:rsid w:val="653802AF"/>
    <w:rsid w:val="653F727C"/>
    <w:rsid w:val="65424FBE"/>
    <w:rsid w:val="654C1999"/>
    <w:rsid w:val="655068C5"/>
    <w:rsid w:val="655979B3"/>
    <w:rsid w:val="655D5279"/>
    <w:rsid w:val="65650D00"/>
    <w:rsid w:val="65670581"/>
    <w:rsid w:val="656C3DE9"/>
    <w:rsid w:val="657607C4"/>
    <w:rsid w:val="657A26AC"/>
    <w:rsid w:val="658161C6"/>
    <w:rsid w:val="65832956"/>
    <w:rsid w:val="65851880"/>
    <w:rsid w:val="65881026"/>
    <w:rsid w:val="658904F7"/>
    <w:rsid w:val="65893B33"/>
    <w:rsid w:val="658D6813"/>
    <w:rsid w:val="658F0577"/>
    <w:rsid w:val="659B647C"/>
    <w:rsid w:val="659D5057"/>
    <w:rsid w:val="65A13A93"/>
    <w:rsid w:val="65A215B9"/>
    <w:rsid w:val="65A747C3"/>
    <w:rsid w:val="65AA4DC1"/>
    <w:rsid w:val="65AC12A1"/>
    <w:rsid w:val="65B5413A"/>
    <w:rsid w:val="65C14135"/>
    <w:rsid w:val="65C1497B"/>
    <w:rsid w:val="65C55B3B"/>
    <w:rsid w:val="65C94D98"/>
    <w:rsid w:val="65CC07DB"/>
    <w:rsid w:val="65CE0600"/>
    <w:rsid w:val="65D379C4"/>
    <w:rsid w:val="65D72D6D"/>
    <w:rsid w:val="65D976D1"/>
    <w:rsid w:val="65DA6491"/>
    <w:rsid w:val="65DF15A9"/>
    <w:rsid w:val="65E46075"/>
    <w:rsid w:val="65F07AC3"/>
    <w:rsid w:val="65FA31A3"/>
    <w:rsid w:val="66091638"/>
    <w:rsid w:val="660A5ADC"/>
    <w:rsid w:val="660C6114"/>
    <w:rsid w:val="660D1128"/>
    <w:rsid w:val="660E4EA0"/>
    <w:rsid w:val="66110BD4"/>
    <w:rsid w:val="66140692"/>
    <w:rsid w:val="66163BCA"/>
    <w:rsid w:val="66194B0B"/>
    <w:rsid w:val="661A6960"/>
    <w:rsid w:val="661E50E3"/>
    <w:rsid w:val="661F0572"/>
    <w:rsid w:val="66246472"/>
    <w:rsid w:val="6626795D"/>
    <w:rsid w:val="66281332"/>
    <w:rsid w:val="66287D10"/>
    <w:rsid w:val="6629369F"/>
    <w:rsid w:val="663366B5"/>
    <w:rsid w:val="663F14FE"/>
    <w:rsid w:val="66410B68"/>
    <w:rsid w:val="66410DD2"/>
    <w:rsid w:val="66422D48"/>
    <w:rsid w:val="664733FB"/>
    <w:rsid w:val="66560D21"/>
    <w:rsid w:val="66632867"/>
    <w:rsid w:val="66642BCD"/>
    <w:rsid w:val="666C3121"/>
    <w:rsid w:val="667333E2"/>
    <w:rsid w:val="66742F55"/>
    <w:rsid w:val="667440E4"/>
    <w:rsid w:val="6679056C"/>
    <w:rsid w:val="66801701"/>
    <w:rsid w:val="66882EA5"/>
    <w:rsid w:val="66AD46B9"/>
    <w:rsid w:val="66B4528C"/>
    <w:rsid w:val="66C043ED"/>
    <w:rsid w:val="66DC5DEE"/>
    <w:rsid w:val="66E0683D"/>
    <w:rsid w:val="66E300DB"/>
    <w:rsid w:val="66E3403A"/>
    <w:rsid w:val="66E4050A"/>
    <w:rsid w:val="66F227BF"/>
    <w:rsid w:val="66F66097"/>
    <w:rsid w:val="66F75934"/>
    <w:rsid w:val="67002A3B"/>
    <w:rsid w:val="67095D94"/>
    <w:rsid w:val="671644B9"/>
    <w:rsid w:val="67193AFD"/>
    <w:rsid w:val="671B7875"/>
    <w:rsid w:val="671C049D"/>
    <w:rsid w:val="671F1D52"/>
    <w:rsid w:val="67236729"/>
    <w:rsid w:val="672F1572"/>
    <w:rsid w:val="673035FE"/>
    <w:rsid w:val="67380CFB"/>
    <w:rsid w:val="6739464B"/>
    <w:rsid w:val="67395F4D"/>
    <w:rsid w:val="67423054"/>
    <w:rsid w:val="674943E2"/>
    <w:rsid w:val="674C5C80"/>
    <w:rsid w:val="67580AC9"/>
    <w:rsid w:val="6760797E"/>
    <w:rsid w:val="6773145F"/>
    <w:rsid w:val="677F5616"/>
    <w:rsid w:val="677F675E"/>
    <w:rsid w:val="67896ED4"/>
    <w:rsid w:val="678E7979"/>
    <w:rsid w:val="67931B01"/>
    <w:rsid w:val="67A91325"/>
    <w:rsid w:val="67B13D35"/>
    <w:rsid w:val="67B65CC6"/>
    <w:rsid w:val="67BB1602"/>
    <w:rsid w:val="67C104F0"/>
    <w:rsid w:val="67C532E6"/>
    <w:rsid w:val="67CB3049"/>
    <w:rsid w:val="67D35A63"/>
    <w:rsid w:val="67DB0DB2"/>
    <w:rsid w:val="67E1461B"/>
    <w:rsid w:val="67E4324C"/>
    <w:rsid w:val="67E4410B"/>
    <w:rsid w:val="67E657A8"/>
    <w:rsid w:val="67E934CF"/>
    <w:rsid w:val="67EB5499"/>
    <w:rsid w:val="67F105D6"/>
    <w:rsid w:val="67FA4DDD"/>
    <w:rsid w:val="68014F2E"/>
    <w:rsid w:val="68057988"/>
    <w:rsid w:val="68071BA7"/>
    <w:rsid w:val="680D207D"/>
    <w:rsid w:val="6817003C"/>
    <w:rsid w:val="681F4F7B"/>
    <w:rsid w:val="68264723"/>
    <w:rsid w:val="682664D1"/>
    <w:rsid w:val="682A65AB"/>
    <w:rsid w:val="682B3AE8"/>
    <w:rsid w:val="6833299C"/>
    <w:rsid w:val="683735EC"/>
    <w:rsid w:val="68422B60"/>
    <w:rsid w:val="684636C2"/>
    <w:rsid w:val="6848469A"/>
    <w:rsid w:val="684D14E2"/>
    <w:rsid w:val="684D1CB0"/>
    <w:rsid w:val="68524327"/>
    <w:rsid w:val="685428BE"/>
    <w:rsid w:val="6858777C"/>
    <w:rsid w:val="6864524C"/>
    <w:rsid w:val="68675C25"/>
    <w:rsid w:val="686B482C"/>
    <w:rsid w:val="6870599E"/>
    <w:rsid w:val="68751207"/>
    <w:rsid w:val="687E783D"/>
    <w:rsid w:val="687F7FA5"/>
    <w:rsid w:val="68831B76"/>
    <w:rsid w:val="68866F70"/>
    <w:rsid w:val="688D47A2"/>
    <w:rsid w:val="688D6550"/>
    <w:rsid w:val="68975621"/>
    <w:rsid w:val="689A6532"/>
    <w:rsid w:val="689E075E"/>
    <w:rsid w:val="689F0032"/>
    <w:rsid w:val="68A1024E"/>
    <w:rsid w:val="68AA0EB0"/>
    <w:rsid w:val="68BC6E36"/>
    <w:rsid w:val="68C11AC8"/>
    <w:rsid w:val="68C65138"/>
    <w:rsid w:val="68CA77A4"/>
    <w:rsid w:val="68CF6B69"/>
    <w:rsid w:val="68D96FEC"/>
    <w:rsid w:val="68E343C2"/>
    <w:rsid w:val="68EB28A1"/>
    <w:rsid w:val="68EC10AC"/>
    <w:rsid w:val="68F0088D"/>
    <w:rsid w:val="68F465CF"/>
    <w:rsid w:val="68F760C0"/>
    <w:rsid w:val="68F847E3"/>
    <w:rsid w:val="68F93287"/>
    <w:rsid w:val="69230C63"/>
    <w:rsid w:val="69344C1E"/>
    <w:rsid w:val="693F3A06"/>
    <w:rsid w:val="6941263A"/>
    <w:rsid w:val="694A1AEF"/>
    <w:rsid w:val="694F7CAA"/>
    <w:rsid w:val="695157D0"/>
    <w:rsid w:val="69652C31"/>
    <w:rsid w:val="6966360B"/>
    <w:rsid w:val="696900E4"/>
    <w:rsid w:val="69692B1A"/>
    <w:rsid w:val="696C260A"/>
    <w:rsid w:val="69717C20"/>
    <w:rsid w:val="69721FE4"/>
    <w:rsid w:val="69756FD1"/>
    <w:rsid w:val="69786047"/>
    <w:rsid w:val="6982684C"/>
    <w:rsid w:val="69877093"/>
    <w:rsid w:val="698A0CE2"/>
    <w:rsid w:val="699102C2"/>
    <w:rsid w:val="699D3CBB"/>
    <w:rsid w:val="699F29DF"/>
    <w:rsid w:val="699F478D"/>
    <w:rsid w:val="69A44041"/>
    <w:rsid w:val="69B1021E"/>
    <w:rsid w:val="69B47B0D"/>
    <w:rsid w:val="69B53FB1"/>
    <w:rsid w:val="69BA3375"/>
    <w:rsid w:val="69C2047C"/>
    <w:rsid w:val="69C73CE4"/>
    <w:rsid w:val="69CE5072"/>
    <w:rsid w:val="69E2467A"/>
    <w:rsid w:val="69E55F18"/>
    <w:rsid w:val="69E623BC"/>
    <w:rsid w:val="69F5674F"/>
    <w:rsid w:val="69F84472"/>
    <w:rsid w:val="69FF347E"/>
    <w:rsid w:val="6A0D5B9B"/>
    <w:rsid w:val="6A1526D6"/>
    <w:rsid w:val="6A1A3E14"/>
    <w:rsid w:val="6A1C5DDE"/>
    <w:rsid w:val="6A2151A2"/>
    <w:rsid w:val="6A220F1A"/>
    <w:rsid w:val="6A25645D"/>
    <w:rsid w:val="6A2609EB"/>
    <w:rsid w:val="6A294057"/>
    <w:rsid w:val="6A2B7DCF"/>
    <w:rsid w:val="6A2C3B47"/>
    <w:rsid w:val="6A333127"/>
    <w:rsid w:val="6A3749C6"/>
    <w:rsid w:val="6A38073E"/>
    <w:rsid w:val="6A3C1716"/>
    <w:rsid w:val="6A3C6480"/>
    <w:rsid w:val="6A460DDF"/>
    <w:rsid w:val="6A462BB7"/>
    <w:rsid w:val="6A48724D"/>
    <w:rsid w:val="6A4D6295"/>
    <w:rsid w:val="6A5031B5"/>
    <w:rsid w:val="6A53447E"/>
    <w:rsid w:val="6A57516F"/>
    <w:rsid w:val="6A595D42"/>
    <w:rsid w:val="6A5F3F1C"/>
    <w:rsid w:val="6A620AC4"/>
    <w:rsid w:val="6A6B466F"/>
    <w:rsid w:val="6A75729C"/>
    <w:rsid w:val="6A7804E8"/>
    <w:rsid w:val="6A7D0FBA"/>
    <w:rsid w:val="6A86594D"/>
    <w:rsid w:val="6A8671F8"/>
    <w:rsid w:val="6A8E65B0"/>
    <w:rsid w:val="6A953D0E"/>
    <w:rsid w:val="6A9A31A7"/>
    <w:rsid w:val="6A9A3873"/>
    <w:rsid w:val="6A9C6F1F"/>
    <w:rsid w:val="6AA15640"/>
    <w:rsid w:val="6AA23FC4"/>
    <w:rsid w:val="6AA3205B"/>
    <w:rsid w:val="6AA77654"/>
    <w:rsid w:val="6AA95198"/>
    <w:rsid w:val="6AAA7150"/>
    <w:rsid w:val="6AB417B5"/>
    <w:rsid w:val="6AB6755B"/>
    <w:rsid w:val="6AC41879"/>
    <w:rsid w:val="6AC81AC2"/>
    <w:rsid w:val="6AD72385"/>
    <w:rsid w:val="6AD9782B"/>
    <w:rsid w:val="6ADA17F5"/>
    <w:rsid w:val="6ADB7A47"/>
    <w:rsid w:val="6ADE12E5"/>
    <w:rsid w:val="6AE111A6"/>
    <w:rsid w:val="6AE508C6"/>
    <w:rsid w:val="6AE73729"/>
    <w:rsid w:val="6AEC1C54"/>
    <w:rsid w:val="6AEF34F2"/>
    <w:rsid w:val="6AEF6ECA"/>
    <w:rsid w:val="6AF02DC7"/>
    <w:rsid w:val="6AF428B7"/>
    <w:rsid w:val="6AFB1859"/>
    <w:rsid w:val="6B040620"/>
    <w:rsid w:val="6B063910"/>
    <w:rsid w:val="6B07083C"/>
    <w:rsid w:val="6B0B29B8"/>
    <w:rsid w:val="6B0F76F1"/>
    <w:rsid w:val="6B14703F"/>
    <w:rsid w:val="6B1940CB"/>
    <w:rsid w:val="6B1D1F48"/>
    <w:rsid w:val="6B1D25C0"/>
    <w:rsid w:val="6B2161E5"/>
    <w:rsid w:val="6B2E2ECD"/>
    <w:rsid w:val="6B4C0C26"/>
    <w:rsid w:val="6B4E041E"/>
    <w:rsid w:val="6B5006F8"/>
    <w:rsid w:val="6B566DE5"/>
    <w:rsid w:val="6B581098"/>
    <w:rsid w:val="6B643CE8"/>
    <w:rsid w:val="6B7132E2"/>
    <w:rsid w:val="6B735ED1"/>
    <w:rsid w:val="6B841E8D"/>
    <w:rsid w:val="6B8A6400"/>
    <w:rsid w:val="6B8D42AC"/>
    <w:rsid w:val="6B8F3F39"/>
    <w:rsid w:val="6B8F438D"/>
    <w:rsid w:val="6B945E48"/>
    <w:rsid w:val="6B984D04"/>
    <w:rsid w:val="6B99520C"/>
    <w:rsid w:val="6BA0659B"/>
    <w:rsid w:val="6BA3608B"/>
    <w:rsid w:val="6BA53BB1"/>
    <w:rsid w:val="6BA674B7"/>
    <w:rsid w:val="6BA749FB"/>
    <w:rsid w:val="6BAE515B"/>
    <w:rsid w:val="6BAF4A30"/>
    <w:rsid w:val="6BB40EC2"/>
    <w:rsid w:val="6BC923FB"/>
    <w:rsid w:val="6BCB5BCC"/>
    <w:rsid w:val="6BD02689"/>
    <w:rsid w:val="6BDD253E"/>
    <w:rsid w:val="6BE741CA"/>
    <w:rsid w:val="6BE91CF0"/>
    <w:rsid w:val="6BE956D3"/>
    <w:rsid w:val="6BEA3CBA"/>
    <w:rsid w:val="6BEC7A32"/>
    <w:rsid w:val="6BF40694"/>
    <w:rsid w:val="6BFA10DE"/>
    <w:rsid w:val="6BFD5116"/>
    <w:rsid w:val="6C04099E"/>
    <w:rsid w:val="6C0C6AD4"/>
    <w:rsid w:val="6C133210"/>
    <w:rsid w:val="6C180827"/>
    <w:rsid w:val="6C1825D5"/>
    <w:rsid w:val="6C335661"/>
    <w:rsid w:val="6C440EAF"/>
    <w:rsid w:val="6C450EF0"/>
    <w:rsid w:val="6C4A35E0"/>
    <w:rsid w:val="6C4B4758"/>
    <w:rsid w:val="6C4F5D06"/>
    <w:rsid w:val="6C5630FD"/>
    <w:rsid w:val="6C5F0204"/>
    <w:rsid w:val="6C68355C"/>
    <w:rsid w:val="6C6E0447"/>
    <w:rsid w:val="6C7F2654"/>
    <w:rsid w:val="6C86318B"/>
    <w:rsid w:val="6C8B0FF9"/>
    <w:rsid w:val="6C8C6B1F"/>
    <w:rsid w:val="6C9205D9"/>
    <w:rsid w:val="6C930860"/>
    <w:rsid w:val="6C9F2F49"/>
    <w:rsid w:val="6CA07041"/>
    <w:rsid w:val="6CA67BE1"/>
    <w:rsid w:val="6CAC7F56"/>
    <w:rsid w:val="6CAF143D"/>
    <w:rsid w:val="6CBF282C"/>
    <w:rsid w:val="6CC03207"/>
    <w:rsid w:val="6CC14A1B"/>
    <w:rsid w:val="6CCA3E19"/>
    <w:rsid w:val="6CE626D3"/>
    <w:rsid w:val="6CF546C4"/>
    <w:rsid w:val="6CF92406"/>
    <w:rsid w:val="6CFC3CA5"/>
    <w:rsid w:val="6CFE7A1D"/>
    <w:rsid w:val="6CFF5543"/>
    <w:rsid w:val="6D0019E7"/>
    <w:rsid w:val="6D020114"/>
    <w:rsid w:val="6D0524D7"/>
    <w:rsid w:val="6D107750"/>
    <w:rsid w:val="6D154D66"/>
    <w:rsid w:val="6D1B05CF"/>
    <w:rsid w:val="6D1F16BB"/>
    <w:rsid w:val="6D36351B"/>
    <w:rsid w:val="6D415B5B"/>
    <w:rsid w:val="6D54588F"/>
    <w:rsid w:val="6D54763D"/>
    <w:rsid w:val="6D57537F"/>
    <w:rsid w:val="6D5E4882"/>
    <w:rsid w:val="6D661995"/>
    <w:rsid w:val="6D6E7C26"/>
    <w:rsid w:val="6D702F45"/>
    <w:rsid w:val="6D7101EF"/>
    <w:rsid w:val="6D714693"/>
    <w:rsid w:val="6D800432"/>
    <w:rsid w:val="6D802E4A"/>
    <w:rsid w:val="6D8343C6"/>
    <w:rsid w:val="6D88378A"/>
    <w:rsid w:val="6D8A7502"/>
    <w:rsid w:val="6D997745"/>
    <w:rsid w:val="6DA07690"/>
    <w:rsid w:val="6DA32372"/>
    <w:rsid w:val="6DA51185"/>
    <w:rsid w:val="6DAA3701"/>
    <w:rsid w:val="6DAF4B20"/>
    <w:rsid w:val="6DB36A59"/>
    <w:rsid w:val="6DB620A5"/>
    <w:rsid w:val="6DB93944"/>
    <w:rsid w:val="6DC32345"/>
    <w:rsid w:val="6DC74A88"/>
    <w:rsid w:val="6DDB5FB0"/>
    <w:rsid w:val="6DE41BA3"/>
    <w:rsid w:val="6DEE7A91"/>
    <w:rsid w:val="6DF87A82"/>
    <w:rsid w:val="6DFA6436"/>
    <w:rsid w:val="6DFB3C1C"/>
    <w:rsid w:val="6E0A419F"/>
    <w:rsid w:val="6E0E200D"/>
    <w:rsid w:val="6E13574A"/>
    <w:rsid w:val="6E166F6D"/>
    <w:rsid w:val="6E2C779A"/>
    <w:rsid w:val="6E375DCF"/>
    <w:rsid w:val="6E3803A5"/>
    <w:rsid w:val="6E3B3E98"/>
    <w:rsid w:val="6E41799C"/>
    <w:rsid w:val="6E4E0530"/>
    <w:rsid w:val="6E4F6F30"/>
    <w:rsid w:val="6E5378F4"/>
    <w:rsid w:val="6E591D20"/>
    <w:rsid w:val="6E5D5501"/>
    <w:rsid w:val="6E623FDB"/>
    <w:rsid w:val="6E641B01"/>
    <w:rsid w:val="6E6571D7"/>
    <w:rsid w:val="6E696EE7"/>
    <w:rsid w:val="6E6C7DCD"/>
    <w:rsid w:val="6E707791"/>
    <w:rsid w:val="6E753867"/>
    <w:rsid w:val="6E7973F1"/>
    <w:rsid w:val="6E897A00"/>
    <w:rsid w:val="6E8C3EB9"/>
    <w:rsid w:val="6E9359C0"/>
    <w:rsid w:val="6E9437BA"/>
    <w:rsid w:val="6EA63EC8"/>
    <w:rsid w:val="6EAE0FCF"/>
    <w:rsid w:val="6EBE0699"/>
    <w:rsid w:val="6EBF3031"/>
    <w:rsid w:val="6EC151A6"/>
    <w:rsid w:val="6EC8176A"/>
    <w:rsid w:val="6EC922AC"/>
    <w:rsid w:val="6ECB7DD2"/>
    <w:rsid w:val="6ECE01AD"/>
    <w:rsid w:val="6ED22F0F"/>
    <w:rsid w:val="6ED554AF"/>
    <w:rsid w:val="6EE778C4"/>
    <w:rsid w:val="6EEB5D7F"/>
    <w:rsid w:val="6EEB67F7"/>
    <w:rsid w:val="6EF70BC7"/>
    <w:rsid w:val="6EF727C3"/>
    <w:rsid w:val="6F104BD6"/>
    <w:rsid w:val="6F15104E"/>
    <w:rsid w:val="6F173018"/>
    <w:rsid w:val="6F1B2B08"/>
    <w:rsid w:val="6F375468"/>
    <w:rsid w:val="6F3F60CB"/>
    <w:rsid w:val="6F4436E1"/>
    <w:rsid w:val="6F547DC8"/>
    <w:rsid w:val="6F5A2F04"/>
    <w:rsid w:val="6F5B2505"/>
    <w:rsid w:val="6F5E47A3"/>
    <w:rsid w:val="6F60676D"/>
    <w:rsid w:val="6F6A75EB"/>
    <w:rsid w:val="6F6B6EC0"/>
    <w:rsid w:val="6F763953"/>
    <w:rsid w:val="6F7A7103"/>
    <w:rsid w:val="6F7E6BF3"/>
    <w:rsid w:val="6F83245B"/>
    <w:rsid w:val="6F8561D3"/>
    <w:rsid w:val="6F8A37EA"/>
    <w:rsid w:val="6F8B1310"/>
    <w:rsid w:val="6F9B1553"/>
    <w:rsid w:val="6F9D176F"/>
    <w:rsid w:val="6FA87857"/>
    <w:rsid w:val="6FAB550E"/>
    <w:rsid w:val="6FAF7E3D"/>
    <w:rsid w:val="6FB24AEE"/>
    <w:rsid w:val="6FB645DF"/>
    <w:rsid w:val="6FB748D9"/>
    <w:rsid w:val="6FBE3493"/>
    <w:rsid w:val="6FCA008A"/>
    <w:rsid w:val="6FCA2DF6"/>
    <w:rsid w:val="6FCE7B7A"/>
    <w:rsid w:val="6FD131C7"/>
    <w:rsid w:val="6FD21B14"/>
    <w:rsid w:val="6FD76303"/>
    <w:rsid w:val="6FD811D4"/>
    <w:rsid w:val="6FDD4582"/>
    <w:rsid w:val="6FE04C3C"/>
    <w:rsid w:val="6FEE2DAF"/>
    <w:rsid w:val="6FEE73B9"/>
    <w:rsid w:val="6FF15617"/>
    <w:rsid w:val="6FF3658A"/>
    <w:rsid w:val="700A66D9"/>
    <w:rsid w:val="700E0F25"/>
    <w:rsid w:val="701337DF"/>
    <w:rsid w:val="702312C4"/>
    <w:rsid w:val="702B15B8"/>
    <w:rsid w:val="70311EB7"/>
    <w:rsid w:val="703A5847"/>
    <w:rsid w:val="703A6FBE"/>
    <w:rsid w:val="703D085C"/>
    <w:rsid w:val="70497BDD"/>
    <w:rsid w:val="704C6CF1"/>
    <w:rsid w:val="7054465F"/>
    <w:rsid w:val="705619F6"/>
    <w:rsid w:val="705861FF"/>
    <w:rsid w:val="705C751D"/>
    <w:rsid w:val="705D2CAC"/>
    <w:rsid w:val="70634ED0"/>
    <w:rsid w:val="70645DE9"/>
    <w:rsid w:val="706B0310"/>
    <w:rsid w:val="7072387B"/>
    <w:rsid w:val="70750B67"/>
    <w:rsid w:val="707662E3"/>
    <w:rsid w:val="70781894"/>
    <w:rsid w:val="70822713"/>
    <w:rsid w:val="70860455"/>
    <w:rsid w:val="70862203"/>
    <w:rsid w:val="708B7819"/>
    <w:rsid w:val="708C533F"/>
    <w:rsid w:val="708F3550"/>
    <w:rsid w:val="70921C3A"/>
    <w:rsid w:val="70932B72"/>
    <w:rsid w:val="709D12FB"/>
    <w:rsid w:val="709D70E4"/>
    <w:rsid w:val="70A54541"/>
    <w:rsid w:val="70B328CC"/>
    <w:rsid w:val="70BD3F1C"/>
    <w:rsid w:val="70C26FB3"/>
    <w:rsid w:val="70C64CF5"/>
    <w:rsid w:val="70C745CA"/>
    <w:rsid w:val="70CD6084"/>
    <w:rsid w:val="70D70CB1"/>
    <w:rsid w:val="70D94A29"/>
    <w:rsid w:val="70DD5B9B"/>
    <w:rsid w:val="70DD7539"/>
    <w:rsid w:val="70DF5DB7"/>
    <w:rsid w:val="70E91AA9"/>
    <w:rsid w:val="70EC7529"/>
    <w:rsid w:val="70F0003F"/>
    <w:rsid w:val="70F133F4"/>
    <w:rsid w:val="70F829D5"/>
    <w:rsid w:val="70F92C29"/>
    <w:rsid w:val="70FA3AC5"/>
    <w:rsid w:val="71072C18"/>
    <w:rsid w:val="710B6BAC"/>
    <w:rsid w:val="710F114D"/>
    <w:rsid w:val="710F226F"/>
    <w:rsid w:val="711A495F"/>
    <w:rsid w:val="711B498A"/>
    <w:rsid w:val="7124712B"/>
    <w:rsid w:val="712F4C0B"/>
    <w:rsid w:val="71493231"/>
    <w:rsid w:val="714B6FA9"/>
    <w:rsid w:val="71607EA7"/>
    <w:rsid w:val="716167CC"/>
    <w:rsid w:val="717C3606"/>
    <w:rsid w:val="718304F0"/>
    <w:rsid w:val="718533A5"/>
    <w:rsid w:val="718704C3"/>
    <w:rsid w:val="718F40F9"/>
    <w:rsid w:val="71900E5F"/>
    <w:rsid w:val="719B1193"/>
    <w:rsid w:val="719B1CDE"/>
    <w:rsid w:val="719F1439"/>
    <w:rsid w:val="719F2D36"/>
    <w:rsid w:val="71A05546"/>
    <w:rsid w:val="71A30B93"/>
    <w:rsid w:val="71AB5C99"/>
    <w:rsid w:val="71B26880"/>
    <w:rsid w:val="71B51AAF"/>
    <w:rsid w:val="71B96CF1"/>
    <w:rsid w:val="71C10F2E"/>
    <w:rsid w:val="71CA25C3"/>
    <w:rsid w:val="71D260B4"/>
    <w:rsid w:val="71D92806"/>
    <w:rsid w:val="71DD0AEE"/>
    <w:rsid w:val="71DD11C4"/>
    <w:rsid w:val="71DE7F80"/>
    <w:rsid w:val="71E01DE7"/>
    <w:rsid w:val="71E11FAC"/>
    <w:rsid w:val="71EB57CE"/>
    <w:rsid w:val="71F118FE"/>
    <w:rsid w:val="71F87130"/>
    <w:rsid w:val="72021D5D"/>
    <w:rsid w:val="72062ED0"/>
    <w:rsid w:val="72121874"/>
    <w:rsid w:val="72155D12"/>
    <w:rsid w:val="72190E55"/>
    <w:rsid w:val="721D6E93"/>
    <w:rsid w:val="72253C9E"/>
    <w:rsid w:val="72275556"/>
    <w:rsid w:val="722D1C75"/>
    <w:rsid w:val="72341240"/>
    <w:rsid w:val="72432B76"/>
    <w:rsid w:val="724636AF"/>
    <w:rsid w:val="724F3294"/>
    <w:rsid w:val="7258197D"/>
    <w:rsid w:val="725C356A"/>
    <w:rsid w:val="725D3437"/>
    <w:rsid w:val="727B22EE"/>
    <w:rsid w:val="727C3B52"/>
    <w:rsid w:val="72850298"/>
    <w:rsid w:val="728564EA"/>
    <w:rsid w:val="72AE5A92"/>
    <w:rsid w:val="72B23381"/>
    <w:rsid w:val="72C02163"/>
    <w:rsid w:val="72C15778"/>
    <w:rsid w:val="72CE725C"/>
    <w:rsid w:val="72CF15E5"/>
    <w:rsid w:val="72D134DE"/>
    <w:rsid w:val="72D22312"/>
    <w:rsid w:val="72DF3E4C"/>
    <w:rsid w:val="72DF5BFA"/>
    <w:rsid w:val="72EB27F1"/>
    <w:rsid w:val="72F0605A"/>
    <w:rsid w:val="730E0F8E"/>
    <w:rsid w:val="73133AF6"/>
    <w:rsid w:val="7315786E"/>
    <w:rsid w:val="731C29AB"/>
    <w:rsid w:val="732D4F74"/>
    <w:rsid w:val="732E467B"/>
    <w:rsid w:val="733C129F"/>
    <w:rsid w:val="733F0D8F"/>
    <w:rsid w:val="7340576A"/>
    <w:rsid w:val="7349576A"/>
    <w:rsid w:val="735465E8"/>
    <w:rsid w:val="73624258"/>
    <w:rsid w:val="73676811"/>
    <w:rsid w:val="73752256"/>
    <w:rsid w:val="737A1DC7"/>
    <w:rsid w:val="737C169B"/>
    <w:rsid w:val="737E18B7"/>
    <w:rsid w:val="73806F1E"/>
    <w:rsid w:val="738E13CF"/>
    <w:rsid w:val="739015EB"/>
    <w:rsid w:val="73922C6D"/>
    <w:rsid w:val="739336A0"/>
    <w:rsid w:val="73983CD6"/>
    <w:rsid w:val="73A00CA7"/>
    <w:rsid w:val="73A86934"/>
    <w:rsid w:val="73A97D72"/>
    <w:rsid w:val="73AB1F81"/>
    <w:rsid w:val="73AE7C9B"/>
    <w:rsid w:val="73B07597"/>
    <w:rsid w:val="73C90B38"/>
    <w:rsid w:val="73CF7069"/>
    <w:rsid w:val="73D03795"/>
    <w:rsid w:val="73D414D7"/>
    <w:rsid w:val="73D7599C"/>
    <w:rsid w:val="73D8089E"/>
    <w:rsid w:val="73E640B7"/>
    <w:rsid w:val="73F2195D"/>
    <w:rsid w:val="73F47DE9"/>
    <w:rsid w:val="73F86752"/>
    <w:rsid w:val="73FB576E"/>
    <w:rsid w:val="74036FA3"/>
    <w:rsid w:val="740759EF"/>
    <w:rsid w:val="740B2A1F"/>
    <w:rsid w:val="741963F8"/>
    <w:rsid w:val="741C0CB9"/>
    <w:rsid w:val="741D2E7E"/>
    <w:rsid w:val="741F3F1C"/>
    <w:rsid w:val="74273CFD"/>
    <w:rsid w:val="742B5985"/>
    <w:rsid w:val="74341F76"/>
    <w:rsid w:val="74375064"/>
    <w:rsid w:val="743E1047"/>
    <w:rsid w:val="74493C73"/>
    <w:rsid w:val="7455788A"/>
    <w:rsid w:val="745655F8"/>
    <w:rsid w:val="745D327B"/>
    <w:rsid w:val="74663E0E"/>
    <w:rsid w:val="746A7BBF"/>
    <w:rsid w:val="746C4BA1"/>
    <w:rsid w:val="747A0724"/>
    <w:rsid w:val="747F58E7"/>
    <w:rsid w:val="74820346"/>
    <w:rsid w:val="748E5089"/>
    <w:rsid w:val="7490285F"/>
    <w:rsid w:val="74911176"/>
    <w:rsid w:val="749173C8"/>
    <w:rsid w:val="74977E43"/>
    <w:rsid w:val="749869A9"/>
    <w:rsid w:val="749D3FBF"/>
    <w:rsid w:val="74A569D0"/>
    <w:rsid w:val="74B232F3"/>
    <w:rsid w:val="74B90999"/>
    <w:rsid w:val="74BB4445"/>
    <w:rsid w:val="74BC04D7"/>
    <w:rsid w:val="74BC4082"/>
    <w:rsid w:val="74C64922"/>
    <w:rsid w:val="74C72DEA"/>
    <w:rsid w:val="74C95401"/>
    <w:rsid w:val="74CE5F27"/>
    <w:rsid w:val="74DA01CA"/>
    <w:rsid w:val="74DB2AB0"/>
    <w:rsid w:val="74DF2A2A"/>
    <w:rsid w:val="74E54A64"/>
    <w:rsid w:val="74E72327"/>
    <w:rsid w:val="74E76FE8"/>
    <w:rsid w:val="74E97204"/>
    <w:rsid w:val="74F073C7"/>
    <w:rsid w:val="74F6722B"/>
    <w:rsid w:val="74FA6D1C"/>
    <w:rsid w:val="74FB2A94"/>
    <w:rsid w:val="74FD5C7E"/>
    <w:rsid w:val="74FF07D6"/>
    <w:rsid w:val="750000AA"/>
    <w:rsid w:val="75041948"/>
    <w:rsid w:val="75047B9A"/>
    <w:rsid w:val="75054281"/>
    <w:rsid w:val="75063912"/>
    <w:rsid w:val="750C6A4F"/>
    <w:rsid w:val="750E7112"/>
    <w:rsid w:val="751112D1"/>
    <w:rsid w:val="75156511"/>
    <w:rsid w:val="751B43A3"/>
    <w:rsid w:val="75232716"/>
    <w:rsid w:val="7524023C"/>
    <w:rsid w:val="75263FB5"/>
    <w:rsid w:val="7527110C"/>
    <w:rsid w:val="75295853"/>
    <w:rsid w:val="75357D54"/>
    <w:rsid w:val="75360831"/>
    <w:rsid w:val="753F6E24"/>
    <w:rsid w:val="754211E6"/>
    <w:rsid w:val="754A3B4F"/>
    <w:rsid w:val="754D1541"/>
    <w:rsid w:val="755342EA"/>
    <w:rsid w:val="755521A4"/>
    <w:rsid w:val="755C21BD"/>
    <w:rsid w:val="755C3876"/>
    <w:rsid w:val="755F1275"/>
    <w:rsid w:val="75630BE3"/>
    <w:rsid w:val="757A1C0A"/>
    <w:rsid w:val="757D000C"/>
    <w:rsid w:val="757D42F0"/>
    <w:rsid w:val="757E794D"/>
    <w:rsid w:val="758A2545"/>
    <w:rsid w:val="758C6EDC"/>
    <w:rsid w:val="758F1B5A"/>
    <w:rsid w:val="75930F1E"/>
    <w:rsid w:val="75952EE8"/>
    <w:rsid w:val="75970A0E"/>
    <w:rsid w:val="759C3F68"/>
    <w:rsid w:val="759F209F"/>
    <w:rsid w:val="75A86778"/>
    <w:rsid w:val="75AD509E"/>
    <w:rsid w:val="75AE311E"/>
    <w:rsid w:val="75B42A6C"/>
    <w:rsid w:val="75B72E5F"/>
    <w:rsid w:val="75C40D78"/>
    <w:rsid w:val="75C44782"/>
    <w:rsid w:val="75C94940"/>
    <w:rsid w:val="75D250D8"/>
    <w:rsid w:val="75DA08FB"/>
    <w:rsid w:val="75E654F2"/>
    <w:rsid w:val="75E874BC"/>
    <w:rsid w:val="75EB48B6"/>
    <w:rsid w:val="75ED4AD2"/>
    <w:rsid w:val="75EED5BE"/>
    <w:rsid w:val="75F45C04"/>
    <w:rsid w:val="760D49BA"/>
    <w:rsid w:val="761371F1"/>
    <w:rsid w:val="761B163F"/>
    <w:rsid w:val="762027B2"/>
    <w:rsid w:val="7621652A"/>
    <w:rsid w:val="76236746"/>
    <w:rsid w:val="762F36E9"/>
    <w:rsid w:val="76320737"/>
    <w:rsid w:val="763444AF"/>
    <w:rsid w:val="76345C02"/>
    <w:rsid w:val="763C6907"/>
    <w:rsid w:val="763D5EC9"/>
    <w:rsid w:val="763E32C2"/>
    <w:rsid w:val="764503D4"/>
    <w:rsid w:val="76452218"/>
    <w:rsid w:val="764C5FBF"/>
    <w:rsid w:val="765440E5"/>
    <w:rsid w:val="7655689B"/>
    <w:rsid w:val="76593F16"/>
    <w:rsid w:val="765E32DA"/>
    <w:rsid w:val="766034F6"/>
    <w:rsid w:val="766A1C7F"/>
    <w:rsid w:val="766A6123"/>
    <w:rsid w:val="76715BF3"/>
    <w:rsid w:val="7677439C"/>
    <w:rsid w:val="76805946"/>
    <w:rsid w:val="76841526"/>
    <w:rsid w:val="76843B85"/>
    <w:rsid w:val="768537A4"/>
    <w:rsid w:val="768865A9"/>
    <w:rsid w:val="768A2321"/>
    <w:rsid w:val="768C7E47"/>
    <w:rsid w:val="76920ED6"/>
    <w:rsid w:val="76944F4E"/>
    <w:rsid w:val="769468B9"/>
    <w:rsid w:val="76946CFC"/>
    <w:rsid w:val="76950BB7"/>
    <w:rsid w:val="76A86BFF"/>
    <w:rsid w:val="76AA651F"/>
    <w:rsid w:val="76BA48A5"/>
    <w:rsid w:val="76BB24DB"/>
    <w:rsid w:val="76BF021D"/>
    <w:rsid w:val="76C53359"/>
    <w:rsid w:val="76CC0B8C"/>
    <w:rsid w:val="76D90BB3"/>
    <w:rsid w:val="76DD4B47"/>
    <w:rsid w:val="76E03371"/>
    <w:rsid w:val="76E25CB9"/>
    <w:rsid w:val="76E37F00"/>
    <w:rsid w:val="76E41A31"/>
    <w:rsid w:val="76E539FB"/>
    <w:rsid w:val="76E618C8"/>
    <w:rsid w:val="76EE465E"/>
    <w:rsid w:val="76EF03D6"/>
    <w:rsid w:val="76F31C74"/>
    <w:rsid w:val="76F679B7"/>
    <w:rsid w:val="76F8372F"/>
    <w:rsid w:val="77025562"/>
    <w:rsid w:val="770519A8"/>
    <w:rsid w:val="7706409E"/>
    <w:rsid w:val="77132317"/>
    <w:rsid w:val="771826FF"/>
    <w:rsid w:val="77212C85"/>
    <w:rsid w:val="77295E6A"/>
    <w:rsid w:val="772B5ADA"/>
    <w:rsid w:val="773329B9"/>
    <w:rsid w:val="77361075"/>
    <w:rsid w:val="773651CA"/>
    <w:rsid w:val="77383B2B"/>
    <w:rsid w:val="773D55E5"/>
    <w:rsid w:val="77414717"/>
    <w:rsid w:val="774F1786"/>
    <w:rsid w:val="77530965"/>
    <w:rsid w:val="77557881"/>
    <w:rsid w:val="77674410"/>
    <w:rsid w:val="776B2153"/>
    <w:rsid w:val="7771703D"/>
    <w:rsid w:val="7772528F"/>
    <w:rsid w:val="777259F1"/>
    <w:rsid w:val="777B4F84"/>
    <w:rsid w:val="77856526"/>
    <w:rsid w:val="778754D3"/>
    <w:rsid w:val="778B6351"/>
    <w:rsid w:val="779A47E6"/>
    <w:rsid w:val="779D6084"/>
    <w:rsid w:val="77A70DAE"/>
    <w:rsid w:val="77A775FB"/>
    <w:rsid w:val="77AA48B7"/>
    <w:rsid w:val="77AD4519"/>
    <w:rsid w:val="77AD62C7"/>
    <w:rsid w:val="77AE0291"/>
    <w:rsid w:val="77B43AFA"/>
    <w:rsid w:val="77B75398"/>
    <w:rsid w:val="77B84C6C"/>
    <w:rsid w:val="77B86038"/>
    <w:rsid w:val="77BA0F87"/>
    <w:rsid w:val="77BB21A7"/>
    <w:rsid w:val="77C35AEB"/>
    <w:rsid w:val="77C43611"/>
    <w:rsid w:val="77CA67AA"/>
    <w:rsid w:val="77D870BC"/>
    <w:rsid w:val="77DC095A"/>
    <w:rsid w:val="77E02CE9"/>
    <w:rsid w:val="77E31966"/>
    <w:rsid w:val="77E67A2B"/>
    <w:rsid w:val="77E87AE7"/>
    <w:rsid w:val="77E9694B"/>
    <w:rsid w:val="77EB6DF0"/>
    <w:rsid w:val="77F2017E"/>
    <w:rsid w:val="77FF6EC8"/>
    <w:rsid w:val="780010F0"/>
    <w:rsid w:val="78061E7B"/>
    <w:rsid w:val="78085BF3"/>
    <w:rsid w:val="780C324B"/>
    <w:rsid w:val="78126A72"/>
    <w:rsid w:val="78234BB9"/>
    <w:rsid w:val="782642CC"/>
    <w:rsid w:val="78294913"/>
    <w:rsid w:val="783267CC"/>
    <w:rsid w:val="78341A4E"/>
    <w:rsid w:val="78380F8C"/>
    <w:rsid w:val="78460E10"/>
    <w:rsid w:val="784D2D5B"/>
    <w:rsid w:val="784F3822"/>
    <w:rsid w:val="784F55D0"/>
    <w:rsid w:val="78577977"/>
    <w:rsid w:val="78597AA3"/>
    <w:rsid w:val="785E3A65"/>
    <w:rsid w:val="78623556"/>
    <w:rsid w:val="78767001"/>
    <w:rsid w:val="7879264D"/>
    <w:rsid w:val="787A4601"/>
    <w:rsid w:val="78816706"/>
    <w:rsid w:val="7883171E"/>
    <w:rsid w:val="788B7242"/>
    <w:rsid w:val="78AB4ECF"/>
    <w:rsid w:val="78B95140"/>
    <w:rsid w:val="78C338C8"/>
    <w:rsid w:val="78C53AE4"/>
    <w:rsid w:val="78D03EC2"/>
    <w:rsid w:val="78D41F79"/>
    <w:rsid w:val="78E421BD"/>
    <w:rsid w:val="78E57CE3"/>
    <w:rsid w:val="78F30652"/>
    <w:rsid w:val="78F47F26"/>
    <w:rsid w:val="78F97432"/>
    <w:rsid w:val="78FF0DA4"/>
    <w:rsid w:val="79017226"/>
    <w:rsid w:val="79050385"/>
    <w:rsid w:val="7905242E"/>
    <w:rsid w:val="79074632"/>
    <w:rsid w:val="790939D1"/>
    <w:rsid w:val="79132AA2"/>
    <w:rsid w:val="79181E66"/>
    <w:rsid w:val="791E4FA3"/>
    <w:rsid w:val="791F0CC9"/>
    <w:rsid w:val="792213E1"/>
    <w:rsid w:val="792E51E6"/>
    <w:rsid w:val="793406BE"/>
    <w:rsid w:val="793A7C54"/>
    <w:rsid w:val="793D7B1F"/>
    <w:rsid w:val="793F3897"/>
    <w:rsid w:val="7946013B"/>
    <w:rsid w:val="7952076A"/>
    <w:rsid w:val="795A69A1"/>
    <w:rsid w:val="79634105"/>
    <w:rsid w:val="79674B9C"/>
    <w:rsid w:val="797E3479"/>
    <w:rsid w:val="797F1EE5"/>
    <w:rsid w:val="797F457E"/>
    <w:rsid w:val="798110B1"/>
    <w:rsid w:val="79825532"/>
    <w:rsid w:val="798C015E"/>
    <w:rsid w:val="798C6C24"/>
    <w:rsid w:val="798F24AB"/>
    <w:rsid w:val="798F6D86"/>
    <w:rsid w:val="7993773F"/>
    <w:rsid w:val="79997B0E"/>
    <w:rsid w:val="799B65F3"/>
    <w:rsid w:val="799C4845"/>
    <w:rsid w:val="799D3F30"/>
    <w:rsid w:val="79A03E0B"/>
    <w:rsid w:val="79A100AE"/>
    <w:rsid w:val="79AB4A88"/>
    <w:rsid w:val="79AD10F3"/>
    <w:rsid w:val="79C344C3"/>
    <w:rsid w:val="79C66CD5"/>
    <w:rsid w:val="79C93160"/>
    <w:rsid w:val="79D33FDF"/>
    <w:rsid w:val="79D57D57"/>
    <w:rsid w:val="79DD6C0C"/>
    <w:rsid w:val="79E268DE"/>
    <w:rsid w:val="79E50F9E"/>
    <w:rsid w:val="79ED32F3"/>
    <w:rsid w:val="79EE2BC7"/>
    <w:rsid w:val="79F226B7"/>
    <w:rsid w:val="79F64899"/>
    <w:rsid w:val="79F907CF"/>
    <w:rsid w:val="79FB10C9"/>
    <w:rsid w:val="79FC5AE5"/>
    <w:rsid w:val="79FE105C"/>
    <w:rsid w:val="79FF3E6E"/>
    <w:rsid w:val="7A04063C"/>
    <w:rsid w:val="7A0917AF"/>
    <w:rsid w:val="7A0F3269"/>
    <w:rsid w:val="7A122D59"/>
    <w:rsid w:val="7A1A52C9"/>
    <w:rsid w:val="7A285673"/>
    <w:rsid w:val="7A322D3B"/>
    <w:rsid w:val="7A344886"/>
    <w:rsid w:val="7A3B6A44"/>
    <w:rsid w:val="7A465F7C"/>
    <w:rsid w:val="7A4A42A1"/>
    <w:rsid w:val="7A4B0019"/>
    <w:rsid w:val="7A4D1FE3"/>
    <w:rsid w:val="7A594A9A"/>
    <w:rsid w:val="7A5B456C"/>
    <w:rsid w:val="7A5C02A9"/>
    <w:rsid w:val="7A613399"/>
    <w:rsid w:val="7A6C06BC"/>
    <w:rsid w:val="7A6D61E2"/>
    <w:rsid w:val="7A7C4677"/>
    <w:rsid w:val="7A7E219D"/>
    <w:rsid w:val="7A810FFC"/>
    <w:rsid w:val="7A82024F"/>
    <w:rsid w:val="7A831561"/>
    <w:rsid w:val="7A902877"/>
    <w:rsid w:val="7A903C7E"/>
    <w:rsid w:val="7A950CD9"/>
    <w:rsid w:val="7A996FD7"/>
    <w:rsid w:val="7A9F55C5"/>
    <w:rsid w:val="7AA03EC1"/>
    <w:rsid w:val="7AA329D6"/>
    <w:rsid w:val="7AA634A2"/>
    <w:rsid w:val="7AAA4D40"/>
    <w:rsid w:val="7AAC2004"/>
    <w:rsid w:val="7AC06311"/>
    <w:rsid w:val="7AC2652D"/>
    <w:rsid w:val="7AC34054"/>
    <w:rsid w:val="7AC57DCC"/>
    <w:rsid w:val="7ACE2219"/>
    <w:rsid w:val="7AE109F2"/>
    <w:rsid w:val="7AEF6DC1"/>
    <w:rsid w:val="7AF4420D"/>
    <w:rsid w:val="7B022DCE"/>
    <w:rsid w:val="7B0B40AD"/>
    <w:rsid w:val="7B120D87"/>
    <w:rsid w:val="7B182183"/>
    <w:rsid w:val="7B18614D"/>
    <w:rsid w:val="7B2368A0"/>
    <w:rsid w:val="7B302A55"/>
    <w:rsid w:val="7B310FBD"/>
    <w:rsid w:val="7B31197F"/>
    <w:rsid w:val="7B446F42"/>
    <w:rsid w:val="7B483FA9"/>
    <w:rsid w:val="7B486307"/>
    <w:rsid w:val="7B4909FD"/>
    <w:rsid w:val="7B4D3688"/>
    <w:rsid w:val="7B4F7695"/>
    <w:rsid w:val="7B583AA9"/>
    <w:rsid w:val="7B601165"/>
    <w:rsid w:val="7B613CB5"/>
    <w:rsid w:val="7B6205F9"/>
    <w:rsid w:val="7B643141"/>
    <w:rsid w:val="7B75534E"/>
    <w:rsid w:val="7B902188"/>
    <w:rsid w:val="7B971768"/>
    <w:rsid w:val="7B9929B3"/>
    <w:rsid w:val="7BA07F4A"/>
    <w:rsid w:val="7BA14395"/>
    <w:rsid w:val="7BB10350"/>
    <w:rsid w:val="7BB73BB8"/>
    <w:rsid w:val="7BC40083"/>
    <w:rsid w:val="7BC6204D"/>
    <w:rsid w:val="7BCD3428"/>
    <w:rsid w:val="7BD1454E"/>
    <w:rsid w:val="7BD8369B"/>
    <w:rsid w:val="7BDC717B"/>
    <w:rsid w:val="7BDD1145"/>
    <w:rsid w:val="7BDF0A19"/>
    <w:rsid w:val="7BEB44B6"/>
    <w:rsid w:val="7BF0349F"/>
    <w:rsid w:val="7BFE17E7"/>
    <w:rsid w:val="7BFF2E69"/>
    <w:rsid w:val="7C054C60"/>
    <w:rsid w:val="7C0B3F04"/>
    <w:rsid w:val="7C0D37D8"/>
    <w:rsid w:val="7C1160F6"/>
    <w:rsid w:val="7C134B67"/>
    <w:rsid w:val="7C136915"/>
    <w:rsid w:val="7C15268D"/>
    <w:rsid w:val="7C173577"/>
    <w:rsid w:val="7C176405"/>
    <w:rsid w:val="7C237CA5"/>
    <w:rsid w:val="7C284E1D"/>
    <w:rsid w:val="7C3E1BE4"/>
    <w:rsid w:val="7C3F770A"/>
    <w:rsid w:val="7C457EE7"/>
    <w:rsid w:val="7C484810"/>
    <w:rsid w:val="7C5112EB"/>
    <w:rsid w:val="7C5C4760"/>
    <w:rsid w:val="7C6330D4"/>
    <w:rsid w:val="7C7575D0"/>
    <w:rsid w:val="7C7C095E"/>
    <w:rsid w:val="7C7F10AF"/>
    <w:rsid w:val="7C7F141A"/>
    <w:rsid w:val="7C7F5324"/>
    <w:rsid w:val="7C8F5DFA"/>
    <w:rsid w:val="7C9A0A16"/>
    <w:rsid w:val="7CA0464C"/>
    <w:rsid w:val="7CA43D7A"/>
    <w:rsid w:val="7CAA1027"/>
    <w:rsid w:val="7CAE1E80"/>
    <w:rsid w:val="7CB343EB"/>
    <w:rsid w:val="7CB507B6"/>
    <w:rsid w:val="7CB87C7E"/>
    <w:rsid w:val="7CBA4FE2"/>
    <w:rsid w:val="7CBC51FE"/>
    <w:rsid w:val="7CC12815"/>
    <w:rsid w:val="7CD45A5E"/>
    <w:rsid w:val="7CDA138E"/>
    <w:rsid w:val="7CE107C1"/>
    <w:rsid w:val="7CF457D9"/>
    <w:rsid w:val="7CF46DFD"/>
    <w:rsid w:val="7D020E63"/>
    <w:rsid w:val="7D1D1370"/>
    <w:rsid w:val="7D276B1C"/>
    <w:rsid w:val="7D2C6315"/>
    <w:rsid w:val="7D300403"/>
    <w:rsid w:val="7D314A89"/>
    <w:rsid w:val="7D3354C1"/>
    <w:rsid w:val="7D37553B"/>
    <w:rsid w:val="7D3905FD"/>
    <w:rsid w:val="7D3B25C7"/>
    <w:rsid w:val="7D472D1A"/>
    <w:rsid w:val="7D4A42D9"/>
    <w:rsid w:val="7D4A6037"/>
    <w:rsid w:val="7D52719B"/>
    <w:rsid w:val="7D537911"/>
    <w:rsid w:val="7D5412BE"/>
    <w:rsid w:val="7D5D253D"/>
    <w:rsid w:val="7D615C92"/>
    <w:rsid w:val="7D6E02A7"/>
    <w:rsid w:val="7D720D45"/>
    <w:rsid w:val="7D785638"/>
    <w:rsid w:val="7D7C0FF1"/>
    <w:rsid w:val="7D9341B1"/>
    <w:rsid w:val="7DA16716"/>
    <w:rsid w:val="7DA47C5D"/>
    <w:rsid w:val="7DA91880"/>
    <w:rsid w:val="7DAC5273"/>
    <w:rsid w:val="7DC46119"/>
    <w:rsid w:val="7DC63DB2"/>
    <w:rsid w:val="7DC720AD"/>
    <w:rsid w:val="7DC97BD3"/>
    <w:rsid w:val="7DCB0F53"/>
    <w:rsid w:val="7DCB394B"/>
    <w:rsid w:val="7DCC4205"/>
    <w:rsid w:val="7DD81BC4"/>
    <w:rsid w:val="7DD8298E"/>
    <w:rsid w:val="7DD82F61"/>
    <w:rsid w:val="7DD87E16"/>
    <w:rsid w:val="7DDB3462"/>
    <w:rsid w:val="7DDC7906"/>
    <w:rsid w:val="7DE36933"/>
    <w:rsid w:val="7DEE7639"/>
    <w:rsid w:val="7DF24F98"/>
    <w:rsid w:val="7DF32EA2"/>
    <w:rsid w:val="7DF57B59"/>
    <w:rsid w:val="7DFA7D8C"/>
    <w:rsid w:val="7DFD787D"/>
    <w:rsid w:val="7DFE5410"/>
    <w:rsid w:val="7E024E93"/>
    <w:rsid w:val="7E05211B"/>
    <w:rsid w:val="7E064EE0"/>
    <w:rsid w:val="7E0E55E6"/>
    <w:rsid w:val="7E1448F8"/>
    <w:rsid w:val="7E1D7EEF"/>
    <w:rsid w:val="7E2412AD"/>
    <w:rsid w:val="7E2572C8"/>
    <w:rsid w:val="7E3B4C1D"/>
    <w:rsid w:val="7E3D5ECB"/>
    <w:rsid w:val="7E450E1A"/>
    <w:rsid w:val="7E45163A"/>
    <w:rsid w:val="7E4C610E"/>
    <w:rsid w:val="7E4D5D49"/>
    <w:rsid w:val="7E5E47BF"/>
    <w:rsid w:val="7E6D4A02"/>
    <w:rsid w:val="7E6E7E08"/>
    <w:rsid w:val="7E71755F"/>
    <w:rsid w:val="7E745D91"/>
    <w:rsid w:val="7E751B09"/>
    <w:rsid w:val="7E77762F"/>
    <w:rsid w:val="7E7F1C3B"/>
    <w:rsid w:val="7E81400A"/>
    <w:rsid w:val="7E843AFA"/>
    <w:rsid w:val="7E9445F5"/>
    <w:rsid w:val="7E970F43"/>
    <w:rsid w:val="7E991353"/>
    <w:rsid w:val="7EAD4DFF"/>
    <w:rsid w:val="7EB0669D"/>
    <w:rsid w:val="7EC32874"/>
    <w:rsid w:val="7EC769EF"/>
    <w:rsid w:val="7EDA1D7F"/>
    <w:rsid w:val="7EDB7BBE"/>
    <w:rsid w:val="7EEF3669"/>
    <w:rsid w:val="7EF45FD5"/>
    <w:rsid w:val="7EF667A6"/>
    <w:rsid w:val="7EF6698C"/>
    <w:rsid w:val="7EFE7085"/>
    <w:rsid w:val="7EFF7307"/>
    <w:rsid w:val="7EFF74BD"/>
    <w:rsid w:val="7F0215EE"/>
    <w:rsid w:val="7F0709B3"/>
    <w:rsid w:val="7F076C05"/>
    <w:rsid w:val="7F1255AA"/>
    <w:rsid w:val="7F127E34"/>
    <w:rsid w:val="7F196938"/>
    <w:rsid w:val="7F1B53D9"/>
    <w:rsid w:val="7F1C0307"/>
    <w:rsid w:val="7F1D01D6"/>
    <w:rsid w:val="7F2D7CEE"/>
    <w:rsid w:val="7F2F7F0A"/>
    <w:rsid w:val="7F314C43"/>
    <w:rsid w:val="7F390D88"/>
    <w:rsid w:val="7F3F0A30"/>
    <w:rsid w:val="7F4C286A"/>
    <w:rsid w:val="7F517E80"/>
    <w:rsid w:val="7F7D0C75"/>
    <w:rsid w:val="7F7F2C3F"/>
    <w:rsid w:val="7F843030"/>
    <w:rsid w:val="7F862F00"/>
    <w:rsid w:val="7F875650"/>
    <w:rsid w:val="7F8E2E82"/>
    <w:rsid w:val="7F8F5FF1"/>
    <w:rsid w:val="7F9A1827"/>
    <w:rsid w:val="7FA06711"/>
    <w:rsid w:val="7FA07BD8"/>
    <w:rsid w:val="7FA86F47"/>
    <w:rsid w:val="7FAA7590"/>
    <w:rsid w:val="7FAC50B6"/>
    <w:rsid w:val="7FAF1ED9"/>
    <w:rsid w:val="7FB0104A"/>
    <w:rsid w:val="7FB34697"/>
    <w:rsid w:val="7FB909E3"/>
    <w:rsid w:val="7FBD3767"/>
    <w:rsid w:val="7FC76394"/>
    <w:rsid w:val="7FCB4C94"/>
    <w:rsid w:val="7FCC5758"/>
    <w:rsid w:val="7FD44C9D"/>
    <w:rsid w:val="7FD83999"/>
    <w:rsid w:val="7FE66697"/>
    <w:rsid w:val="7FF30F37"/>
    <w:rsid w:val="7FF37189"/>
    <w:rsid w:val="7FF440B5"/>
    <w:rsid w:val="7FFC23E8"/>
    <w:rsid w:val="AEB3D3EF"/>
    <w:rsid w:val="B8FF8803"/>
    <w:rsid w:val="CB5F1061"/>
    <w:rsid w:val="DA1BEDEB"/>
    <w:rsid w:val="EBD784EE"/>
    <w:rsid w:val="F6EC4C14"/>
    <w:rsid w:val="FA3731FB"/>
    <w:rsid w:val="FAAFE586"/>
    <w:rsid w:val="FACB8025"/>
    <w:rsid w:val="FECE69F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99" w:semiHidden="0" w:name="heading 4"/>
    <w:lsdException w:qFormat="1"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iPriority="9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28"/>
    <w:autoRedefine/>
    <w:qFormat/>
    <w:uiPriority w:val="0"/>
    <w:pPr>
      <w:widowControl w:val="0"/>
      <w:jc w:val="both"/>
    </w:pPr>
    <w:rPr>
      <w:rFonts w:ascii="方正小标宋_GBK" w:hAnsi="宋体" w:eastAsia="方正小标宋_GBK" w:cstheme="minorBidi"/>
      <w:kern w:val="2"/>
      <w:sz w:val="21"/>
      <w:szCs w:val="21"/>
      <w:lang w:val="en-US" w:eastAsia="zh-CN" w:bidi="ar-SA"/>
    </w:rPr>
  </w:style>
  <w:style w:type="paragraph" w:styleId="4">
    <w:name w:val="heading 1"/>
    <w:basedOn w:val="1"/>
    <w:next w:val="1"/>
    <w:autoRedefine/>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paragraph" w:styleId="5">
    <w:name w:val="heading 4"/>
    <w:basedOn w:val="1"/>
    <w:next w:val="1"/>
    <w:autoRedefine/>
    <w:qFormat/>
    <w:uiPriority w:val="99"/>
    <w:pPr>
      <w:keepNext/>
      <w:keepLines/>
      <w:spacing w:before="280" w:after="290" w:line="376" w:lineRule="auto"/>
      <w:outlineLvl w:val="3"/>
    </w:pPr>
    <w:rPr>
      <w:rFonts w:ascii="Arial" w:hAnsi="Arial" w:eastAsia="黑体"/>
      <w:b/>
      <w:bCs/>
      <w:sz w:val="28"/>
      <w:szCs w:val="28"/>
    </w:rPr>
  </w:style>
  <w:style w:type="paragraph" w:styleId="6">
    <w:name w:val="heading 5"/>
    <w:basedOn w:val="1"/>
    <w:next w:val="2"/>
    <w:autoRedefine/>
    <w:unhideWhenUsed/>
    <w:qFormat/>
    <w:uiPriority w:val="9"/>
    <w:pPr>
      <w:keepNext/>
      <w:keepLines/>
      <w:spacing w:before="240" w:after="120"/>
      <w:jc w:val="left"/>
      <w:outlineLvl w:val="4"/>
    </w:pPr>
    <w:rPr>
      <w:b/>
      <w:bCs/>
      <w:sz w:val="28"/>
      <w:szCs w:val="28"/>
      <w:lang w:val="zh-CN"/>
    </w:rPr>
  </w:style>
  <w:style w:type="character" w:default="1" w:styleId="19">
    <w:name w:val="Default Paragraph Font"/>
    <w:autoRedefine/>
    <w:semiHidden/>
    <w:qFormat/>
    <w:uiPriority w:val="0"/>
  </w:style>
  <w:style w:type="table" w:default="1" w:styleId="17">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3"/>
    <w:autoRedefine/>
    <w:qFormat/>
    <w:uiPriority w:val="0"/>
    <w:pPr>
      <w:spacing w:after="120"/>
    </w:pPr>
  </w:style>
  <w:style w:type="paragraph" w:styleId="3">
    <w:name w:val="toc 5"/>
    <w:basedOn w:val="1"/>
    <w:next w:val="1"/>
    <w:autoRedefine/>
    <w:unhideWhenUsed/>
    <w:qFormat/>
    <w:uiPriority w:val="99"/>
    <w:pPr>
      <w:spacing w:line="594" w:lineRule="exact"/>
      <w:jc w:val="left"/>
    </w:pPr>
  </w:style>
  <w:style w:type="paragraph" w:styleId="7">
    <w:name w:val="Normal Indent"/>
    <w:basedOn w:val="1"/>
    <w:next w:val="1"/>
    <w:autoRedefine/>
    <w:qFormat/>
    <w:uiPriority w:val="0"/>
    <w:pPr>
      <w:ind w:firstLine="420" w:firstLineChars="200"/>
    </w:pPr>
  </w:style>
  <w:style w:type="paragraph" w:styleId="8">
    <w:name w:val="annotation text"/>
    <w:basedOn w:val="1"/>
    <w:autoRedefine/>
    <w:qFormat/>
    <w:uiPriority w:val="0"/>
    <w:pPr>
      <w:jc w:val="left"/>
    </w:pPr>
  </w:style>
  <w:style w:type="paragraph" w:styleId="9">
    <w:name w:val="Body Text Indent"/>
    <w:basedOn w:val="1"/>
    <w:next w:val="1"/>
    <w:autoRedefine/>
    <w:unhideWhenUsed/>
    <w:qFormat/>
    <w:uiPriority w:val="99"/>
    <w:pPr>
      <w:ind w:firstLine="720"/>
    </w:pPr>
    <w:rPr>
      <w:rFonts w:ascii="仿宋_GB2312" w:eastAsia="仿宋_GB2312"/>
      <w:sz w:val="32"/>
    </w:rPr>
  </w:style>
  <w:style w:type="paragraph" w:styleId="10">
    <w:name w:val="Plain Text"/>
    <w:basedOn w:val="1"/>
    <w:autoRedefine/>
    <w:qFormat/>
    <w:uiPriority w:val="0"/>
    <w:rPr>
      <w:rFonts w:ascii="宋体" w:hAnsi="Courier New"/>
    </w:rPr>
  </w:style>
  <w:style w:type="paragraph" w:styleId="11">
    <w:name w:val="footer"/>
    <w:basedOn w:val="1"/>
    <w:next w:val="12"/>
    <w:autoRedefine/>
    <w:qFormat/>
    <w:uiPriority w:val="0"/>
    <w:pPr>
      <w:tabs>
        <w:tab w:val="center" w:pos="4153"/>
        <w:tab w:val="right" w:pos="8306"/>
      </w:tabs>
      <w:snapToGrid w:val="0"/>
      <w:jc w:val="left"/>
    </w:pPr>
    <w:rPr>
      <w:sz w:val="18"/>
    </w:rPr>
  </w:style>
  <w:style w:type="paragraph" w:customStyle="1" w:styleId="12">
    <w:name w:val="索引 51"/>
    <w:basedOn w:val="1"/>
    <w:next w:val="1"/>
    <w:autoRedefine/>
    <w:qFormat/>
    <w:uiPriority w:val="0"/>
    <w:pPr>
      <w:ind w:left="1680"/>
    </w:pPr>
  </w:style>
  <w:style w:type="paragraph" w:styleId="1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4">
    <w:name w:val="index 7"/>
    <w:basedOn w:val="1"/>
    <w:next w:val="1"/>
    <w:autoRedefine/>
    <w:qFormat/>
    <w:uiPriority w:val="0"/>
    <w:pPr>
      <w:ind w:left="2520"/>
    </w:pPr>
    <w:rPr>
      <w:rFonts w:ascii="Times New Roman" w:hAnsi="Times New Roman" w:eastAsia="宋体" w:cs="Times New Roman"/>
    </w:rPr>
  </w:style>
  <w:style w:type="paragraph" w:styleId="15">
    <w:name w:val="Normal (Web)"/>
    <w:basedOn w:val="1"/>
    <w:autoRedefine/>
    <w:qFormat/>
    <w:uiPriority w:val="0"/>
    <w:pPr>
      <w:spacing w:before="0" w:beforeAutospacing="1" w:after="0" w:afterAutospacing="1"/>
      <w:ind w:left="0" w:right="0"/>
      <w:jc w:val="left"/>
    </w:pPr>
    <w:rPr>
      <w:kern w:val="0"/>
      <w:sz w:val="24"/>
      <w:lang w:val="en-US" w:eastAsia="zh-CN" w:bidi="ar"/>
    </w:rPr>
  </w:style>
  <w:style w:type="paragraph" w:styleId="16">
    <w:name w:val="Body Text First Indent 2"/>
    <w:basedOn w:val="9"/>
    <w:autoRedefine/>
    <w:unhideWhenUsed/>
    <w:qFormat/>
    <w:uiPriority w:val="99"/>
    <w:pPr>
      <w:spacing w:after="120"/>
      <w:ind w:left="420" w:leftChars="200" w:firstLine="420" w:firstLineChars="200"/>
    </w:pPr>
    <w:rPr>
      <w:rFonts w:ascii="Arial" w:hAnsi="Arial"/>
    </w:rPr>
  </w:style>
  <w:style w:type="table" w:styleId="18">
    <w:name w:val="Table Grid"/>
    <w:basedOn w:val="17"/>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basedOn w:val="19"/>
    <w:autoRedefine/>
    <w:qFormat/>
    <w:uiPriority w:val="0"/>
    <w:rPr>
      <w:b/>
    </w:rPr>
  </w:style>
  <w:style w:type="character" w:styleId="21">
    <w:name w:val="Hyperlink"/>
    <w:basedOn w:val="19"/>
    <w:autoRedefine/>
    <w:qFormat/>
    <w:uiPriority w:val="0"/>
    <w:rPr>
      <w:color w:val="0000FF"/>
      <w:u w:val="single"/>
    </w:rPr>
  </w:style>
  <w:style w:type="paragraph" w:customStyle="1" w:styleId="22">
    <w:name w:val="Char Char3"/>
    <w:basedOn w:val="1"/>
    <w:autoRedefine/>
    <w:qFormat/>
    <w:uiPriority w:val="0"/>
    <w:pPr>
      <w:widowControl/>
      <w:spacing w:after="160" w:line="240" w:lineRule="exact"/>
      <w:jc w:val="left"/>
    </w:pPr>
    <w:rPr>
      <w:rFonts w:ascii="Calibri" w:hAnsi="Calibri" w:eastAsia="宋体" w:cs="Times New Roman"/>
    </w:rPr>
  </w:style>
  <w:style w:type="paragraph" w:customStyle="1" w:styleId="23">
    <w:name w:val="PlainText"/>
    <w:basedOn w:val="1"/>
    <w:autoRedefine/>
    <w:qFormat/>
    <w:uiPriority w:val="0"/>
    <w:pPr>
      <w:spacing w:line="578" w:lineRule="exact"/>
      <w:ind w:firstLine="200" w:firstLineChars="200"/>
      <w:jc w:val="both"/>
      <w:textAlignment w:val="baseline"/>
    </w:pPr>
    <w:rPr>
      <w:rFonts w:ascii="宋体" w:hAnsi="Courier New" w:eastAsia="宋体"/>
      <w:color w:val="000000"/>
      <w:kern w:val="2"/>
      <w:sz w:val="21"/>
      <w:szCs w:val="24"/>
      <w:lang w:val="en-US" w:eastAsia="zh-CN" w:bidi="ar-SA"/>
    </w:rPr>
  </w:style>
  <w:style w:type="paragraph" w:customStyle="1" w:styleId="24">
    <w:name w:val="正文缩进1"/>
    <w:autoRedefine/>
    <w:qFormat/>
    <w:uiPriority w:val="0"/>
    <w:pPr>
      <w:widowControl w:val="0"/>
      <w:ind w:firstLine="420" w:firstLineChars="200"/>
      <w:jc w:val="both"/>
    </w:pPr>
    <w:rPr>
      <w:rFonts w:ascii="Calibri" w:hAnsi="Calibri" w:eastAsia="宋体" w:cs="Times New Roman"/>
      <w:kern w:val="2"/>
      <w:sz w:val="21"/>
      <w:szCs w:val="24"/>
      <w:lang w:val="en-US" w:eastAsia="zh-CN" w:bidi="ar-SA"/>
    </w:rPr>
  </w:style>
  <w:style w:type="paragraph" w:customStyle="1" w:styleId="25">
    <w:name w:val="D正文"/>
    <w:basedOn w:val="16"/>
    <w:autoRedefine/>
    <w:qFormat/>
    <w:uiPriority w:val="0"/>
    <w:pPr>
      <w:widowControl/>
      <w:spacing w:before="100" w:beforeAutospacing="1" w:after="100" w:afterAutospacing="1"/>
      <w:ind w:left="0" w:leftChars="0"/>
      <w:jc w:val="left"/>
    </w:pPr>
  </w:style>
  <w:style w:type="paragraph" w:customStyle="1" w:styleId="26">
    <w:name w:val="目录 51"/>
    <w:basedOn w:val="1"/>
    <w:autoRedefine/>
    <w:qFormat/>
    <w:uiPriority w:val="0"/>
    <w:pPr>
      <w:widowControl w:val="0"/>
      <w:spacing w:beforeAutospacing="0" w:afterAutospacing="0" w:line="594" w:lineRule="exact"/>
      <w:jc w:val="both"/>
    </w:pPr>
    <w:rPr>
      <w:rFonts w:ascii="Calibri" w:hAnsi="Calibri" w:eastAsia="Calibri"/>
      <w:color w:val="000000"/>
      <w:sz w:val="21"/>
      <w:szCs w:val="21"/>
      <w:lang w:val="en-US" w:eastAsia="zh-CN" w:bidi="ar-SA"/>
    </w:rPr>
  </w:style>
  <w:style w:type="paragraph" w:customStyle="1" w:styleId="27">
    <w:name w:val="页眉1"/>
    <w:basedOn w:val="1"/>
    <w:autoRedefine/>
    <w:qFormat/>
    <w:uiPriority w:val="0"/>
    <w:pPr>
      <w:pBdr>
        <w:bottom w:val="single" w:color="000000" w:sz="6" w:space="1"/>
      </w:pBdr>
      <w:tabs>
        <w:tab w:val="center" w:pos="4153"/>
        <w:tab w:val="right" w:pos="8306"/>
      </w:tabs>
      <w:snapToGrid w:val="0"/>
      <w:jc w:val="center"/>
    </w:pPr>
    <w:rPr>
      <w:sz w:val="18"/>
      <w:szCs w:val="18"/>
    </w:rPr>
  </w:style>
  <w:style w:type="character" w:customStyle="1" w:styleId="28">
    <w:name w:val="超链接1"/>
    <w:link w:val="1"/>
    <w:autoRedefine/>
    <w:qFormat/>
    <w:uiPriority w:val="0"/>
    <w:rPr>
      <w:rFonts w:ascii="方正小标宋_GBK" w:hAnsi="宋体" w:eastAsia="方正小标宋_GBK" w:cstheme="minorBidi"/>
      <w:kern w:val="2"/>
      <w:sz w:val="21"/>
      <w:szCs w:val="21"/>
      <w:lang w:val="en-US" w:eastAsia="zh-CN" w:bidi="ar-SA"/>
    </w:rPr>
  </w:style>
  <w:style w:type="paragraph" w:customStyle="1" w:styleId="29">
    <w:name w:val="正文文本1"/>
    <w:basedOn w:val="1"/>
    <w:autoRedefine/>
    <w:qFormat/>
    <w:uiPriority w:val="0"/>
    <w:pPr>
      <w:spacing w:beforeAutospacing="0" w:after="120" w:afterAutospacing="0"/>
    </w:pPr>
  </w:style>
  <w:style w:type="paragraph" w:styleId="30">
    <w:name w:val="List Paragraph"/>
    <w:basedOn w:val="1"/>
    <w:autoRedefine/>
    <w:qFormat/>
    <w:uiPriority w:val="34"/>
    <w:pPr>
      <w:ind w:firstLine="420" w:firstLineChars="200"/>
    </w:pPr>
    <w:rPr>
      <w:rFonts w:ascii="Calibri" w:hAnsi="Calibri"/>
      <w:szCs w:val="22"/>
    </w:rPr>
  </w:style>
  <w:style w:type="paragraph" w:customStyle="1" w:styleId="31">
    <w:name w:val="D标题5"/>
    <w:basedOn w:val="6"/>
    <w:next w:val="25"/>
    <w:autoRedefine/>
    <w:qFormat/>
    <w:uiPriority w:val="0"/>
    <w:pPr>
      <w:spacing w:before="100" w:beforeAutospacing="1" w:after="100" w:afterAutospacing="1"/>
      <w:ind w:hanging="1008"/>
    </w:pPr>
    <w:rPr>
      <w:rFonts w:eastAsia="黑体"/>
      <w:bCs w:val="0"/>
      <w:szCs w:val="20"/>
    </w:rPr>
  </w:style>
  <w:style w:type="character" w:customStyle="1" w:styleId="32">
    <w:name w:val="NormalCharacter"/>
    <w:autoRedefine/>
    <w:semiHidden/>
    <w:qFormat/>
    <w:uiPriority w:val="0"/>
    <w:rPr>
      <w:rFonts w:asciiTheme="minorHAnsi" w:hAnsiTheme="minorHAnsi" w:eastAsiaTheme="minorEastAsia" w:cstheme="minorBidi"/>
      <w:kern w:val="2"/>
      <w:sz w:val="21"/>
      <w:szCs w:val="24"/>
      <w:lang w:val="en-US" w:eastAsia="zh-CN" w:bidi="ar-SA"/>
    </w:rPr>
  </w:style>
  <w:style w:type="character" w:customStyle="1" w:styleId="33">
    <w:name w:val="font31"/>
    <w:basedOn w:val="19"/>
    <w:autoRedefine/>
    <w:qFormat/>
    <w:uiPriority w:val="0"/>
    <w:rPr>
      <w:rFonts w:hint="eastAsia" w:ascii="方正仿宋_GBK" w:hAnsi="方正仿宋_GBK" w:eastAsia="方正仿宋_GBK" w:cs="方正仿宋_GBK"/>
      <w:color w:val="000000"/>
      <w:sz w:val="21"/>
      <w:szCs w:val="21"/>
      <w:u w:val="none"/>
    </w:rPr>
  </w:style>
  <w:style w:type="character" w:customStyle="1" w:styleId="34">
    <w:name w:val="font21"/>
    <w:basedOn w:val="19"/>
    <w:autoRedefine/>
    <w:qFormat/>
    <w:uiPriority w:val="0"/>
    <w:rPr>
      <w:rFonts w:hint="eastAsia" w:ascii="方正仿宋_GBK" w:hAnsi="方正仿宋_GBK" w:eastAsia="方正仿宋_GBK" w:cs="方正仿宋_GBK"/>
      <w:color w:val="FF0000"/>
      <w:sz w:val="21"/>
      <w:szCs w:val="21"/>
      <w:u w:val="none"/>
    </w:rPr>
  </w:style>
  <w:style w:type="character" w:customStyle="1" w:styleId="35">
    <w:name w:val="font41"/>
    <w:basedOn w:val="19"/>
    <w:autoRedefine/>
    <w:qFormat/>
    <w:uiPriority w:val="0"/>
    <w:rPr>
      <w:rFonts w:hint="eastAsia" w:ascii="方正仿宋_GBK" w:hAnsi="方正仿宋_GBK" w:eastAsia="方正仿宋_GBK" w:cs="方正仿宋_GBK"/>
      <w:color w:val="000000"/>
      <w:sz w:val="21"/>
      <w:szCs w:val="21"/>
      <w:u w:val="none"/>
    </w:rPr>
  </w:style>
  <w:style w:type="character" w:customStyle="1" w:styleId="36">
    <w:name w:val="font51"/>
    <w:basedOn w:val="19"/>
    <w:autoRedefine/>
    <w:qFormat/>
    <w:uiPriority w:val="0"/>
    <w:rPr>
      <w:rFonts w:hint="default" w:ascii="Times New Roman" w:hAnsi="Times New Roman" w:cs="Times New Roman"/>
      <w:color w:val="000000"/>
      <w:sz w:val="21"/>
      <w:szCs w:val="21"/>
      <w:u w:val="none"/>
    </w:rPr>
  </w:style>
  <w:style w:type="paragraph" w:customStyle="1" w:styleId="37">
    <w:name w:val="Default"/>
    <w:autoRedefine/>
    <w:qFormat/>
    <w:uiPriority w:val="99"/>
    <w:pPr>
      <w:widowControl w:val="0"/>
      <w:autoSpaceDE w:val="0"/>
      <w:autoSpaceDN w:val="0"/>
      <w:adjustRightInd w:val="0"/>
    </w:pPr>
    <w:rPr>
      <w:rFonts w:ascii="方正小标宋_GBK" w:hAnsi="Times New Roman" w:eastAsia="方正小标宋_GBK" w:cs="方正小标宋_GBK"/>
      <w:color w:val="000000"/>
      <w:sz w:val="24"/>
      <w:szCs w:val="24"/>
      <w:lang w:val="en-US" w:eastAsia="zh-CN" w:bidi="ar-SA"/>
    </w:rPr>
  </w:style>
  <w:style w:type="character" w:customStyle="1" w:styleId="38">
    <w:name w:val="font131"/>
    <w:basedOn w:val="19"/>
    <w:autoRedefine/>
    <w:qFormat/>
    <w:uiPriority w:val="0"/>
    <w:rPr>
      <w:rFonts w:ascii="方正黑体_GBK" w:hAnsi="方正黑体_GBK" w:eastAsia="方正黑体_GBK" w:cs="方正黑体_GBK"/>
      <w:color w:val="000000"/>
      <w:sz w:val="28"/>
      <w:szCs w:val="28"/>
      <w:u w:val="none"/>
    </w:rPr>
  </w:style>
  <w:style w:type="character" w:customStyle="1" w:styleId="39">
    <w:name w:val="font71"/>
    <w:basedOn w:val="19"/>
    <w:autoRedefine/>
    <w:qFormat/>
    <w:uiPriority w:val="0"/>
    <w:rPr>
      <w:rFonts w:hint="default" w:ascii="Times New Roman" w:hAnsi="Times New Roman" w:cs="Times New Roman"/>
      <w:color w:val="000000"/>
      <w:sz w:val="28"/>
      <w:szCs w:val="28"/>
      <w:u w:val="none"/>
    </w:rPr>
  </w:style>
  <w:style w:type="character" w:customStyle="1" w:styleId="40">
    <w:name w:val="font141"/>
    <w:basedOn w:val="19"/>
    <w:autoRedefine/>
    <w:qFormat/>
    <w:uiPriority w:val="0"/>
    <w:rPr>
      <w:rFonts w:hint="eastAsia" w:ascii="方正黑体_GBK" w:hAnsi="方正黑体_GBK" w:eastAsia="方正黑体_GBK" w:cs="方正黑体_GBK"/>
      <w:b/>
      <w:bCs/>
      <w:color w:val="000000"/>
      <w:sz w:val="28"/>
      <w:szCs w:val="28"/>
      <w:u w:val="none"/>
    </w:rPr>
  </w:style>
  <w:style w:type="character" w:customStyle="1" w:styleId="41">
    <w:name w:val="font91"/>
    <w:basedOn w:val="19"/>
    <w:autoRedefine/>
    <w:qFormat/>
    <w:uiPriority w:val="0"/>
    <w:rPr>
      <w:rFonts w:hint="default" w:ascii="Times New Roman" w:hAnsi="Times New Roman" w:cs="Times New Roman"/>
      <w:b/>
      <w:bCs/>
      <w:color w:val="000000"/>
      <w:sz w:val="28"/>
      <w:szCs w:val="28"/>
      <w:u w:val="none"/>
    </w:rPr>
  </w:style>
  <w:style w:type="character" w:customStyle="1" w:styleId="42">
    <w:name w:val="font101"/>
    <w:basedOn w:val="19"/>
    <w:autoRedefine/>
    <w:qFormat/>
    <w:uiPriority w:val="0"/>
    <w:rPr>
      <w:rFonts w:hint="default" w:ascii="Times New Roman" w:hAnsi="Times New Roman" w:cs="Times New Roman"/>
      <w:color w:val="000000"/>
      <w:sz w:val="24"/>
      <w:szCs w:val="24"/>
      <w:u w:val="none"/>
    </w:rPr>
  </w:style>
  <w:style w:type="character" w:customStyle="1" w:styleId="43">
    <w:name w:val="font81"/>
    <w:basedOn w:val="19"/>
    <w:autoRedefine/>
    <w:qFormat/>
    <w:uiPriority w:val="0"/>
    <w:rPr>
      <w:rFonts w:hint="eastAsia" w:ascii="方正黑体_GBK" w:hAnsi="方正黑体_GBK" w:eastAsia="方正黑体_GBK" w:cs="方正黑体_GBK"/>
      <w:color w:val="000000"/>
      <w:sz w:val="24"/>
      <w:szCs w:val="24"/>
      <w:u w:val="none"/>
    </w:rPr>
  </w:style>
  <w:style w:type="character" w:customStyle="1" w:styleId="44">
    <w:name w:val="font61"/>
    <w:basedOn w:val="19"/>
    <w:autoRedefine/>
    <w:qFormat/>
    <w:uiPriority w:val="0"/>
    <w:rPr>
      <w:rFonts w:hint="eastAsia" w:ascii="宋体" w:hAnsi="宋体" w:eastAsia="宋体" w:cs="宋体"/>
      <w:color w:val="000000"/>
      <w:sz w:val="20"/>
      <w:szCs w:val="20"/>
      <w:u w:val="none"/>
    </w:rPr>
  </w:style>
  <w:style w:type="character" w:customStyle="1" w:styleId="45">
    <w:name w:val="font112"/>
    <w:basedOn w:val="19"/>
    <w:autoRedefine/>
    <w:qFormat/>
    <w:uiPriority w:val="0"/>
    <w:rPr>
      <w:rFonts w:hint="default" w:ascii="方正黑体_GBK" w:hAnsi="方正黑体_GBK" w:eastAsia="方正黑体_GBK" w:cs="方正黑体_GBK"/>
      <w:color w:val="000000"/>
      <w:sz w:val="28"/>
      <w:szCs w:val="28"/>
      <w:u w:val="none"/>
    </w:rPr>
  </w:style>
  <w:style w:type="paragraph" w:customStyle="1" w:styleId="46">
    <w:name w:val="BodyText"/>
    <w:basedOn w:val="1"/>
    <w:next w:val="47"/>
    <w:autoRedefine/>
    <w:qFormat/>
    <w:uiPriority w:val="0"/>
  </w:style>
  <w:style w:type="paragraph" w:customStyle="1" w:styleId="47">
    <w:name w:val="TOC5"/>
    <w:basedOn w:val="1"/>
    <w:next w:val="1"/>
    <w:autoRedefine/>
    <w:qFormat/>
    <w:uiPriority w:val="0"/>
    <w:pPr>
      <w:spacing w:beforeAutospacing="0" w:afterAutospacing="0" w:line="600" w:lineRule="exact"/>
      <w:ind w:firstLine="200" w:firstLineChars="200"/>
    </w:pPr>
    <w:rPr>
      <w:rFonts w:ascii="方正黑体_GBK" w:eastAsia="方正黑体_GBK"/>
      <w:sz w:val="32"/>
      <w:szCs w:val="32"/>
    </w:rPr>
  </w:style>
  <w:style w:type="paragraph" w:customStyle="1" w:styleId="48">
    <w:name w:val="页脚1"/>
    <w:basedOn w:val="1"/>
    <w:autoRedefine/>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88</Pages>
  <Words>52829</Words>
  <Characters>59605</Characters>
  <Lines>0</Lines>
  <Paragraphs>0</Paragraphs>
  <TotalTime>2</TotalTime>
  <ScaleCrop>false</ScaleCrop>
  <LinksUpToDate>false</LinksUpToDate>
  <CharactersWithSpaces>60006</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2023-10-30T17:44:00Z</dcterms:created>
  <dc:creator>香溢梦园</dc:creator>
  <cp:lastModifiedBy>张西西</cp:lastModifiedBy>
  <cp:lastPrinted>2024-01-24T01:32:00Z</cp:lastPrinted>
  <dcterms:modified xsi:type="dcterms:W3CDTF">2024-02-26T01:21:18Z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A682A60837BC4AB98810DF13513BA2DF_13</vt:lpwstr>
  </property>
</Properties>
</file>