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F7668">
      <w:pPr>
        <w:widowControl w:val="0"/>
        <w:overflowPunct w:val="0"/>
        <w:snapToGrid w:val="0"/>
        <w:spacing w:afterLines="50"/>
        <w:jc w:val="center"/>
        <w:outlineLvl w:val="0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重庆市城市管理执法</w:t>
      </w:r>
    </w:p>
    <w:p w14:paraId="2989546E">
      <w:pPr>
        <w:widowControl w:val="0"/>
        <w:overflowPunct w:val="0"/>
        <w:snapToGrid w:val="0"/>
        <w:spacing w:afterLines="50"/>
        <w:jc w:val="center"/>
        <w:outlineLvl w:val="0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行政处罚决定书</w:t>
      </w:r>
    </w:p>
    <w:p w14:paraId="1BBB8B32">
      <w:pPr>
        <w:widowControl w:val="0"/>
        <w:overflowPunct w:val="0"/>
        <w:snapToGrid w:val="0"/>
        <w:spacing w:afterLines="50"/>
        <w:jc w:val="right"/>
        <w:rPr>
          <w:rFonts w:hint="eastAsia" w:ascii="方正仿宋_GBK" w:hAnsi="方正仿宋_GBK" w:eastAsia="方正仿宋_GBK" w:cs="Times New Roman"/>
          <w:color w:val="00000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渝（云）城罚决字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〔2025〕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19号</w:t>
      </w:r>
    </w:p>
    <w:p w14:paraId="2497D1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left="1120" w:hanging="1120" w:hangingChars="4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当事人：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佘青堂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</w:t>
      </w:r>
    </w:p>
    <w:p w14:paraId="2C308B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left="1120" w:hanging="1120" w:hangingChars="4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身份证号码: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5002**********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2934  </w:t>
      </w:r>
    </w:p>
    <w:p w14:paraId="17411C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left="1120" w:hanging="1120" w:hangingChars="400"/>
        <w:jc w:val="both"/>
        <w:textAlignment w:val="auto"/>
        <w:rPr>
          <w:rFonts w:hint="default" w:ascii="方正仿宋_GBK" w:hAnsi="方正仿宋_GBK" w:eastAsia="方正仿宋_GBK" w:cs="Times New Roman"/>
          <w:color w:val="000000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住址：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云阳县人和镇凤岭村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4祖19号</w:t>
      </w:r>
    </w:p>
    <w:p w14:paraId="5E6E22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你于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9月16日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实施了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驾驶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未采取密闭措施的车辆在城市道路上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运输建筑渣土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的行为，违反了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《重庆市市容环境卫生管理条例》第六十条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第一款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禁止未采取密闭措施的车辆在城市道路上运输建筑渣土、砂石、垃圾等易撒漏物质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的规定，本机关于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9月16日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立案调查。</w:t>
      </w:r>
    </w:p>
    <w:p w14:paraId="1BB0D9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经查明</w:t>
      </w:r>
      <w:r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9月16日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17时00分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，云阳县城市管理局执法人员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冯春概、黄一书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巡查发现，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佘青堂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驾驶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车牌号为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渝DZ5935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重型自卸式货车，在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云阳县外环大道（乌天麻公交站）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未采取密闭措施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运输建筑渣土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。该车车厢内满载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建筑渣土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，车身有污迹，车胎未带泥。</w:t>
      </w:r>
    </w:p>
    <w:p w14:paraId="23E623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上述事实，由以下证据证实：</w:t>
      </w:r>
    </w:p>
    <w:p w14:paraId="68A8B3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971092058_WPSOffice_Level1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证据一：1、当事人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佘青堂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、行驶证复印件各一份（已核实与原件相符）；2、当事人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佘青堂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9月17日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签字确认的《城市管理执法调查询问笔录》一份。该组证据证明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佘青堂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是适格的当事人。  </w:t>
      </w:r>
    </w:p>
    <w:p w14:paraId="3B3ABA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证据二：3、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佘青堂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9月16日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签字确认的《重庆市城市管理执法现场检查笔录》一份；4、云阳县城市管理局执法人员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冯春概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黄一书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9月16日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拍摄的现场照片2份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该组证据证明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佘青堂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在城市道路上未密闭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运输建筑渣土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的违法行为属实。</w:t>
      </w:r>
    </w:p>
    <w:p w14:paraId="7055FB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textAlignment w:val="auto"/>
        <w:rPr>
          <w:rFonts w:ascii="方正仿宋_GBK" w:hAnsi="方正仿宋_GBK" w:eastAsia="方正仿宋_GBK" w:cs="方正仿宋_GBK"/>
          <w:color w:val="000000" w:themeColor="text1"/>
          <w:w w:val="95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证据三：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佘青堂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日签字确认的《城市管理执法责令改正情况复查表》一份，该组证据证明当事人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佘青堂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责令改正后，及时改正。</w:t>
      </w:r>
      <w:bookmarkEnd w:id="0"/>
    </w:p>
    <w:p w14:paraId="0B0506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，本机关依法向你送达了《行政处罚事先告知书》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渝云城罚先告字〔2025〕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19号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，告知你拟作出行政处罚决定的事实、理由、依据及内容，并告知你依法享有的权利。你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自愿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放弃了陈述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申辩的权利。</w:t>
      </w:r>
    </w:p>
    <w:p w14:paraId="2703E8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本机关认为，你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驾驶车牌号为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渝DZ5935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的重型自卸式货车，在云阳县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外环大道（乌天麻公交站）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未采取密闭措施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运输建筑渣土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的行为，违反了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《重庆市市容环境卫生管理条例》第六十条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第一款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“禁止未采取密闭措施的车辆在城市道路上运输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建筑渣土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砂石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、垃圾等易撒漏物质”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的规定，鉴于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本案当事人责令改正后及时改正，未造成撒漏污染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危害后果轻微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符合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《重庆市城市管理行政处罚裁量权实施办法》附件《重庆市城市管理行政处罚裁量基准》三、市容环境卫生管理部分第42项“责令改正后立即设置密闭装置，未造成撒漏污染的，处以2000元以上7400元以下罚款”从轻处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的规定。根据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《重庆市市容环境卫生管理条例》第六十条第二款“违反前款规定的，责令改正，并处二千元以上二万元以下罚款。”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的规定，对你作出如下行政处罚：</w:t>
      </w:r>
    </w:p>
    <w:p w14:paraId="601617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60" w:firstLineChars="200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罚款人民币2000.00元整（大写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贰仟元整）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0F34F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both"/>
        <w:textAlignment w:val="auto"/>
        <w:rPr>
          <w:rFonts w:ascii="方正仿宋_GBK" w:hAnsi="方正仿宋_GBK" w:eastAsia="方正仿宋_GBK" w:cs="Times New Roman"/>
          <w:color w:val="000000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你应当自收到本处罚决定书之日起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15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日内，持本决定书，到指定银行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重庆农村商业银行云阳支行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（账号：3701010120260000017）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或者通过非税收入收缴电子化管理系统统一缴费平台缴纳。逾期不缴纳罚款的，本机关将根据《中华人民共和国行政处罚法》第七十二条的规定，每日按罚款数额的百分之三加处罚款。</w:t>
      </w:r>
    </w:p>
    <w:p w14:paraId="6C5331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如不服本处罚决定，可以在收到本决定书之日起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60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日内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向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云阳县人民政府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申请行政复议；也可以在收到本决定书之日起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个月内直接向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云阳县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人民法院起诉，但本决定不停止执行，法律另有规定的除外。逾期不申请行政复议、不提起行政诉讼又不履行的，本机关将依法申请人民法院强制执行或者依照有关规定强制执行。</w:t>
      </w:r>
    </w:p>
    <w:p w14:paraId="46E80AEA">
      <w:pPr>
        <w:widowControl w:val="0"/>
        <w:overflowPunct w:val="0"/>
        <w:adjustRightInd w:val="0"/>
        <w:snapToGrid w:val="0"/>
        <w:spacing w:line="520" w:lineRule="exact"/>
        <w:ind w:firstLine="560" w:firstLineChars="200"/>
        <w:jc w:val="both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6A8A4BC9">
      <w:pPr>
        <w:widowControl w:val="0"/>
        <w:overflowPunct w:val="0"/>
        <w:adjustRightInd w:val="0"/>
        <w:snapToGrid w:val="0"/>
        <w:spacing w:line="520" w:lineRule="exact"/>
        <w:ind w:right="28"/>
        <w:jc w:val="both"/>
        <w:rPr>
          <w:rFonts w:ascii="方正仿宋_GBK" w:hAnsi="方正仿宋_GBK" w:eastAsia="方正仿宋_GBK" w:cs="Times New Roman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云阳县城市管理局</w:t>
      </w:r>
    </w:p>
    <w:p w14:paraId="53898782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  <w:t>2025年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  <w:t>日</w:t>
      </w:r>
    </w:p>
    <w:p w14:paraId="7702A2C1">
      <w:pPr>
        <w:widowControl w:val="0"/>
        <w:overflowPunct w:val="0"/>
        <w:spacing w:line="520" w:lineRule="exact"/>
        <w:jc w:val="both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6CF4C5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Times New Roman"/>
          <w:color w:val="000000"/>
          <w:sz w:val="28"/>
          <w:szCs w:val="28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联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系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人：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黄一书    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联系地址：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>云阳县民德路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号</w:t>
      </w:r>
    </w:p>
    <w:p w14:paraId="65335E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023-55166878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邮政编码：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  <w:u w:val="single"/>
        </w:rPr>
        <w:t>404500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27AD7"/>
    <w:rsid w:val="086650AB"/>
    <w:rsid w:val="4B82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1327</Words>
  <Characters>1450</Characters>
  <Lines>0</Lines>
  <Paragraphs>0</Paragraphs>
  <TotalTime>3</TotalTime>
  <ScaleCrop>false</ScaleCrop>
  <LinksUpToDate>false</LinksUpToDate>
  <CharactersWithSpaces>1583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2025-09-19T01:22:00Z</dcterms:created>
  <dc:creator>王思琪</dc:creator>
  <cp:lastModifiedBy>是柠檬蜂蜜柚子茶呀</cp:lastModifiedBy>
  <dcterms:modified xsi:type="dcterms:W3CDTF">2025-09-19T01:41:01Z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eyJoZGlkIjoiYjEwN2U3OGM0MTJkNzU5YjVhNzkwYzUxZTVlYjQ4M2YiLCJ1c2VySWQiOiI1NjQ3NTk2MzcifQ==</vt:lpwstr>
  </property>
  <property fmtid="{D5CDD505-2E9C-101B-9397-08002B2CF9AE}" pid="4" name="ICV">
    <vt:lpwstr>5E1FD538874F444DA7F77C7385F3DD9B_12</vt:lpwstr>
  </property>
</Properties>
</file>