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Times New Roman" w:hAnsi="Times New Roman" w:eastAsia="方正小标宋_GBK" w:cs="方正小标宋_GBK"/>
          <w:i w:val="0"/>
          <w:iCs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Times New Roman" w:hAnsi="Times New Roman"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关于印发云阳县最低生活保障条件认定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实施细则的通知</w:t>
      </w:r>
    </w:p>
    <w:p>
      <w:pPr>
        <w:pStyle w:val="6"/>
        <w:keepNext w:val="0"/>
        <w:keepLines w:val="0"/>
        <w:widowControl/>
        <w:suppressLineNumbers w:val="0"/>
        <w:shd w:val="clear" w:fill="FFFFFF"/>
        <w:spacing w:before="0" w:beforeAutospacing="0" w:after="0" w:afterAutospacing="0" w:line="570" w:lineRule="atLeast"/>
        <w:ind w:left="0" w:firstLine="0"/>
        <w:jc w:val="center"/>
        <w:rPr>
          <w:rFonts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云阳府办发〔2017〕87</w:t>
      </w:r>
      <w:r>
        <w:rPr>
          <w:rFonts w:hint="eastAsia" w:ascii="Times New Roman" w:hAnsi="Times New Roman" w:eastAsia="方正仿宋_GBK" w:cs="方正仿宋_GBK"/>
          <w:i w:val="0"/>
          <w:iCs w:val="0"/>
          <w:caps w:val="0"/>
          <w:color w:val="000000"/>
          <w:spacing w:val="0"/>
          <w:sz w:val="32"/>
          <w:szCs w:val="32"/>
          <w:shd w:val="clear" w:fill="FFFFFF"/>
        </w:rPr>
        <w:t>号</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Times New Roman" w:hAnsi="Times New Roman" w:eastAsia="仿宋" w:cs="仿宋"/>
          <w:i w:val="0"/>
          <w:iCs w:val="0"/>
          <w:caps w:val="0"/>
          <w:color w:val="000000"/>
          <w:spacing w:val="0"/>
          <w:sz w:val="31"/>
          <w:szCs w:val="31"/>
        </w:rPr>
      </w:pPr>
      <w:r>
        <w:rPr>
          <w:rFonts w:hint="eastAsia" w:ascii="Times New Roman" w:hAnsi="Times New Roman"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各乡镇人民政府、街道办事处，县政府各部门，有关单位：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《云阳县最低生活保障条件认定实施细则》已经县政府同意，现印发给你们，请认真贯彻执行。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方正仿宋_GBK"/>
          <w:i w:val="0"/>
          <w:iCs w:val="0"/>
          <w:caps w:val="0"/>
          <w:color w:val="000000"/>
          <w:spacing w:val="0"/>
          <w:sz w:val="32"/>
          <w:szCs w:val="32"/>
          <w:shd w:val="clear" w:fill="FFFFFF"/>
        </w:rPr>
      </w:pP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eastAsia" w:ascii="Times New Roman" w:hAnsi="Times New Roman" w:eastAsia="方正仿宋_GBK" w:cs="方正仿宋_GBK"/>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云阳县人民政府办公室</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default" w:ascii="Times New Roman" w:hAnsi="Times New Roman" w:eastAsia="仿宋" w:cs="仿宋"/>
          <w:i w:val="0"/>
          <w:iCs w:val="0"/>
          <w:caps w:val="0"/>
          <w:color w:val="000000"/>
          <w:spacing w:val="0"/>
          <w:sz w:val="32"/>
          <w:szCs w:val="32"/>
          <w:lang w:val="en-US"/>
        </w:rPr>
      </w:pPr>
      <w:r>
        <w:rPr>
          <w:rFonts w:hint="eastAsia" w:ascii="Times New Roman" w:hAnsi="Times New Roman" w:eastAsia="仿宋" w:cs="仿宋"/>
          <w:i w:val="0"/>
          <w:iCs w:val="0"/>
          <w:caps w:val="0"/>
          <w:color w:val="000000"/>
          <w:spacing w:val="0"/>
          <w:kern w:val="0"/>
          <w:sz w:val="32"/>
          <w:szCs w:val="32"/>
          <w:shd w:val="clear" w:fill="FFFFFF"/>
          <w:lang w:val="en-US" w:eastAsia="zh-CN" w:bidi="ar"/>
        </w:rPr>
        <w:t>2017</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年</w:t>
      </w:r>
      <w:r>
        <w:rPr>
          <w:rFonts w:hint="eastAsia" w:ascii="Times New Roman" w:hAnsi="Times New Roman" w:eastAsia="仿宋" w:cs="仿宋"/>
          <w:i w:val="0"/>
          <w:iCs w:val="0"/>
          <w:caps w:val="0"/>
          <w:color w:val="000000"/>
          <w:spacing w:val="0"/>
          <w:kern w:val="0"/>
          <w:sz w:val="32"/>
          <w:szCs w:val="32"/>
          <w:shd w:val="clear" w:fill="FFFFFF"/>
          <w:lang w:val="en-US" w:eastAsia="zh-CN" w:bidi="ar"/>
        </w:rPr>
        <w:t>7月3</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日</w:t>
      </w:r>
      <w:r>
        <w:rPr>
          <w:rFonts w:hint="eastAsia" w:ascii="Times New Roman" w:hAnsi="Times New Roman" w:eastAsia="方正仿宋_GBK" w:cs="方正仿宋_GBK"/>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仿宋" w:cs="仿宋"/>
          <w:i w:val="0"/>
          <w:iCs w:val="0"/>
          <w:caps w:val="0"/>
          <w:color w:val="000000"/>
          <w:spacing w:val="0"/>
          <w:kern w:val="0"/>
          <w:sz w:val="31"/>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仿宋" w:cs="仿宋"/>
          <w:i w:val="0"/>
          <w:iCs w:val="0"/>
          <w:caps w:val="0"/>
          <w:color w:val="000000"/>
          <w:spacing w:val="0"/>
          <w:kern w:val="0"/>
          <w:sz w:val="31"/>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仿宋" w:cs="仿宋"/>
          <w:i w:val="0"/>
          <w:iCs w:val="0"/>
          <w:caps w:val="0"/>
          <w:color w:val="000000"/>
          <w:spacing w:val="0"/>
          <w:kern w:val="0"/>
          <w:sz w:val="31"/>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仿宋" w:cs="仿宋"/>
          <w:i w:val="0"/>
          <w:iCs w:val="0"/>
          <w:caps w:val="0"/>
          <w:color w:val="000000"/>
          <w:spacing w:val="0"/>
          <w:sz w:val="31"/>
          <w:szCs w:val="31"/>
        </w:rPr>
      </w:pPr>
      <w:r>
        <w:rPr>
          <w:rFonts w:hint="eastAsia" w:ascii="Times New Roman" w:hAnsi="Times New Roman" w:eastAsia="仿宋" w:cs="仿宋"/>
          <w:i w:val="0"/>
          <w:iCs w:val="0"/>
          <w:caps w:val="0"/>
          <w:color w:val="000000"/>
          <w:spacing w:val="0"/>
          <w:kern w:val="0"/>
          <w:sz w:val="31"/>
          <w:szCs w:val="31"/>
          <w:shd w:val="clear" w:fill="FFFFFF"/>
          <w:lang w:val="en-US" w:eastAsia="zh-CN" w:bidi="ar"/>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Times New Roman" w:hAnsi="Times New Roman" w:eastAsia="方正小标宋_GBK" w:cs="方正小标宋_GBK"/>
          <w:i w:val="0"/>
          <w:iCs w:val="0"/>
          <w:caps w:val="0"/>
          <w:color w:val="000000"/>
          <w:spacing w:val="0"/>
          <w:sz w:val="44"/>
          <w:szCs w:val="44"/>
        </w:rPr>
      </w:pPr>
      <w:r>
        <w:rPr>
          <w:rFonts w:hint="eastAsia" w:ascii="Times New Roman" w:hAnsi="Times New Roman" w:eastAsia="方正小标宋_GBK" w:cs="方正小标宋_GBK"/>
          <w:i w:val="0"/>
          <w:iCs w:val="0"/>
          <w:caps w:val="0"/>
          <w:color w:val="000000"/>
          <w:spacing w:val="0"/>
          <w:sz w:val="44"/>
          <w:szCs w:val="44"/>
          <w:shd w:val="clear" w:fill="FFFFFF"/>
        </w:rPr>
        <w:t>云阳县最低生活保障条件认定实施细则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20" w:firstLineChars="200"/>
        <w:jc w:val="left"/>
        <w:textAlignment w:val="auto"/>
        <w:rPr>
          <w:rFonts w:hint="eastAsia" w:ascii="Times New Roman" w:hAnsi="Times New Roman" w:eastAsia="仿宋" w:cs="仿宋"/>
          <w:i w:val="0"/>
          <w:iCs w:val="0"/>
          <w:caps w:val="0"/>
          <w:color w:val="000000"/>
          <w:spacing w:val="0"/>
          <w:sz w:val="31"/>
          <w:szCs w:val="31"/>
        </w:rPr>
      </w:pPr>
      <w:r>
        <w:rPr>
          <w:rFonts w:hint="eastAsia" w:ascii="Times New Roman" w:hAnsi="Times New Roman" w:eastAsia="仿宋" w:cs="仿宋"/>
          <w:i w:val="0"/>
          <w:iCs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第一章总则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第一条</w:t>
      </w:r>
      <w:r>
        <w:rPr>
          <w:rFonts w:hint="eastAsia" w:ascii="Times New Roman" w:hAnsi="Times New Roman" w:eastAsia="方正仿宋_GBK" w:cs="方正仿宋_GBK"/>
          <w:i w:val="0"/>
          <w:iCs w:val="0"/>
          <w:caps w:val="0"/>
          <w:color w:val="000000"/>
          <w:spacing w:val="0"/>
          <w:sz w:val="32"/>
          <w:szCs w:val="32"/>
          <w:shd w:val="clear" w:fill="FFFFFF"/>
        </w:rPr>
        <w:t>为进一步明确最低生活保障条件，公平公正认定保障对象，依据《社会救助暂行办法》《重庆市城乡居民最低生活保障条例》《重庆人民政府关于贯彻落实国务院〈社会救助暂行办法〉的实施意见》（渝府发〔2014〕55号）《重庆市人民政府办公厅关于印发重庆市最低生活保障条件认定办法（修订）的通知》（渝府办发〔2017〕33号）和有关法律法规，结合我县实际，制定本细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第二条</w:t>
      </w:r>
      <w:r>
        <w:rPr>
          <w:rFonts w:hint="eastAsia" w:ascii="Times New Roman" w:hAnsi="Times New Roman" w:eastAsia="方正仿宋_GBK" w:cs="方正仿宋_GBK"/>
          <w:i w:val="0"/>
          <w:iCs w:val="0"/>
          <w:caps w:val="0"/>
          <w:color w:val="000000"/>
          <w:spacing w:val="0"/>
          <w:sz w:val="32"/>
          <w:szCs w:val="32"/>
          <w:shd w:val="clear" w:fill="FFFFFF"/>
        </w:rPr>
        <w:t>最低生活保障条件是指城乡居民家庭申请最低生活保障的具体条件，包括家庭成员、家庭收入、家庭财产、家庭消费支出四个方面。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第三条</w:t>
      </w:r>
      <w:r>
        <w:rPr>
          <w:rFonts w:hint="eastAsia" w:ascii="Times New Roman" w:hAnsi="Times New Roman" w:eastAsia="方正仿宋_GBK" w:cs="方正仿宋_GBK"/>
          <w:i w:val="0"/>
          <w:iCs w:val="0"/>
          <w:caps w:val="0"/>
          <w:color w:val="000000"/>
          <w:spacing w:val="0"/>
          <w:sz w:val="32"/>
          <w:szCs w:val="32"/>
          <w:shd w:val="clear" w:fill="FFFFFF"/>
        </w:rPr>
        <w:t>本办法主要用于认定我县城乡居民家庭是否具备获得最低生活保障的资格条件。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方正黑体_GBK" w:cs="方正黑体_GBK"/>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第二章家庭成员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第四条</w:t>
      </w:r>
      <w:r>
        <w:rPr>
          <w:rFonts w:hint="eastAsia" w:ascii="Times New Roman" w:hAnsi="Times New Roman" w:eastAsia="方正仿宋_GBK" w:cs="方正仿宋_GBK"/>
          <w:i w:val="0"/>
          <w:iCs w:val="0"/>
          <w:caps w:val="0"/>
          <w:color w:val="000000"/>
          <w:spacing w:val="0"/>
          <w:sz w:val="32"/>
          <w:szCs w:val="32"/>
          <w:shd w:val="clear" w:fill="FFFFFF"/>
        </w:rPr>
        <w:t>最低生活保障的家庭成员应当是具有我县居民户口且具有法定赡养、扶养、抚养义务关系的共同生活的家庭成员。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第五条</w:t>
      </w:r>
      <w:r>
        <w:rPr>
          <w:rFonts w:hint="eastAsia" w:ascii="Times New Roman" w:hAnsi="Times New Roman" w:eastAsia="方正仿宋_GBK" w:cs="方正仿宋_GBK"/>
          <w:i w:val="0"/>
          <w:iCs w:val="0"/>
          <w:caps w:val="0"/>
          <w:color w:val="000000"/>
          <w:spacing w:val="0"/>
          <w:sz w:val="32"/>
          <w:szCs w:val="32"/>
          <w:shd w:val="clear" w:fill="FFFFFF"/>
        </w:rPr>
        <w:t>共同生活的家庭成员包括：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（一）配偶。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（二）未成年子女。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（三）已成年但不能独立生活的子女，包括在校接受本科及其以下学历教育的成年子女。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（四）其他具有法定赡养、扶养、抚养义务关系并共同居住3个月以上的人员。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第六条</w:t>
      </w:r>
      <w:r>
        <w:rPr>
          <w:rFonts w:hint="eastAsia" w:ascii="Times New Roman" w:hAnsi="Times New Roman" w:eastAsia="方正仿宋_GBK" w:cs="方正仿宋_GBK"/>
          <w:i w:val="0"/>
          <w:iCs w:val="0"/>
          <w:caps w:val="0"/>
          <w:color w:val="000000"/>
          <w:spacing w:val="0"/>
          <w:sz w:val="32"/>
          <w:szCs w:val="32"/>
          <w:shd w:val="clear" w:fill="FFFFFF"/>
        </w:rPr>
        <w:t>特殊情形的共同生活家庭成员认定：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（一）未婚现役军人，脱离家庭独立生活一年以上的宗教教职人员，在监狱内服刑的人员，不计入共同生活的家庭成员。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（二）复员退役军人以及刑满释放、监外执行、保外就医人员回到家庭居住生活的，计入共同生活的家庭成员。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（三）家庭月人均收入在当地最低生活保障标准3倍以内，已成年且丧失劳动能力的残疾人或者身患重特大疾病长期卧床不起的人员，可以与其共同生活的父母、兄弟姐妹分户计算。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第三章家庭收入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第七条</w:t>
      </w:r>
      <w:r>
        <w:rPr>
          <w:rFonts w:hint="eastAsia" w:ascii="Times New Roman" w:hAnsi="Times New Roman" w:eastAsia="方正仿宋_GBK" w:cs="方正仿宋_GBK"/>
          <w:i w:val="0"/>
          <w:iCs w:val="0"/>
          <w:caps w:val="0"/>
          <w:color w:val="000000"/>
          <w:spacing w:val="0"/>
          <w:sz w:val="32"/>
          <w:szCs w:val="32"/>
          <w:shd w:val="clear" w:fill="FFFFFF"/>
        </w:rPr>
        <w:t>家庭收入是指共同生活的家庭成员在规定期限内扣除缴纳的个人所得税、个人按规定缴纳的社会保障性支出、必要的就业成本后的全部可支配收入。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第八条</w:t>
      </w:r>
      <w:r>
        <w:rPr>
          <w:rFonts w:hint="eastAsia" w:ascii="Times New Roman" w:hAnsi="Times New Roman" w:eastAsia="方正仿宋_GBK" w:cs="方正仿宋_GBK"/>
          <w:i w:val="0"/>
          <w:iCs w:val="0"/>
          <w:caps w:val="0"/>
          <w:color w:val="000000"/>
          <w:spacing w:val="0"/>
          <w:sz w:val="32"/>
          <w:szCs w:val="32"/>
          <w:shd w:val="clear" w:fill="FFFFFF"/>
        </w:rPr>
        <w:t>获得最低生活保障，家庭月人均收入应当低于最低生活保障标准。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家庭月人均收入，按照申请人家庭成员月收入总额除以核定的家庭人口数确定。从事非农业生产的家庭成员月收入，按照提出申请前一个月的收入确定；从事农业生产的家庭成员月收入，按照提出申请前12个月内货币和实物的总收入（扣除直接生产经营成本）除以12确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第九条</w:t>
      </w:r>
      <w:r>
        <w:rPr>
          <w:rFonts w:hint="eastAsia" w:ascii="Times New Roman" w:hAnsi="Times New Roman" w:eastAsia="方正仿宋_GBK" w:cs="方正仿宋_GBK"/>
          <w:i w:val="0"/>
          <w:iCs w:val="0"/>
          <w:caps w:val="0"/>
          <w:color w:val="000000"/>
          <w:spacing w:val="0"/>
          <w:sz w:val="32"/>
          <w:szCs w:val="32"/>
          <w:shd w:val="clear" w:fill="FFFFFF"/>
        </w:rPr>
        <w:t>家庭收入计算项目主要包括：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（一）工资性收入。指因任职或者受雇而取得的工资、薪金、奖金、劳动分红、津贴、补贴以及与任职或者受雇有关的其他所得。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稳定就业或长期在外务工人员的工资性收入，按用人单位劳资部门出具的工资性收入证明计算；不能提供证明或所提供证明低于我县最低工资标准的，按我县最低工资标准计算。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季节性短期务工人员工资性收入，根据当地同行业收入标准，按实际务工月（天）数计算。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务工人员工资性收入，可按照月工资收入的10%扣除就业时产生的交通费、通讯费、房租费等费用。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家庭经营净（纯）收入。指从事生产、经营及有偿服务活动所得。包括从事种植、养殖、采集及加工等农林牧渔业的生产收入；从事工业、建筑业、手工业、交通运输业、批发和零售贸易业、餐饮业、文教卫生业和社会服务业等经营及有偿服务活动的收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种植、养殖、采集及加工等农林牧渔业（规模化种植、养殖除外）收入，可以按照当地统计部门公布的农村常住居民经营净收入中的第一产业指标为核算基数，根据家庭成员劳动力系数指标折算核定。劳动力系数指标由县民政局根据家庭成员劳动能力状况、丧失劳动能力程度合理确定，并考虑家庭成员间履行赡养、扶养、抚养义务的负担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财产性收入。包括动产收入和不动产收入。动产收入是指出让无形资产、特许权等收入，储蓄存款利息、有价证券红利、储蓄性保险投资以及其他股息红利，集体财产收入分红和其他动产收入等；不动产收入是指转租承包土地经营权、出租或者出让房产以及其他不动产收入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财产租赁、转让或变卖收入按租赁、转让或变卖协议（合同、票据）计算；不能提供租赁、转让或变卖协议（合同、票据）或租赁、转让、变卖协议（合同、票据）价格明显偏低的，按当地同类财产的市场租赁、转让或变卖价格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储蓄存款利息、有价证券红利、投资股息红利、集体财产收入分红等按实际收入计算。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土地、林地承包经营权流转收入按有关规定据实计算。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转移性收入。指国家、单位、社会团体对居民家庭的各种转移支付和居民家庭间的收入转移。包括赡养费、扶养费、抚养费，养老金（基础养老金除外）、失业保险金，一次性安置费、经济补偿金、生活补助费，遗属补助金、商业保险金、赔偿收入，接受遗产收入、接受捐赠（赠予）收入等。</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赡养、抚养、扶养费，有调解书、判决书或者协议书的，按文书确定的金额认定；无文书确定的，每位被赡养、抚养、扶养人的赡养、抚养、扶养费收入按义务人家庭月人均收入减去最低生活保障标准后余额的20%计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法定赡养、抚养、扶养义务人有下列情形的，视为暂无赡养、抚养、扶养能力，不计算赡养、抚养、扶养费：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1．属特困供养人员；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2．获得最低生活保障的人员；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3．家庭中有重特大疾病患者、重度残疾人，造成家庭支出过大，实际生活困难的。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从政府或企事业单位领取的一次性安置费、经济补偿金、生活补助费应扣除以下费用：经参保地社会保险经办机构证实，家庭成员已参加（续）基本养老保险和基本医疗保险的，应扣除参（续）保人员从参（续）保之月至达到法定领取养老保险金年龄期间应缴纳的参保费用（按以个人身份参保当年的缴费标准计算）；家庭实际支付且能提供有效支付证明的重大疾病支出和因灾支出等必要开支费用。因城建、危旧房改造、拆迁、土地征用等领取的一次性相关补偿费，应当扣除自住房屋购建重置费用。扣除后的结余部分按当地最低生活保障标准逐月分摊计算，计完为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第十条</w:t>
      </w:r>
      <w:r>
        <w:rPr>
          <w:rFonts w:hint="eastAsia" w:ascii="Times New Roman" w:hAnsi="Times New Roman" w:eastAsia="方正仿宋_GBK" w:cs="方正仿宋_GBK"/>
          <w:i w:val="0"/>
          <w:iCs w:val="0"/>
          <w:caps w:val="0"/>
          <w:color w:val="000000"/>
          <w:spacing w:val="0"/>
          <w:sz w:val="32"/>
          <w:szCs w:val="32"/>
          <w:shd w:val="clear" w:fill="FFFFFF"/>
        </w:rPr>
        <w:t>不应当计入家庭收入的项目包括：</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（一）优抚对象领取的各类抚恤金、补助费、护理费，义务兵家庭优待金，退役士兵一次性经济补助金，老党员定期补助，高龄老人长寿补助，精简退职职工定期定量救济金。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（二）因公（工）负伤人员的工伤医疗费、护理费、一次性伤残补助金、残疾辅助器具费、因公（工）死亡人员的丧葬费及死亡后的一次性抚恤费。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（三）在校学生获得的奖学金、助学金、生活补助、困难补助、求职补助。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（四）政府及有关单位发给的劳动模范荣誉津贴、见义勇为奖金、独生子女费、计划生育政策奖励扶助金。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五）基本医疗保险报销费用，基础养老金，高龄失能老年人养老服务补贴，贫困残疾人生活补贴，重度残疾人护理补贴，各种教育救助金、住房救助金、就业救助金、救灾救助金、医疗救助资金，政府和社会组织给予的临时性救助款物，节日慰问款物，残疾人机动轮椅车燃油补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（六）因重大疾病、重大灾害出卖唯一住房的销售款。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第四章家庭财产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第十一条</w:t>
      </w:r>
      <w:r>
        <w:rPr>
          <w:rFonts w:hint="eastAsia" w:ascii="Times New Roman" w:hAnsi="Times New Roman" w:eastAsia="方正仿宋_GBK" w:cs="方正仿宋_GBK"/>
          <w:i w:val="0"/>
          <w:iCs w:val="0"/>
          <w:caps w:val="0"/>
          <w:color w:val="000000"/>
          <w:spacing w:val="0"/>
          <w:sz w:val="32"/>
          <w:szCs w:val="32"/>
          <w:shd w:val="clear" w:fill="FFFFFF"/>
        </w:rPr>
        <w:t>家庭财产是指共同生活的家庭成员拥有的银行存款、储蓄性保险、有价证券、机动车辆、船舶、工程机械、房屋等全部动产和不动产。</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第十二条</w:t>
      </w:r>
      <w:r>
        <w:rPr>
          <w:rFonts w:hint="eastAsia" w:ascii="Times New Roman" w:hAnsi="Times New Roman" w:eastAsia="方正仿宋_GBK" w:cs="方正仿宋_GBK"/>
          <w:i w:val="0"/>
          <w:iCs w:val="0"/>
          <w:caps w:val="0"/>
          <w:color w:val="000000"/>
          <w:spacing w:val="0"/>
          <w:sz w:val="32"/>
          <w:szCs w:val="32"/>
          <w:shd w:val="clear" w:fill="FFFFFF"/>
        </w:rPr>
        <w:t>家庭财产状况有下列情形之一的，不能获得最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低生活保障：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（一）银行存款、有价证券、债券、储蓄性保险的总值超过共同生活的家庭成员人数乘以当地最低生活保障标准的12倍。银行存款、有价证券、债券、储蓄性保险以核查当日的市值和资金账户余额认定。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（二）拥有2套及以上住房（不含C、D级危房），且人均拥有建筑面积超过最低住房保障标准的3倍。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（三）拥有出租或自营的商业门面、店铺。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（四）拥有机动车辆（享受燃油补贴的残疾人机动轮椅车、普通两轮摩托车除外）、船舶、工程机械以及大型农机具。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第十三条</w:t>
      </w:r>
      <w:r>
        <w:rPr>
          <w:rFonts w:hint="eastAsia" w:ascii="Times New Roman" w:hAnsi="Times New Roman" w:eastAsia="方正仿宋_GBK" w:cs="方正仿宋_GBK"/>
          <w:i w:val="0"/>
          <w:iCs w:val="0"/>
          <w:caps w:val="0"/>
          <w:color w:val="000000"/>
          <w:spacing w:val="0"/>
          <w:sz w:val="32"/>
          <w:szCs w:val="32"/>
          <w:shd w:val="clear" w:fill="FFFFFF"/>
        </w:rPr>
        <w:t>家庭财产采取实名认定，根据有关部门和管理单位的登记信息和实际拥有情况确认。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第五章家庭消费支出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第十四条</w:t>
      </w:r>
      <w:r>
        <w:rPr>
          <w:rFonts w:hint="eastAsia" w:ascii="Times New Roman" w:hAnsi="Times New Roman" w:eastAsia="方正仿宋_GBK" w:cs="方正仿宋_GBK"/>
          <w:i w:val="0"/>
          <w:iCs w:val="0"/>
          <w:caps w:val="0"/>
          <w:color w:val="000000"/>
          <w:spacing w:val="0"/>
          <w:sz w:val="32"/>
          <w:szCs w:val="32"/>
          <w:shd w:val="clear" w:fill="FFFFFF"/>
        </w:rPr>
        <w:t>家庭消费支出是指共同生活的家庭成员在一定时期内的消费支出情况和实际生活状况。家庭消费支出根据调查核实情况认定。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第十五条</w:t>
      </w:r>
      <w:r>
        <w:rPr>
          <w:rFonts w:hint="eastAsia" w:ascii="Times New Roman" w:hAnsi="Times New Roman" w:eastAsia="方正仿宋_GBK" w:cs="方正仿宋_GBK"/>
          <w:i w:val="0"/>
          <w:iCs w:val="0"/>
          <w:caps w:val="0"/>
          <w:color w:val="000000"/>
          <w:spacing w:val="0"/>
          <w:sz w:val="32"/>
          <w:szCs w:val="32"/>
          <w:shd w:val="clear" w:fill="FFFFFF"/>
        </w:rPr>
        <w:t>家庭消费支出有下列情形之一的，视为生活水平明显高于当地最低生活保障标准，不能获得最低生活保障：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（一）3年内修建自有住房、按揭或全款购买商品房（不含因灾重建、排危、国家基础设施建设拆迁房屋）或高标准装修现有住房（家庭发生重大变故，造成家庭基本生活困难的除外）。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（二）家庭月通讯费超过低保标准20%的。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（三）家庭月水、电、燃料费人均支出超过低保标准20%的。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（四）家庭月物业管理服务费超过低保标准20%的。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（五）共同生活的家庭成员有自费出国留学、义务教育阶段缴纳超过低保标准12倍（含）以上学费（每人每年）在民办学校读书的。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（六）购买商业保险，每人每年缴纳保险费用在低保标准12倍（含）以上的。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第十六条</w:t>
      </w:r>
      <w:r>
        <w:rPr>
          <w:rFonts w:hint="eastAsia" w:ascii="Times New Roman" w:hAnsi="Times New Roman" w:eastAsia="方正仿宋_GBK" w:cs="方正仿宋_GBK"/>
          <w:i w:val="0"/>
          <w:iCs w:val="0"/>
          <w:caps w:val="0"/>
          <w:color w:val="000000"/>
          <w:spacing w:val="0"/>
          <w:sz w:val="32"/>
          <w:szCs w:val="32"/>
          <w:shd w:val="clear" w:fill="FFFFFF"/>
        </w:rPr>
        <w:t>申请最低生活保障的家庭，其贫困状况以家庭收入、财产作为主要指标，并适当考虑家庭成员因重度残疾、患重大疾病等增加的长期刚性支出因素综合评估。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第六章附则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黑体_GBK" w:cs="方正黑体_GBK"/>
          <w:i w:val="0"/>
          <w:iCs w:val="0"/>
          <w:caps w:val="0"/>
          <w:color w:val="000000"/>
          <w:spacing w:val="0"/>
          <w:sz w:val="32"/>
          <w:szCs w:val="32"/>
          <w:shd w:val="clear" w:fill="FFFFFF"/>
        </w:rPr>
        <w:t>第十七条</w:t>
      </w:r>
      <w:r>
        <w:rPr>
          <w:rFonts w:hint="eastAsia" w:ascii="Times New Roman" w:hAnsi="Times New Roman" w:eastAsia="方正仿宋_GBK" w:cs="方正仿宋_GBK"/>
          <w:i w:val="0"/>
          <w:iCs w:val="0"/>
          <w:caps w:val="0"/>
          <w:color w:val="000000"/>
          <w:spacing w:val="0"/>
          <w:sz w:val="32"/>
          <w:szCs w:val="32"/>
          <w:shd w:val="clear" w:fill="FFFFFF"/>
        </w:rPr>
        <w:t>最低工资标准和种养殖业纯收入，以相关主管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eastAsia="仿宋" w:cs="仿宋"/>
          <w:i w:val="0"/>
          <w:iCs w:val="0"/>
          <w:caps w:val="0"/>
          <w:color w:val="000000"/>
          <w:spacing w:val="0"/>
          <w:sz w:val="32"/>
          <w:szCs w:val="32"/>
        </w:rPr>
      </w:pPr>
      <w:r>
        <w:rPr>
          <w:rFonts w:hint="eastAsia" w:ascii="Times New Roman" w:hAnsi="Times New Roman" w:eastAsia="方正仿宋_GBK" w:cs="方正仿宋_GBK"/>
          <w:i w:val="0"/>
          <w:iCs w:val="0"/>
          <w:caps w:val="0"/>
          <w:color w:val="000000"/>
          <w:spacing w:val="0"/>
          <w:sz w:val="32"/>
          <w:szCs w:val="32"/>
          <w:shd w:val="clear" w:fill="FFFFFF"/>
        </w:rPr>
        <w:t>部门发布的统计数据为准。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Times New Roman" w:hAnsi="Times New Roman"/>
          <w:lang w:val="en-US" w:eastAsia="zh-CN"/>
        </w:rPr>
      </w:pPr>
      <w:r>
        <w:rPr>
          <w:rFonts w:hint="eastAsia" w:ascii="Times New Roman" w:hAnsi="Times New Roman" w:eastAsia="方正黑体_GBK" w:cs="方正黑体_GBK"/>
          <w:i w:val="0"/>
          <w:iCs w:val="0"/>
          <w:caps w:val="0"/>
          <w:color w:val="000000"/>
          <w:spacing w:val="0"/>
          <w:sz w:val="32"/>
          <w:szCs w:val="32"/>
          <w:shd w:val="clear" w:fill="FFFFFF"/>
        </w:rPr>
        <w:t>第十八条</w:t>
      </w:r>
      <w:r>
        <w:rPr>
          <w:rFonts w:hint="eastAsia" w:ascii="Times New Roman" w:hAnsi="Times New Roman" w:eastAsia="方正仿宋_GBK" w:cs="方正仿宋_GBK"/>
          <w:i w:val="0"/>
          <w:iCs w:val="0"/>
          <w:caps w:val="0"/>
          <w:color w:val="000000"/>
          <w:spacing w:val="0"/>
          <w:sz w:val="32"/>
          <w:szCs w:val="32"/>
          <w:shd w:val="clear" w:fill="FFFFFF"/>
        </w:rPr>
        <w:t>本细则自公布之日起正式实施。《云阳县人民政府办公室关于印发云阳县最低生活保障条件认定办法的通知》（云阳府办发〔2013〕273号）同时废止。</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0E727C94"/>
    <w:rsid w:val="152D2DCA"/>
    <w:rsid w:val="179A59BB"/>
    <w:rsid w:val="187168EA"/>
    <w:rsid w:val="196673CA"/>
    <w:rsid w:val="1B2F4AEE"/>
    <w:rsid w:val="1CF734C9"/>
    <w:rsid w:val="1DEC284C"/>
    <w:rsid w:val="1E6523AC"/>
    <w:rsid w:val="22440422"/>
    <w:rsid w:val="22BB4BBB"/>
    <w:rsid w:val="237F64BA"/>
    <w:rsid w:val="2A24442E"/>
    <w:rsid w:val="2A930A9D"/>
    <w:rsid w:val="2AEB3417"/>
    <w:rsid w:val="31A15F24"/>
    <w:rsid w:val="324A1681"/>
    <w:rsid w:val="36FB1DF0"/>
    <w:rsid w:val="38077679"/>
    <w:rsid w:val="395347B5"/>
    <w:rsid w:val="39A232A0"/>
    <w:rsid w:val="39E745AA"/>
    <w:rsid w:val="3B5A6BBB"/>
    <w:rsid w:val="3EDA13A6"/>
    <w:rsid w:val="40E439A9"/>
    <w:rsid w:val="417B75E9"/>
    <w:rsid w:val="42F058B7"/>
    <w:rsid w:val="436109F6"/>
    <w:rsid w:val="441A38D4"/>
    <w:rsid w:val="44EC44AD"/>
    <w:rsid w:val="4504239D"/>
    <w:rsid w:val="456B4699"/>
    <w:rsid w:val="4BC77339"/>
    <w:rsid w:val="4C675BBA"/>
    <w:rsid w:val="4C9236C5"/>
    <w:rsid w:val="4E250A85"/>
    <w:rsid w:val="4F9163EF"/>
    <w:rsid w:val="4FFD4925"/>
    <w:rsid w:val="505C172E"/>
    <w:rsid w:val="506405EA"/>
    <w:rsid w:val="52F46F0B"/>
    <w:rsid w:val="532B6A10"/>
    <w:rsid w:val="53D8014D"/>
    <w:rsid w:val="541303D5"/>
    <w:rsid w:val="55E064E0"/>
    <w:rsid w:val="572C6D10"/>
    <w:rsid w:val="58D322EC"/>
    <w:rsid w:val="5BE663CF"/>
    <w:rsid w:val="5DC34279"/>
    <w:rsid w:val="5FCD688E"/>
    <w:rsid w:val="5FF9BDAA"/>
    <w:rsid w:val="5FFE5333"/>
    <w:rsid w:val="608816D1"/>
    <w:rsid w:val="60EF4E7F"/>
    <w:rsid w:val="648B0A32"/>
    <w:rsid w:val="651D2E62"/>
    <w:rsid w:val="665233C1"/>
    <w:rsid w:val="69AC0D42"/>
    <w:rsid w:val="6AD9688B"/>
    <w:rsid w:val="6CF52916"/>
    <w:rsid w:val="6D0E3F22"/>
    <w:rsid w:val="703071AC"/>
    <w:rsid w:val="744E4660"/>
    <w:rsid w:val="753355A2"/>
    <w:rsid w:val="759F1C61"/>
    <w:rsid w:val="769F2DE8"/>
    <w:rsid w:val="76FDEB7C"/>
    <w:rsid w:val="79C65162"/>
    <w:rsid w:val="7A7F1A71"/>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3670</Words>
  <Characters>3705</Characters>
  <Lines>1</Lines>
  <Paragraphs>1</Paragraphs>
  <TotalTime>11</TotalTime>
  <ScaleCrop>false</ScaleCrop>
  <LinksUpToDate>false</LinksUpToDate>
  <CharactersWithSpaces>3724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2022-06-13T07:01:52Z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