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55" w:rsidRDefault="000878F2" w:rsidP="00C56B55">
      <w:pPr>
        <w:pStyle w:val="a9"/>
        <w:spacing w:beforeAutospacing="0" w:afterAutospacing="0" w:line="540" w:lineRule="exact"/>
        <w:jc w:val="center"/>
        <w:rPr>
          <w:rFonts w:eastAsia="方正小标宋_GBK" w:cs="方正仿宋_GBK" w:hint="eastAsia"/>
          <w:sz w:val="44"/>
          <w:szCs w:val="32"/>
        </w:rPr>
      </w:pPr>
      <w:r w:rsidRPr="00C56B55">
        <w:rPr>
          <w:rFonts w:eastAsia="方正小标宋_GBK" w:cs="方正仿宋_GBK" w:hint="eastAsia"/>
          <w:sz w:val="44"/>
          <w:szCs w:val="32"/>
        </w:rPr>
        <w:t xml:space="preserve"> </w:t>
      </w:r>
    </w:p>
    <w:p w:rsidR="00C56B55" w:rsidRDefault="00C56B55" w:rsidP="00C56B55">
      <w:pPr>
        <w:pStyle w:val="a9"/>
        <w:spacing w:beforeAutospacing="0" w:afterAutospacing="0" w:line="540" w:lineRule="exact"/>
        <w:jc w:val="center"/>
        <w:rPr>
          <w:rFonts w:eastAsia="方正小标宋_GBK" w:cs="方正仿宋_GBK" w:hint="eastAsia"/>
          <w:sz w:val="44"/>
          <w:szCs w:val="32"/>
        </w:rPr>
      </w:pPr>
    </w:p>
    <w:p w:rsidR="00C56B55" w:rsidRPr="00C56B55" w:rsidRDefault="00C56B55" w:rsidP="00C56B55">
      <w:pPr>
        <w:pStyle w:val="a9"/>
        <w:spacing w:beforeAutospacing="0" w:afterAutospacing="0" w:line="540" w:lineRule="exact"/>
        <w:jc w:val="center"/>
        <w:rPr>
          <w:rFonts w:eastAsia="方正小标宋_GBK" w:cs="宋体"/>
          <w:sz w:val="44"/>
          <w:szCs w:val="32"/>
        </w:rPr>
      </w:pPr>
      <w:r w:rsidRPr="00C56B55">
        <w:rPr>
          <w:rFonts w:eastAsia="方正小标宋_GBK" w:cs="宋体" w:hint="eastAsia"/>
          <w:sz w:val="44"/>
          <w:szCs w:val="43"/>
        </w:rPr>
        <w:t>云阳县人民政府办公室</w:t>
      </w:r>
    </w:p>
    <w:p w:rsidR="00C56B55" w:rsidRPr="00C56B55" w:rsidRDefault="00C56B55" w:rsidP="00C56B55">
      <w:pPr>
        <w:widowControl/>
        <w:spacing w:line="540" w:lineRule="exact"/>
        <w:jc w:val="center"/>
        <w:rPr>
          <w:rFonts w:eastAsia="方正小标宋_GBK" w:cs="宋体"/>
          <w:kern w:val="0"/>
          <w:sz w:val="44"/>
          <w:szCs w:val="32"/>
        </w:rPr>
      </w:pPr>
      <w:r w:rsidRPr="00C56B55">
        <w:rPr>
          <w:rFonts w:eastAsia="方正小标宋_GBK" w:cs="宋体" w:hint="eastAsia"/>
          <w:kern w:val="0"/>
          <w:sz w:val="44"/>
          <w:szCs w:val="43"/>
        </w:rPr>
        <w:t>关于防止耕地“非粮化”稳定发展粮食</w:t>
      </w:r>
    </w:p>
    <w:p w:rsidR="00C56B55" w:rsidRPr="00C56B55" w:rsidRDefault="00C56B55" w:rsidP="00C56B55">
      <w:pPr>
        <w:widowControl/>
        <w:spacing w:line="540" w:lineRule="exact"/>
        <w:jc w:val="center"/>
        <w:rPr>
          <w:rFonts w:eastAsia="方正小标宋_GBK" w:cs="宋体"/>
          <w:kern w:val="0"/>
          <w:sz w:val="44"/>
          <w:szCs w:val="32"/>
        </w:rPr>
      </w:pPr>
      <w:r w:rsidRPr="00C56B55">
        <w:rPr>
          <w:rFonts w:eastAsia="方正小标宋_GBK" w:cs="宋体" w:hint="eastAsia"/>
          <w:kern w:val="0"/>
          <w:sz w:val="44"/>
          <w:szCs w:val="43"/>
        </w:rPr>
        <w:t>生产的实施方案</w:t>
      </w:r>
    </w:p>
    <w:p w:rsidR="00C56B55" w:rsidRPr="00C56B55" w:rsidRDefault="00C56B55" w:rsidP="00C56B55">
      <w:pPr>
        <w:widowControl/>
        <w:spacing w:line="540" w:lineRule="exact"/>
        <w:jc w:val="center"/>
        <w:rPr>
          <w:rFonts w:eastAsia="方正仿宋_GBK" w:cs="宋体"/>
          <w:kern w:val="0"/>
          <w:sz w:val="32"/>
          <w:szCs w:val="32"/>
        </w:rPr>
      </w:pPr>
      <w:r w:rsidRPr="00C56B55">
        <w:rPr>
          <w:rFonts w:eastAsia="方正仿宋_GBK" w:hAnsi="FangSong" w:cs="宋体"/>
          <w:kern w:val="0"/>
          <w:sz w:val="32"/>
          <w:szCs w:val="32"/>
        </w:rPr>
        <w:t>云阳府办发〔</w:t>
      </w:r>
      <w:r w:rsidRPr="00C56B55">
        <w:rPr>
          <w:rFonts w:eastAsia="方正仿宋_GBK" w:cs="宋体"/>
          <w:kern w:val="0"/>
          <w:sz w:val="32"/>
          <w:szCs w:val="32"/>
        </w:rPr>
        <w:t>2021</w:t>
      </w:r>
      <w:r w:rsidRPr="00C56B55">
        <w:rPr>
          <w:rFonts w:eastAsia="方正仿宋_GBK" w:hAnsi="FangSong" w:cs="宋体"/>
          <w:kern w:val="0"/>
          <w:sz w:val="32"/>
          <w:szCs w:val="32"/>
        </w:rPr>
        <w:t>〕</w:t>
      </w:r>
      <w:r w:rsidRPr="00C56B55">
        <w:rPr>
          <w:rFonts w:eastAsia="方正仿宋_GBK" w:cs="宋体"/>
          <w:kern w:val="0"/>
          <w:sz w:val="32"/>
          <w:szCs w:val="32"/>
        </w:rPr>
        <w:t>26</w:t>
      </w:r>
      <w:r w:rsidRPr="00C56B55">
        <w:rPr>
          <w:rFonts w:eastAsia="方正仿宋_GBK" w:hAnsi="FangSong" w:cs="宋体"/>
          <w:kern w:val="0"/>
          <w:sz w:val="32"/>
          <w:szCs w:val="32"/>
        </w:rPr>
        <w:t>号</w:t>
      </w:r>
    </w:p>
    <w:p w:rsidR="00C56B55" w:rsidRDefault="00C56B55" w:rsidP="00C56B55">
      <w:pPr>
        <w:widowControl/>
        <w:spacing w:line="600" w:lineRule="exact"/>
        <w:rPr>
          <w:rFonts w:eastAsia="方正仿宋_GBK" w:cs="宋体" w:hint="eastAsia"/>
          <w:kern w:val="0"/>
          <w:sz w:val="32"/>
          <w:szCs w:val="32"/>
        </w:rPr>
      </w:pPr>
    </w:p>
    <w:p w:rsidR="00C56B55" w:rsidRPr="00C56B55" w:rsidRDefault="00C56B55" w:rsidP="00C56B55">
      <w:pPr>
        <w:widowControl/>
        <w:spacing w:line="600" w:lineRule="exact"/>
        <w:rPr>
          <w:rFonts w:eastAsia="方正仿宋_GBK" w:cs="宋体"/>
          <w:kern w:val="0"/>
          <w:sz w:val="32"/>
          <w:szCs w:val="32"/>
        </w:rPr>
      </w:pPr>
      <w:r w:rsidRPr="00C56B55">
        <w:rPr>
          <w:rFonts w:eastAsia="方正仿宋_GBK" w:hAnsi="FangSong" w:cs="宋体"/>
          <w:kern w:val="0"/>
          <w:sz w:val="32"/>
          <w:szCs w:val="32"/>
        </w:rPr>
        <w:t>各乡镇人民政府、街道办事处，县政府有关部门，有关单位：</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eastAsia="方正仿宋_GBK" w:hAnsi="FangSong" w:cs="宋体"/>
          <w:kern w:val="0"/>
          <w:sz w:val="32"/>
          <w:szCs w:val="32"/>
        </w:rPr>
        <w:t>为贯彻落实《重庆市人民政府办公厅关于防止耕地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稳定粮食生产的实施意见》（渝府办发〔</w:t>
      </w:r>
      <w:r w:rsidRPr="00C56B55">
        <w:rPr>
          <w:rFonts w:eastAsia="方正仿宋_GBK" w:cs="宋体"/>
          <w:kern w:val="0"/>
          <w:sz w:val="32"/>
          <w:szCs w:val="32"/>
        </w:rPr>
        <w:t>2021</w:t>
      </w:r>
      <w:r w:rsidRPr="00C56B55">
        <w:rPr>
          <w:rFonts w:eastAsia="方正仿宋_GBK" w:hAnsi="FangSong" w:cs="宋体"/>
          <w:kern w:val="0"/>
          <w:sz w:val="32"/>
          <w:szCs w:val="32"/>
        </w:rPr>
        <w:t>〕</w:t>
      </w:r>
      <w:r w:rsidRPr="00C56B55">
        <w:rPr>
          <w:rFonts w:eastAsia="方正仿宋_GBK" w:cs="宋体"/>
          <w:kern w:val="0"/>
          <w:sz w:val="32"/>
          <w:szCs w:val="32"/>
        </w:rPr>
        <w:t>20</w:t>
      </w:r>
      <w:r w:rsidRPr="00C56B55">
        <w:rPr>
          <w:rFonts w:eastAsia="方正仿宋_GBK" w:hAnsi="FangSong" w:cs="宋体"/>
          <w:kern w:val="0"/>
          <w:sz w:val="32"/>
          <w:szCs w:val="32"/>
        </w:rPr>
        <w:t>号）精神，切实防止耕地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，有效稳定发展粮食生产，经县政府同意，特制定本实施方案。</w:t>
      </w:r>
    </w:p>
    <w:p w:rsidR="00C56B55" w:rsidRPr="00C56B55" w:rsidRDefault="00C56B55" w:rsidP="00C56B55">
      <w:pPr>
        <w:widowControl/>
        <w:spacing w:line="600" w:lineRule="exact"/>
        <w:ind w:firstLineChars="200" w:firstLine="640"/>
        <w:rPr>
          <w:rFonts w:ascii="方正黑体_GBK" w:eastAsia="方正黑体_GBK" w:cs="宋体" w:hint="eastAsia"/>
          <w:kern w:val="0"/>
          <w:sz w:val="32"/>
          <w:szCs w:val="32"/>
        </w:rPr>
      </w:pPr>
      <w:r w:rsidRPr="00C56B55">
        <w:rPr>
          <w:rFonts w:ascii="方正黑体_GBK" w:eastAsia="方正黑体_GBK" w:hAnsi="黑体" w:cs="宋体" w:hint="eastAsia"/>
          <w:kern w:val="0"/>
          <w:sz w:val="32"/>
          <w:szCs w:val="32"/>
        </w:rPr>
        <w:t>一、总体要求</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eastAsia="方正仿宋_GBK" w:hAnsi="FangSong" w:cs="宋体"/>
          <w:kern w:val="0"/>
          <w:sz w:val="32"/>
          <w:szCs w:val="32"/>
        </w:rPr>
        <w:t>坚持以习近平新时代中国特色社会主义思想为指导，深入贯彻习近平总书记关于耕地保护和粮食安全的系列重要指示精神，准确把握新发展阶段，深入践行新发展理念，积极融入新发展格局，切实担当新发展使命，正确处理好发展粮食生产和发挥比较效益的关系，把确保国家粮食安全作为</w:t>
      </w:r>
      <w:r w:rsidRPr="00C56B55">
        <w:rPr>
          <w:rFonts w:eastAsia="方正仿宋_GBK" w:cs="宋体"/>
          <w:kern w:val="0"/>
          <w:sz w:val="32"/>
          <w:szCs w:val="32"/>
        </w:rPr>
        <w:t>“</w:t>
      </w:r>
      <w:r w:rsidRPr="00C56B55">
        <w:rPr>
          <w:rFonts w:eastAsia="方正仿宋_GBK" w:hAnsi="FangSong" w:cs="宋体"/>
          <w:kern w:val="0"/>
          <w:sz w:val="32"/>
          <w:szCs w:val="32"/>
        </w:rPr>
        <w:t>三农</w:t>
      </w:r>
      <w:r w:rsidRPr="00C56B55">
        <w:rPr>
          <w:rFonts w:eastAsia="方正仿宋_GBK" w:cs="宋体"/>
          <w:kern w:val="0"/>
          <w:sz w:val="32"/>
          <w:szCs w:val="32"/>
        </w:rPr>
        <w:t>”</w:t>
      </w:r>
      <w:r w:rsidRPr="00C56B55">
        <w:rPr>
          <w:rFonts w:eastAsia="方正仿宋_GBK" w:hAnsi="FangSong" w:cs="宋体"/>
          <w:kern w:val="0"/>
          <w:sz w:val="32"/>
          <w:szCs w:val="32"/>
        </w:rPr>
        <w:t>工作的首要任务，把稳定粮食生产作为农业供给侧结构性改革的前提，实施最严格的耕地保护制度，坚持管控、建设、激励并举，切实防止耕地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，着力稳政策、稳面积、稳产量，不断巩固提升粮食综合</w:t>
      </w:r>
      <w:r w:rsidRPr="00C56B55">
        <w:rPr>
          <w:rFonts w:eastAsia="方正仿宋_GBK" w:hAnsi="FangSong" w:cs="宋体"/>
          <w:kern w:val="0"/>
          <w:sz w:val="32"/>
          <w:szCs w:val="32"/>
        </w:rPr>
        <w:lastRenderedPageBreak/>
        <w:t>生产能力，为稳定经济社会发展大局提供坚实支撑。</w:t>
      </w:r>
      <w:r w:rsidRPr="00C56B55">
        <w:rPr>
          <w:rFonts w:eastAsia="方正仿宋_GBK" w:cs="宋体"/>
          <w:kern w:val="0"/>
          <w:sz w:val="32"/>
          <w:szCs w:val="32"/>
        </w:rPr>
        <w:t>“</w:t>
      </w:r>
      <w:r w:rsidRPr="00C56B55">
        <w:rPr>
          <w:rFonts w:eastAsia="方正仿宋_GBK" w:hAnsi="FangSong" w:cs="宋体"/>
          <w:kern w:val="0"/>
          <w:sz w:val="32"/>
          <w:szCs w:val="32"/>
        </w:rPr>
        <w:t>十四五</w:t>
      </w:r>
      <w:r w:rsidRPr="00C56B55">
        <w:rPr>
          <w:rFonts w:eastAsia="方正仿宋_GBK" w:cs="宋体"/>
          <w:kern w:val="0"/>
          <w:sz w:val="32"/>
          <w:szCs w:val="32"/>
        </w:rPr>
        <w:t>”</w:t>
      </w:r>
      <w:r w:rsidRPr="00C56B55">
        <w:rPr>
          <w:rFonts w:eastAsia="方正仿宋_GBK" w:hAnsi="FangSong" w:cs="宋体"/>
          <w:kern w:val="0"/>
          <w:sz w:val="32"/>
          <w:szCs w:val="32"/>
        </w:rPr>
        <w:t>期间，构建完善粮食安全保障政策机制，粮食播种面积和产量保持稳定，粮食播种面积不低于</w:t>
      </w:r>
      <w:r w:rsidRPr="00C56B55">
        <w:rPr>
          <w:rFonts w:eastAsia="方正仿宋_GBK" w:cs="宋体"/>
          <w:kern w:val="0"/>
          <w:sz w:val="32"/>
          <w:szCs w:val="32"/>
        </w:rPr>
        <w:t>135.3</w:t>
      </w:r>
      <w:r w:rsidRPr="00C56B55">
        <w:rPr>
          <w:rFonts w:eastAsia="方正仿宋_GBK" w:hAnsi="FangSong" w:cs="宋体"/>
          <w:kern w:val="0"/>
          <w:sz w:val="32"/>
          <w:szCs w:val="32"/>
        </w:rPr>
        <w:t>万亩、粮食产量不低于</w:t>
      </w:r>
      <w:r w:rsidRPr="00C56B55">
        <w:rPr>
          <w:rFonts w:eastAsia="方正仿宋_GBK" w:cs="宋体"/>
          <w:kern w:val="0"/>
          <w:sz w:val="32"/>
          <w:szCs w:val="32"/>
        </w:rPr>
        <w:t>40.7</w:t>
      </w:r>
      <w:r w:rsidRPr="00C56B55">
        <w:rPr>
          <w:rFonts w:eastAsia="方正仿宋_GBK" w:hAnsi="FangSong" w:cs="宋体"/>
          <w:kern w:val="0"/>
          <w:sz w:val="32"/>
          <w:szCs w:val="32"/>
        </w:rPr>
        <w:t>万吨，口粮基本实现自给。</w:t>
      </w:r>
    </w:p>
    <w:p w:rsidR="00C56B55" w:rsidRPr="00C56B55" w:rsidRDefault="00C56B55" w:rsidP="00C56B55">
      <w:pPr>
        <w:widowControl/>
        <w:spacing w:line="600" w:lineRule="exact"/>
        <w:ind w:firstLineChars="200" w:firstLine="640"/>
        <w:rPr>
          <w:rFonts w:ascii="方正黑体_GBK" w:eastAsia="方正黑体_GBK" w:cs="宋体" w:hint="eastAsia"/>
          <w:kern w:val="0"/>
          <w:sz w:val="32"/>
          <w:szCs w:val="32"/>
        </w:rPr>
      </w:pPr>
      <w:r w:rsidRPr="00C56B55">
        <w:rPr>
          <w:rFonts w:ascii="方正黑体_GBK" w:eastAsia="方正黑体_GBK" w:hAnsi="黑体" w:cs="宋体" w:hint="eastAsia"/>
          <w:kern w:val="0"/>
          <w:sz w:val="32"/>
          <w:szCs w:val="32"/>
        </w:rPr>
        <w:t>二、重点任务</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（一）坚持将耕地优先用于粮食生产。</w:t>
      </w:r>
      <w:r w:rsidRPr="00C56B55">
        <w:rPr>
          <w:rFonts w:eastAsia="方正仿宋_GBK" w:hAnsi="FangSong" w:cs="宋体"/>
          <w:kern w:val="0"/>
          <w:sz w:val="32"/>
          <w:szCs w:val="32"/>
        </w:rPr>
        <w:t>正确处理农业结构调整与粮食生产的关系，农业结构调整要以不影响粮食生产为前提。明确耕地优先序，对耕地实行特殊保护和用途管制，严格控制耕地转为林地、园地等其他类型农用地。永久基本农田要重点用于发展粮食生产，特别是水稻和玉米等谷物种植。一般耕地应主要用于粮油、蔬菜等农产品及饲草饲料生产。耕地在优先满足粮食和食用农产品生产基础上，适度用于非食用农产品生产。研究制定重要农产品区域布局及分品种生产供给方案。（责任单位：县农业农村委，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（二）严禁违规占用永久基本农田种树挖塘。</w:t>
      </w:r>
      <w:r w:rsidRPr="00C56B55">
        <w:rPr>
          <w:rFonts w:eastAsia="方正仿宋_GBK" w:hAnsi="FangSong" w:cs="宋体"/>
          <w:kern w:val="0"/>
          <w:sz w:val="32"/>
          <w:szCs w:val="32"/>
        </w:rPr>
        <w:t>认真贯彻《土地管理法》《基本农田保护条例》有关规定，明确耕地和永久基本农田不同的管制目标和管制强度，落实耕地保护目标和永久基本农田保护任务。禁止占用永久基本农田从事林果业、挖塘养鱼、非法取土等破坏耕作层的行为。禁止闲置、荒芜永久基本农田。利用永久基本农田发展稻渔、稻虾、稻蟹等综合立体种养，沟坑</w:t>
      </w:r>
      <w:r w:rsidRPr="00C56B55">
        <w:rPr>
          <w:rFonts w:eastAsia="方正仿宋_GBK" w:hAnsi="FangSong" w:cs="宋体"/>
          <w:kern w:val="0"/>
          <w:sz w:val="32"/>
          <w:szCs w:val="32"/>
        </w:rPr>
        <w:lastRenderedPageBreak/>
        <w:t>占比要符合稻渔综合种养技术规范通则标准。（责任单位：县规划自然资源局、县农业农村委、县林业局、各乡镇〔街道〕）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（三）加强粮食生产功能区监管。</w:t>
      </w:r>
      <w:r w:rsidRPr="00C56B55">
        <w:rPr>
          <w:rFonts w:eastAsia="方正仿宋_GBK" w:hAnsi="FangSong" w:cs="宋体"/>
          <w:kern w:val="0"/>
          <w:sz w:val="32"/>
          <w:szCs w:val="32"/>
        </w:rPr>
        <w:t>用好</w:t>
      </w:r>
      <w:r w:rsidRPr="00C56B55">
        <w:rPr>
          <w:rFonts w:eastAsia="方正仿宋_GBK" w:cs="宋体"/>
          <w:kern w:val="0"/>
          <w:sz w:val="32"/>
          <w:szCs w:val="32"/>
        </w:rPr>
        <w:t>“</w:t>
      </w:r>
      <w:r w:rsidRPr="00C56B55">
        <w:rPr>
          <w:rFonts w:eastAsia="方正仿宋_GBK" w:hAnsi="FangSong" w:cs="宋体"/>
          <w:kern w:val="0"/>
          <w:sz w:val="32"/>
          <w:szCs w:val="32"/>
        </w:rPr>
        <w:t>两区</w:t>
      </w:r>
      <w:r w:rsidRPr="00C56B55">
        <w:rPr>
          <w:rFonts w:eastAsia="方正仿宋_GBK" w:cs="宋体"/>
          <w:kern w:val="0"/>
          <w:sz w:val="32"/>
          <w:szCs w:val="32"/>
        </w:rPr>
        <w:t>”</w:t>
      </w:r>
      <w:r w:rsidRPr="00C56B55">
        <w:rPr>
          <w:rFonts w:eastAsia="方正仿宋_GBK" w:hAnsi="FangSong" w:cs="宋体"/>
          <w:kern w:val="0"/>
          <w:sz w:val="32"/>
          <w:szCs w:val="32"/>
        </w:rPr>
        <w:t>划定管理信息系统，强化</w:t>
      </w:r>
      <w:r w:rsidRPr="00C56B55">
        <w:rPr>
          <w:rFonts w:eastAsia="方正仿宋_GBK" w:cs="宋体"/>
          <w:kern w:val="0"/>
          <w:sz w:val="32"/>
          <w:szCs w:val="32"/>
        </w:rPr>
        <w:t>“</w:t>
      </w:r>
      <w:r w:rsidRPr="00C56B55">
        <w:rPr>
          <w:rFonts w:eastAsia="方正仿宋_GBK" w:hAnsi="FangSong" w:cs="宋体"/>
          <w:kern w:val="0"/>
          <w:sz w:val="32"/>
          <w:szCs w:val="32"/>
        </w:rPr>
        <w:t>两区</w:t>
      </w:r>
      <w:r w:rsidRPr="00C56B55">
        <w:rPr>
          <w:rFonts w:eastAsia="方正仿宋_GBK" w:cs="宋体"/>
          <w:kern w:val="0"/>
          <w:sz w:val="32"/>
          <w:szCs w:val="32"/>
        </w:rPr>
        <w:t>”</w:t>
      </w:r>
      <w:r w:rsidRPr="00C56B55">
        <w:rPr>
          <w:rFonts w:eastAsia="方正仿宋_GBK" w:hAnsi="FangSong" w:cs="宋体"/>
          <w:kern w:val="0"/>
          <w:sz w:val="32"/>
          <w:szCs w:val="32"/>
        </w:rPr>
        <w:t>建设管理。按照国家和市里统一部署，组织开展粮食生产功能区划定情况</w:t>
      </w:r>
      <w:r w:rsidRPr="00C56B55">
        <w:rPr>
          <w:rFonts w:eastAsia="方正仿宋_GBK" w:cs="宋体"/>
          <w:kern w:val="0"/>
          <w:sz w:val="32"/>
          <w:szCs w:val="32"/>
        </w:rPr>
        <w:t>“</w:t>
      </w:r>
      <w:r w:rsidRPr="00C56B55">
        <w:rPr>
          <w:rFonts w:eastAsia="方正仿宋_GBK" w:hAnsi="FangSong" w:cs="宋体"/>
          <w:kern w:val="0"/>
          <w:sz w:val="32"/>
          <w:szCs w:val="32"/>
        </w:rPr>
        <w:t>回头看</w:t>
      </w:r>
      <w:r w:rsidRPr="00C56B55">
        <w:rPr>
          <w:rFonts w:eastAsia="方正仿宋_GBK" w:cs="宋体"/>
          <w:kern w:val="0"/>
          <w:sz w:val="32"/>
          <w:szCs w:val="32"/>
        </w:rPr>
        <w:t>”</w:t>
      </w:r>
      <w:r w:rsidRPr="00C56B55">
        <w:rPr>
          <w:rFonts w:eastAsia="方正仿宋_GBK" w:hAnsi="FangSong" w:cs="宋体"/>
          <w:kern w:val="0"/>
          <w:sz w:val="32"/>
          <w:szCs w:val="32"/>
        </w:rPr>
        <w:t>，对粮食种植面积大但划定面积少，耕地性质发生改变、不符合划定标准的，结合永久基本农田调整情况予以剔除并补划。引导粮食生产功能区种植目标作物，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责任单位：县农业农村委、县规划自然资源局、县林业局、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（四）稳定粮食生产面积。</w:t>
      </w:r>
      <w:r w:rsidRPr="00C56B55">
        <w:rPr>
          <w:rFonts w:eastAsia="方正仿宋_GBK" w:hAnsi="FangSong" w:cs="宋体"/>
          <w:kern w:val="0"/>
          <w:sz w:val="32"/>
          <w:szCs w:val="32"/>
        </w:rPr>
        <w:t>严防耕地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增量，摸清存量问题情况，从实际出发，分类稳妥处置，不搞</w:t>
      </w:r>
      <w:r w:rsidRPr="00C56B55">
        <w:rPr>
          <w:rFonts w:eastAsia="方正仿宋_GBK" w:cs="宋体"/>
          <w:kern w:val="0"/>
          <w:sz w:val="32"/>
          <w:szCs w:val="32"/>
        </w:rPr>
        <w:t>“</w:t>
      </w:r>
      <w:r w:rsidRPr="00C56B55">
        <w:rPr>
          <w:rFonts w:eastAsia="方正仿宋_GBK" w:hAnsi="FangSong" w:cs="宋体"/>
          <w:kern w:val="0"/>
          <w:sz w:val="32"/>
          <w:szCs w:val="32"/>
        </w:rPr>
        <w:t>一刀切</w:t>
      </w:r>
      <w:r w:rsidRPr="00C56B55">
        <w:rPr>
          <w:rFonts w:eastAsia="方正仿宋_GBK" w:cs="宋体"/>
          <w:kern w:val="0"/>
          <w:sz w:val="32"/>
          <w:szCs w:val="32"/>
        </w:rPr>
        <w:t>”</w:t>
      </w:r>
      <w:r w:rsidRPr="00C56B55">
        <w:rPr>
          <w:rFonts w:eastAsia="方正仿宋_GBK" w:hAnsi="FangSong" w:cs="宋体"/>
          <w:kern w:val="0"/>
          <w:sz w:val="32"/>
          <w:szCs w:val="32"/>
        </w:rPr>
        <w:t>。每年制定各乡镇、街道粮食安全清单，落实面积和产量任务，建立生产调度和通报机制。认真贯彻落实《土地管理法》《农村土地承包法》有关规定，防止耕地撂荒。各乡镇（街道）要建立撂荒耕地摸排机制，采取切实有效措施，积极动员农户复耕复种，或采取村集体代耕代种、托管服务等形式，重点用于发展粮食生产。</w:t>
      </w:r>
      <w:r w:rsidRPr="00C56B55">
        <w:rPr>
          <w:rFonts w:eastAsia="方正仿宋_GBK" w:hAnsi="FangSong" w:cs="宋体"/>
          <w:kern w:val="0"/>
          <w:sz w:val="32"/>
          <w:szCs w:val="32"/>
        </w:rPr>
        <w:lastRenderedPageBreak/>
        <w:t>健全农村土地经营权流转管理制度，加强工商资本租赁农地备案管理，引导土地优先向种粮主体流转。对工商资本违反相关产业发展规划大规模流转耕地不种粮的</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行为，立即停止其享受相关扶持政策，并坚决予以纠正。实施粮食稳产提质增效行动，调整优化粮食种植结构，大力发展优质稻、优质玉米等特色效益粮食。支持和鼓励在现有经济作物中间（套）种粮食作物，提高耕地复种指数和土地产出率。充分开发晚秋和冬季资源，大力发展晚秋粮食生产，挖掘粮食生产潜力，促进增产增收。（责任单位：县农业农村委、县规划自然资源局、县林业局、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（五）加强粮食产能建设。</w:t>
      </w:r>
      <w:r w:rsidRPr="00C56B55">
        <w:rPr>
          <w:rFonts w:eastAsia="方正仿宋_GBK" w:hAnsi="FangSong" w:cs="宋体"/>
          <w:kern w:val="0"/>
          <w:sz w:val="32"/>
          <w:szCs w:val="32"/>
        </w:rPr>
        <w:t>落实</w:t>
      </w:r>
      <w:r w:rsidRPr="00C56B55">
        <w:rPr>
          <w:rFonts w:eastAsia="方正仿宋_GBK" w:cs="宋体"/>
          <w:kern w:val="0"/>
          <w:sz w:val="32"/>
          <w:szCs w:val="32"/>
        </w:rPr>
        <w:t>“</w:t>
      </w:r>
      <w:r w:rsidRPr="00C56B55">
        <w:rPr>
          <w:rFonts w:eastAsia="方正仿宋_GBK" w:hAnsi="FangSong" w:cs="宋体"/>
          <w:kern w:val="0"/>
          <w:sz w:val="32"/>
          <w:szCs w:val="32"/>
        </w:rPr>
        <w:t>藏粮于地、藏粮于技</w:t>
      </w:r>
      <w:r w:rsidRPr="00C56B55">
        <w:rPr>
          <w:rFonts w:eastAsia="方正仿宋_GBK" w:cs="宋体"/>
          <w:kern w:val="0"/>
          <w:sz w:val="32"/>
          <w:szCs w:val="32"/>
        </w:rPr>
        <w:t>”</w:t>
      </w:r>
      <w:r w:rsidRPr="00C56B55">
        <w:rPr>
          <w:rFonts w:eastAsia="方正仿宋_GBK" w:hAnsi="FangSong" w:cs="宋体"/>
          <w:kern w:val="0"/>
          <w:sz w:val="32"/>
          <w:szCs w:val="32"/>
        </w:rPr>
        <w:t>战略。在</w:t>
      </w:r>
      <w:r w:rsidRPr="00C56B55">
        <w:rPr>
          <w:rFonts w:eastAsia="方正仿宋_GBK" w:cs="宋体"/>
          <w:kern w:val="0"/>
          <w:sz w:val="32"/>
          <w:szCs w:val="32"/>
        </w:rPr>
        <w:t>“</w:t>
      </w:r>
      <w:r w:rsidRPr="00C56B55">
        <w:rPr>
          <w:rFonts w:eastAsia="方正仿宋_GBK" w:hAnsi="FangSong" w:cs="宋体"/>
          <w:kern w:val="0"/>
          <w:sz w:val="32"/>
          <w:szCs w:val="32"/>
        </w:rPr>
        <w:t>藏粮于地</w:t>
      </w:r>
      <w:r w:rsidRPr="00C56B55">
        <w:rPr>
          <w:rFonts w:eastAsia="方正仿宋_GBK" w:cs="宋体"/>
          <w:kern w:val="0"/>
          <w:sz w:val="32"/>
          <w:szCs w:val="32"/>
        </w:rPr>
        <w:t>”</w:t>
      </w:r>
      <w:r w:rsidRPr="00C56B55">
        <w:rPr>
          <w:rFonts w:eastAsia="方正仿宋_GBK" w:hAnsi="FangSong" w:cs="宋体"/>
          <w:kern w:val="0"/>
          <w:sz w:val="32"/>
          <w:szCs w:val="32"/>
        </w:rPr>
        <w:t>上，要加强耕地质量保护提升。实施</w:t>
      </w:r>
      <w:r w:rsidRPr="00C56B55">
        <w:rPr>
          <w:rFonts w:eastAsia="方正仿宋_GBK" w:cs="宋体"/>
          <w:kern w:val="0"/>
          <w:sz w:val="32"/>
          <w:szCs w:val="32"/>
        </w:rPr>
        <w:t>“</w:t>
      </w:r>
      <w:r w:rsidRPr="00C56B55">
        <w:rPr>
          <w:rFonts w:eastAsia="方正仿宋_GBK" w:hAnsi="FangSong" w:cs="宋体"/>
          <w:kern w:val="0"/>
          <w:sz w:val="32"/>
          <w:szCs w:val="32"/>
        </w:rPr>
        <w:t>千年良田</w:t>
      </w:r>
      <w:r w:rsidRPr="00C56B55">
        <w:rPr>
          <w:rFonts w:eastAsia="方正仿宋_GBK" w:cs="宋体"/>
          <w:kern w:val="0"/>
          <w:sz w:val="32"/>
          <w:szCs w:val="32"/>
        </w:rPr>
        <w:t>”</w:t>
      </w:r>
      <w:r w:rsidRPr="00C56B55">
        <w:rPr>
          <w:rFonts w:eastAsia="方正仿宋_GBK" w:hAnsi="FangSong" w:cs="宋体"/>
          <w:kern w:val="0"/>
          <w:sz w:val="32"/>
          <w:szCs w:val="32"/>
        </w:rPr>
        <w:t>建设工程，集中连片推进高标准农田建设和农田宜机化改造，加强农田水利建设，推广高效节水灌溉技术。大力抓好优质粮油基地建设，以海拔</w:t>
      </w:r>
      <w:r w:rsidRPr="00C56B55">
        <w:rPr>
          <w:rFonts w:eastAsia="方正仿宋_GBK" w:cs="宋体"/>
          <w:kern w:val="0"/>
          <w:sz w:val="32"/>
          <w:szCs w:val="32"/>
        </w:rPr>
        <w:t>600</w:t>
      </w:r>
      <w:r w:rsidRPr="00C56B55">
        <w:rPr>
          <w:rFonts w:eastAsia="方正仿宋_GBK" w:hAnsi="FangSong" w:cs="宋体"/>
          <w:kern w:val="0"/>
          <w:sz w:val="32"/>
          <w:szCs w:val="32"/>
        </w:rPr>
        <w:t>米以上区域为重点，全县发展优质水稻</w:t>
      </w:r>
      <w:r w:rsidRPr="00C56B55">
        <w:rPr>
          <w:rFonts w:eastAsia="方正仿宋_GBK" w:cs="宋体"/>
          <w:kern w:val="0"/>
          <w:sz w:val="32"/>
          <w:szCs w:val="32"/>
        </w:rPr>
        <w:t>15</w:t>
      </w:r>
      <w:r w:rsidRPr="00C56B55">
        <w:rPr>
          <w:rFonts w:eastAsia="方正仿宋_GBK" w:hAnsi="FangSong" w:cs="宋体"/>
          <w:kern w:val="0"/>
          <w:sz w:val="32"/>
          <w:szCs w:val="32"/>
        </w:rPr>
        <w:t>万亩以上。</w:t>
      </w:r>
      <w:r w:rsidRPr="00C56B55">
        <w:rPr>
          <w:rFonts w:eastAsia="方正仿宋_GBK" w:cs="宋体"/>
          <w:kern w:val="0"/>
          <w:sz w:val="32"/>
          <w:szCs w:val="32"/>
        </w:rPr>
        <w:t>22</w:t>
      </w:r>
      <w:r w:rsidRPr="00C56B55">
        <w:rPr>
          <w:rFonts w:eastAsia="方正仿宋_GBK" w:hAnsi="FangSong" w:cs="宋体"/>
          <w:kern w:val="0"/>
          <w:sz w:val="32"/>
          <w:szCs w:val="32"/>
        </w:rPr>
        <w:t>个重点产粮乡镇要建成</w:t>
      </w:r>
      <w:r w:rsidRPr="00C56B55">
        <w:rPr>
          <w:rFonts w:eastAsia="方正仿宋_GBK" w:cs="宋体"/>
          <w:kern w:val="0"/>
          <w:sz w:val="32"/>
          <w:szCs w:val="32"/>
        </w:rPr>
        <w:t>1</w:t>
      </w:r>
      <w:r w:rsidRPr="00C56B55">
        <w:rPr>
          <w:rFonts w:eastAsia="方正仿宋_GBK" w:hAnsi="FangSong" w:cs="宋体"/>
          <w:kern w:val="0"/>
          <w:sz w:val="32"/>
          <w:szCs w:val="32"/>
        </w:rPr>
        <w:t>个以上</w:t>
      </w:r>
      <w:r w:rsidRPr="00C56B55">
        <w:rPr>
          <w:rFonts w:eastAsia="方正仿宋_GBK" w:cs="宋体"/>
          <w:kern w:val="0"/>
          <w:sz w:val="32"/>
          <w:szCs w:val="32"/>
        </w:rPr>
        <w:t>300—500</w:t>
      </w:r>
      <w:r w:rsidRPr="00C56B55">
        <w:rPr>
          <w:rFonts w:eastAsia="方正仿宋_GBK" w:hAnsi="FangSong" w:cs="宋体"/>
          <w:kern w:val="0"/>
          <w:sz w:val="32"/>
          <w:szCs w:val="32"/>
        </w:rPr>
        <w:t>亩的粮油产业示范片。在</w:t>
      </w:r>
      <w:r w:rsidRPr="00C56B55">
        <w:rPr>
          <w:rFonts w:eastAsia="方正仿宋_GBK" w:cs="宋体"/>
          <w:kern w:val="0"/>
          <w:sz w:val="32"/>
          <w:szCs w:val="32"/>
        </w:rPr>
        <w:t>“</w:t>
      </w:r>
      <w:r w:rsidRPr="00C56B55">
        <w:rPr>
          <w:rFonts w:eastAsia="方正仿宋_GBK" w:hAnsi="FangSong" w:cs="宋体"/>
          <w:kern w:val="0"/>
          <w:sz w:val="32"/>
          <w:szCs w:val="32"/>
        </w:rPr>
        <w:t>藏粮于技</w:t>
      </w:r>
      <w:r w:rsidRPr="00C56B55">
        <w:rPr>
          <w:rFonts w:eastAsia="方正仿宋_GBK" w:cs="宋体"/>
          <w:kern w:val="0"/>
          <w:sz w:val="32"/>
          <w:szCs w:val="32"/>
        </w:rPr>
        <w:t>”</w:t>
      </w:r>
      <w:r w:rsidRPr="00C56B55">
        <w:rPr>
          <w:rFonts w:eastAsia="方正仿宋_GBK" w:hAnsi="FangSong" w:cs="宋体"/>
          <w:kern w:val="0"/>
          <w:sz w:val="32"/>
          <w:szCs w:val="32"/>
        </w:rPr>
        <w:t>上，要加强粮食生产技术指导服务，推进良种良法配套、农机农艺结合。持续控制化肥农药用量。推广优质高产良种、测土配方施肥、秸秆还田、增施有机肥、病虫害绿色防控等配套技术。加快构建以主导品种、主推技术、主体</w:t>
      </w:r>
      <w:r w:rsidRPr="00C56B55">
        <w:rPr>
          <w:rFonts w:eastAsia="方正仿宋_GBK" w:hAnsi="FangSong" w:cs="宋体"/>
          <w:kern w:val="0"/>
          <w:sz w:val="32"/>
          <w:szCs w:val="32"/>
        </w:rPr>
        <w:lastRenderedPageBreak/>
        <w:t>培训为载体的推广示范机制。开展粮食生产薄弱环节机械化试验示范。搞好技术培训，加快建设农民</w:t>
      </w:r>
      <w:r w:rsidRPr="00C56B55">
        <w:rPr>
          <w:rFonts w:eastAsia="方正仿宋_GBK" w:cs="宋体"/>
          <w:kern w:val="0"/>
          <w:sz w:val="32"/>
          <w:szCs w:val="32"/>
        </w:rPr>
        <w:t>“</w:t>
      </w:r>
      <w:r w:rsidRPr="00C56B55">
        <w:rPr>
          <w:rFonts w:eastAsia="方正仿宋_GBK" w:hAnsi="FangSong" w:cs="宋体"/>
          <w:kern w:val="0"/>
          <w:sz w:val="32"/>
          <w:szCs w:val="32"/>
        </w:rPr>
        <w:t>田间学校</w:t>
      </w:r>
      <w:r w:rsidRPr="00C56B55">
        <w:rPr>
          <w:rFonts w:eastAsia="方正仿宋_GBK" w:cs="宋体"/>
          <w:kern w:val="0"/>
          <w:sz w:val="32"/>
          <w:szCs w:val="32"/>
        </w:rPr>
        <w:t>”</w:t>
      </w:r>
      <w:r w:rsidRPr="00C56B55">
        <w:rPr>
          <w:rFonts w:eastAsia="方正仿宋_GBK" w:hAnsi="FangSong" w:cs="宋体"/>
          <w:kern w:val="0"/>
          <w:sz w:val="32"/>
          <w:szCs w:val="32"/>
        </w:rPr>
        <w:t>，培育科技示范户和新型职业农民。全面开展县乡农技人员知识更新培训，增强农业技术推广的服务后劲和能力。（责任单位：县农业农村委、县规划自然资源局、各乡镇〔街道〕）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（六）培育发展种粮主体。</w:t>
      </w:r>
      <w:r w:rsidRPr="00C56B55">
        <w:rPr>
          <w:rFonts w:eastAsia="方正仿宋_GBK" w:hAnsi="FangSong" w:cs="宋体"/>
          <w:kern w:val="0"/>
          <w:sz w:val="32"/>
          <w:szCs w:val="32"/>
        </w:rPr>
        <w:t>继续实施种粮大户补助政策，引导粮食种植大户、家庭农场、农民专业合作社有序扩大生产，开展适度规模经营，提高粮食生产经营效益。鼓励和引导工商资本到农村从事粮食作物良种繁育、粮食加工流通和粮食生产专业化社会化服务，打造特色粮油品牌。大力培育粮食生产服务组织，推进代耕代种、统防统治、土地托管等社会化服务。支持从事粮食生产经营的家庭农场、农民专业合作社、农产品加工企业等开展示范创建，申报和实施农业生产社会化服务项目。（责任单位：县农业农村委、县发展改革委、县供销联社、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（七）完善种粮支持政策。</w:t>
      </w:r>
      <w:r w:rsidRPr="00C56B55">
        <w:rPr>
          <w:rFonts w:eastAsia="方正仿宋_GBK" w:hAnsi="FangSong" w:cs="宋体"/>
          <w:kern w:val="0"/>
          <w:sz w:val="32"/>
          <w:szCs w:val="32"/>
        </w:rPr>
        <w:t>落实产粮大县奖励政策，探索建立粮食生产利益补偿机制。及时兑现耕地地力保护补贴、农机购置补贴等各项补贴政策，让种粮有钱可挣。将高标准农田建设产生的新增耕地指标调剂收益优先用于农田建设再投入和债券偿还、贴息等。农业项目资金向粮食生产功能区倾斜，支持建设粮食产后烘干、加工设施。加大粮食作物保险政策支持力度，积极</w:t>
      </w:r>
      <w:r w:rsidRPr="00C56B55">
        <w:rPr>
          <w:rFonts w:eastAsia="方正仿宋_GBK" w:hAnsi="FangSong" w:cs="宋体"/>
          <w:kern w:val="0"/>
          <w:sz w:val="32"/>
          <w:szCs w:val="32"/>
        </w:rPr>
        <w:lastRenderedPageBreak/>
        <w:t>争取小麦、玉米、稻谷完全成本保险和收入保险国家试点。持续开展送农资下乡活动，加强农资市场监管，保障生产物资需求。引导各类粮食加工、经营企业和产销服务组织与农户建立稳固的粮食产销关系，发展订单生产，健全完善利益联结机制。（责任单位：县农业农村委、县规划自然资源局、县财政局、县供销联社、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（八）做好防灾减损工作。</w:t>
      </w:r>
      <w:r w:rsidRPr="00C56B55">
        <w:rPr>
          <w:rFonts w:eastAsia="方正仿宋_GBK" w:hAnsi="FangSong" w:cs="宋体"/>
          <w:kern w:val="0"/>
          <w:sz w:val="32"/>
          <w:szCs w:val="32"/>
        </w:rPr>
        <w:t>要加强灾情监测，气象部门要密切关注重要时节的重大天气变化，及时发布预警信息，制定完善应急预案，做到防在灾害之前。加强应急值守和监测预警，及时发布粮油作物苗情监测、病虫害预报、灾情调度等预警信息。建立健全各类灾情应急处置预案和响应机制，灾情发生后迅速启动，最大限度减轻损失。要推进科学救灾，重点防范干旱、洪涝、低温冻害、高温热害等自然灾害，分类指导、分区推进，做到防在关键时点。加强病虫监测，推广专业化统防统治和绿色防控技术。采取有效措施防控野猪等生物危害。（责任单位：县农业农村委、县林业局、县气象局、各乡镇〔街道〕）</w:t>
      </w:r>
    </w:p>
    <w:p w:rsidR="00C56B55" w:rsidRPr="00C56B55" w:rsidRDefault="00C56B55" w:rsidP="00C56B55">
      <w:pPr>
        <w:widowControl/>
        <w:spacing w:line="600" w:lineRule="exact"/>
        <w:ind w:firstLineChars="200" w:firstLine="640"/>
        <w:rPr>
          <w:rFonts w:ascii="方正黑体_GBK" w:eastAsia="方正黑体_GBK" w:cs="宋体" w:hint="eastAsia"/>
          <w:kern w:val="0"/>
          <w:sz w:val="32"/>
          <w:szCs w:val="32"/>
        </w:rPr>
      </w:pPr>
      <w:r w:rsidRPr="00C56B55">
        <w:rPr>
          <w:rFonts w:ascii="方正黑体_GBK" w:eastAsia="方正黑体_GBK" w:hAnsi="黑体" w:cs="宋体" w:hint="eastAsia"/>
          <w:kern w:val="0"/>
          <w:sz w:val="32"/>
          <w:szCs w:val="32"/>
        </w:rPr>
        <w:t>三、组织保障</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（一）坚决扛起粮食安全的政治责任。</w:t>
      </w:r>
      <w:r w:rsidRPr="00C56B55">
        <w:rPr>
          <w:rFonts w:eastAsia="方正仿宋_GBK" w:hAnsi="FangSong" w:cs="宋体"/>
          <w:kern w:val="0"/>
          <w:sz w:val="32"/>
          <w:szCs w:val="32"/>
        </w:rPr>
        <w:t>成立由县长任组长、分管副县长任副组长，县发展改革委、县财政局、县规划自然资源局、县农业农村委等单位负责人为成员的领导小组，各乡镇、</w:t>
      </w:r>
      <w:r w:rsidRPr="00C56B55">
        <w:rPr>
          <w:rFonts w:eastAsia="方正仿宋_GBK" w:hAnsi="FangSong" w:cs="宋体"/>
          <w:kern w:val="0"/>
          <w:sz w:val="32"/>
          <w:szCs w:val="32"/>
        </w:rPr>
        <w:lastRenderedPageBreak/>
        <w:t>街道成立由主要领导任组长的领导小组，把防止耕地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、稳定粮食生产作为做好</w:t>
      </w:r>
      <w:r w:rsidRPr="00C56B55">
        <w:rPr>
          <w:rFonts w:eastAsia="方正仿宋_GBK" w:cs="宋体"/>
          <w:kern w:val="0"/>
          <w:sz w:val="32"/>
          <w:szCs w:val="32"/>
        </w:rPr>
        <w:t>“</w:t>
      </w:r>
      <w:r w:rsidRPr="00C56B55">
        <w:rPr>
          <w:rFonts w:eastAsia="方正仿宋_GBK" w:hAnsi="FangSong" w:cs="宋体"/>
          <w:kern w:val="0"/>
          <w:sz w:val="32"/>
          <w:szCs w:val="32"/>
        </w:rPr>
        <w:t>六稳</w:t>
      </w:r>
      <w:r w:rsidRPr="00C56B55">
        <w:rPr>
          <w:rFonts w:eastAsia="方正仿宋_GBK" w:cs="宋体"/>
          <w:kern w:val="0"/>
          <w:sz w:val="32"/>
          <w:szCs w:val="32"/>
        </w:rPr>
        <w:t>”</w:t>
      </w:r>
      <w:r w:rsidRPr="00C56B55">
        <w:rPr>
          <w:rFonts w:eastAsia="方正仿宋_GBK" w:hAnsi="FangSong" w:cs="宋体"/>
          <w:kern w:val="0"/>
          <w:sz w:val="32"/>
          <w:szCs w:val="32"/>
        </w:rPr>
        <w:t>工作、落实</w:t>
      </w:r>
      <w:r w:rsidRPr="00C56B55">
        <w:rPr>
          <w:rFonts w:eastAsia="方正仿宋_GBK" w:cs="宋体"/>
          <w:kern w:val="0"/>
          <w:sz w:val="32"/>
          <w:szCs w:val="32"/>
        </w:rPr>
        <w:t>“</w:t>
      </w:r>
      <w:r w:rsidRPr="00C56B55">
        <w:rPr>
          <w:rFonts w:eastAsia="方正仿宋_GBK" w:hAnsi="FangSong" w:cs="宋体"/>
          <w:kern w:val="0"/>
          <w:sz w:val="32"/>
          <w:szCs w:val="32"/>
        </w:rPr>
        <w:t>六保</w:t>
      </w:r>
      <w:r w:rsidRPr="00C56B55">
        <w:rPr>
          <w:rFonts w:eastAsia="方正仿宋_GBK" w:cs="宋体"/>
          <w:kern w:val="0"/>
          <w:sz w:val="32"/>
          <w:szCs w:val="32"/>
        </w:rPr>
        <w:t>”</w:t>
      </w:r>
      <w:r w:rsidRPr="00C56B55">
        <w:rPr>
          <w:rFonts w:eastAsia="方正仿宋_GBK" w:hAnsi="FangSong" w:cs="宋体"/>
          <w:kern w:val="0"/>
          <w:sz w:val="32"/>
          <w:szCs w:val="32"/>
        </w:rPr>
        <w:t>任务的重要内容，加强组织领导，实行党政同责，切实担起责任，努力维护国家粮食安全。各乡镇（街道）要抓紧制定实施方案，细化实化政策措施，于</w:t>
      </w:r>
      <w:r w:rsidRPr="00C56B55">
        <w:rPr>
          <w:rFonts w:eastAsia="方正仿宋_GBK" w:cs="宋体"/>
          <w:kern w:val="0"/>
          <w:sz w:val="32"/>
          <w:szCs w:val="32"/>
        </w:rPr>
        <w:t>2021</w:t>
      </w:r>
      <w:r w:rsidRPr="00C56B55">
        <w:rPr>
          <w:rFonts w:eastAsia="方正仿宋_GBK" w:hAnsi="FangSong" w:cs="宋体"/>
          <w:kern w:val="0"/>
          <w:sz w:val="32"/>
          <w:szCs w:val="32"/>
        </w:rPr>
        <w:t>年</w:t>
      </w:r>
      <w:r w:rsidRPr="00C56B55">
        <w:rPr>
          <w:rFonts w:eastAsia="方正仿宋_GBK" w:cs="宋体"/>
          <w:kern w:val="0"/>
          <w:sz w:val="32"/>
          <w:szCs w:val="32"/>
        </w:rPr>
        <w:t>6</w:t>
      </w:r>
      <w:r w:rsidRPr="00C56B55">
        <w:rPr>
          <w:rFonts w:eastAsia="方正仿宋_GBK" w:hAnsi="FangSong" w:cs="宋体"/>
          <w:kern w:val="0"/>
          <w:sz w:val="32"/>
          <w:szCs w:val="32"/>
        </w:rPr>
        <w:t>月</w:t>
      </w:r>
      <w:r w:rsidRPr="00C56B55">
        <w:rPr>
          <w:rFonts w:eastAsia="方正仿宋_GBK" w:cs="宋体"/>
          <w:kern w:val="0"/>
          <w:sz w:val="32"/>
          <w:szCs w:val="32"/>
        </w:rPr>
        <w:t>10</w:t>
      </w:r>
      <w:r w:rsidRPr="00C56B55">
        <w:rPr>
          <w:rFonts w:eastAsia="方正仿宋_GBK" w:hAnsi="FangSong" w:cs="宋体"/>
          <w:kern w:val="0"/>
          <w:sz w:val="32"/>
          <w:szCs w:val="32"/>
        </w:rPr>
        <w:t>日前向县政府报告贯彻落实情况，同时抄送县农业农村委、县规划自然资源局。县级有关部门要按照职责分工，切实做好监管指导服务。县农业农村委、县规划自然资源局要会同有关部门对本实施方案落实情况开展监督检查。（责任单位：县农业农村委、县规划自然资源局、县发展改革委、县财政局、县供销联社、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（二）强化日常监测。</w:t>
      </w:r>
      <w:r w:rsidRPr="00C56B55">
        <w:rPr>
          <w:rFonts w:eastAsia="方正仿宋_GBK" w:hAnsi="FangSong" w:cs="宋体"/>
          <w:kern w:val="0"/>
          <w:sz w:val="32"/>
          <w:szCs w:val="32"/>
        </w:rPr>
        <w:t>按照农业农村部、自然资源部安排部署，建立耕地种粮情况监测。建立耕地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情况通报机制，各乡镇（街道）要对本区域耕地种粮情况进行动态监测评价，发现问题及时整改，重大情况及时报告。定期对粮食生产功能区内目标作物种植情况进行监测评价，及时更新电子地图和数据库，实现信息化、精细化管理。（责任单位：县农业农村委、县规划自然资源局、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（三）强化督查考核。</w:t>
      </w:r>
      <w:r w:rsidRPr="00C56B55">
        <w:rPr>
          <w:rFonts w:eastAsia="方正仿宋_GBK" w:hAnsi="FangSong" w:cs="宋体"/>
          <w:kern w:val="0"/>
          <w:sz w:val="32"/>
          <w:szCs w:val="32"/>
        </w:rPr>
        <w:t>严格落实粮食安全行政首长责任制，加大考核激励约束力度。在粮食安全责任制年度考核中，突出防止耕地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，将耕地质量保护提升、粮食种植面积、产量和</w:t>
      </w:r>
      <w:r w:rsidRPr="00C56B55">
        <w:rPr>
          <w:rFonts w:eastAsia="方正仿宋_GBK" w:hAnsi="FangSong" w:cs="宋体"/>
          <w:kern w:val="0"/>
          <w:sz w:val="32"/>
          <w:szCs w:val="32"/>
        </w:rPr>
        <w:lastRenderedPageBreak/>
        <w:t>高标准农田建设等纳入乡镇、街道的综合目标考核，提高考核分值比重，加强考核结果运用，对成绩突出的乡镇（街道）进行表扬，对落实不力的乡镇和街道进行通报约谈，并与相关支持政策和资金安排相衔接。（责任单位：县发展改革委、县农业农村委、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ascii="方正楷体_GBK" w:eastAsia="方正楷体_GBK" w:cs="宋体" w:hint="eastAsia"/>
          <w:kern w:val="0"/>
          <w:sz w:val="32"/>
          <w:szCs w:val="32"/>
        </w:rPr>
        <w:t>（四）强化宣传引导。</w:t>
      </w:r>
      <w:r w:rsidRPr="00C56B55">
        <w:rPr>
          <w:rFonts w:eastAsia="方正仿宋_GBK" w:hAnsi="FangSong" w:cs="宋体"/>
          <w:kern w:val="0"/>
          <w:sz w:val="32"/>
          <w:szCs w:val="32"/>
        </w:rPr>
        <w:t>做好防止耕地</w:t>
      </w:r>
      <w:r w:rsidRPr="00C56B55">
        <w:rPr>
          <w:rFonts w:eastAsia="方正仿宋_GBK" w:cs="宋体"/>
          <w:kern w:val="0"/>
          <w:sz w:val="32"/>
          <w:szCs w:val="32"/>
        </w:rPr>
        <w:t>“</w:t>
      </w:r>
      <w:r w:rsidRPr="00C56B55">
        <w:rPr>
          <w:rFonts w:eastAsia="方正仿宋_GBK" w:hAnsi="FangSong" w:cs="宋体"/>
          <w:kern w:val="0"/>
          <w:sz w:val="32"/>
          <w:szCs w:val="32"/>
        </w:rPr>
        <w:t>非粮化</w:t>
      </w:r>
      <w:r w:rsidRPr="00C56B55">
        <w:rPr>
          <w:rFonts w:eastAsia="方正仿宋_GBK" w:cs="宋体"/>
          <w:kern w:val="0"/>
          <w:sz w:val="32"/>
          <w:szCs w:val="32"/>
        </w:rPr>
        <w:t>”</w:t>
      </w:r>
      <w:r w:rsidRPr="00C56B55">
        <w:rPr>
          <w:rFonts w:eastAsia="方正仿宋_GBK" w:hAnsi="FangSong" w:cs="宋体"/>
          <w:kern w:val="0"/>
          <w:sz w:val="32"/>
          <w:szCs w:val="32"/>
        </w:rPr>
        <w:t>稳定粮食生产宣传，利用各种媒体，采取农民喜闻乐见的方式，宣传国家耕地保护法律法规和强农惠农富农政策，做到家喻户晓、人人皆知，让广大农民群众珍惜土地、用好耕地。引导将乡村治理与撂荒地利用相结合，营造保护耕地、遏制耕地撂荒、发展粮食生产的良好氛围。加强典型宣传推介，推广先进经验做法，引导种粮主体和农户积极发展粮食生产。（责任单位：县农业农村委、县融媒体中心、各乡镇〔街道〕）</w:t>
      </w:r>
    </w:p>
    <w:p w:rsidR="00C56B55" w:rsidRPr="00C56B55" w:rsidRDefault="00C56B55" w:rsidP="00C56B55">
      <w:pPr>
        <w:widowControl/>
        <w:spacing w:line="600" w:lineRule="exact"/>
        <w:ind w:firstLineChars="200" w:firstLine="640"/>
        <w:rPr>
          <w:rFonts w:eastAsia="方正仿宋_GBK" w:cs="宋体"/>
          <w:kern w:val="0"/>
          <w:sz w:val="32"/>
          <w:szCs w:val="32"/>
        </w:rPr>
      </w:pPr>
      <w:r w:rsidRPr="00C56B55">
        <w:rPr>
          <w:rFonts w:eastAsia="方正仿宋_GBK" w:hAnsi="FangSong" w:cs="宋体"/>
          <w:kern w:val="0"/>
          <w:sz w:val="32"/>
          <w:szCs w:val="32"/>
        </w:rPr>
        <w:t>本方案自</w:t>
      </w:r>
      <w:r w:rsidRPr="00C56B55">
        <w:rPr>
          <w:rFonts w:eastAsia="方正仿宋_GBK" w:cs="宋体"/>
          <w:kern w:val="0"/>
          <w:sz w:val="32"/>
          <w:szCs w:val="32"/>
        </w:rPr>
        <w:t>2021</w:t>
      </w:r>
      <w:r w:rsidRPr="00C56B55">
        <w:rPr>
          <w:rFonts w:eastAsia="方正仿宋_GBK" w:hAnsi="FangSong" w:cs="宋体"/>
          <w:kern w:val="0"/>
          <w:sz w:val="32"/>
          <w:szCs w:val="32"/>
        </w:rPr>
        <w:t>年</w:t>
      </w:r>
      <w:r w:rsidRPr="00C56B55">
        <w:rPr>
          <w:rFonts w:eastAsia="方正仿宋_GBK" w:cs="宋体"/>
          <w:kern w:val="0"/>
          <w:sz w:val="32"/>
          <w:szCs w:val="32"/>
        </w:rPr>
        <w:t>5</w:t>
      </w:r>
      <w:r w:rsidRPr="00C56B55">
        <w:rPr>
          <w:rFonts w:eastAsia="方正仿宋_GBK" w:hAnsi="FangSong" w:cs="宋体"/>
          <w:kern w:val="0"/>
          <w:sz w:val="32"/>
          <w:szCs w:val="32"/>
        </w:rPr>
        <w:t>月</w:t>
      </w:r>
      <w:r w:rsidRPr="00C56B55">
        <w:rPr>
          <w:rFonts w:eastAsia="方正仿宋_GBK" w:cs="宋体"/>
          <w:kern w:val="0"/>
          <w:sz w:val="32"/>
          <w:szCs w:val="32"/>
        </w:rPr>
        <w:t>25</w:t>
      </w:r>
      <w:r w:rsidRPr="00C56B55">
        <w:rPr>
          <w:rFonts w:eastAsia="方正仿宋_GBK" w:hAnsi="FangSong" w:cs="宋体"/>
          <w:kern w:val="0"/>
          <w:sz w:val="32"/>
          <w:szCs w:val="32"/>
        </w:rPr>
        <w:t>日起施行。</w:t>
      </w:r>
    </w:p>
    <w:p w:rsidR="00C56B55" w:rsidRPr="00C56B55" w:rsidRDefault="00C56B55" w:rsidP="00C56B55">
      <w:pPr>
        <w:widowControl/>
        <w:spacing w:line="600" w:lineRule="exact"/>
        <w:ind w:firstLineChars="200" w:firstLine="640"/>
        <w:rPr>
          <w:rFonts w:eastAsia="方正仿宋_GBK" w:cs="宋体"/>
          <w:kern w:val="0"/>
          <w:sz w:val="32"/>
          <w:szCs w:val="32"/>
        </w:rPr>
      </w:pPr>
    </w:p>
    <w:p w:rsidR="00C56B55" w:rsidRPr="00C56B55" w:rsidRDefault="00C56B55" w:rsidP="00C56B55">
      <w:pPr>
        <w:widowControl/>
        <w:spacing w:line="600" w:lineRule="exact"/>
        <w:ind w:rightChars="200" w:right="420" w:firstLineChars="200" w:firstLine="640"/>
        <w:jc w:val="right"/>
        <w:rPr>
          <w:rFonts w:eastAsia="方正仿宋_GBK" w:cs="宋体"/>
          <w:kern w:val="0"/>
          <w:sz w:val="32"/>
          <w:szCs w:val="32"/>
        </w:rPr>
      </w:pPr>
      <w:r w:rsidRPr="00C56B55">
        <w:rPr>
          <w:rFonts w:eastAsia="方正仿宋_GBK" w:hAnsi="FangSong" w:cs="宋体"/>
          <w:kern w:val="0"/>
          <w:sz w:val="32"/>
          <w:szCs w:val="32"/>
        </w:rPr>
        <w:t>云阳县人民政府办公室</w:t>
      </w:r>
    </w:p>
    <w:p w:rsidR="00C56B55" w:rsidRPr="00C56B55" w:rsidRDefault="00C56B55" w:rsidP="00C56B55">
      <w:pPr>
        <w:widowControl/>
        <w:spacing w:line="600" w:lineRule="exact"/>
        <w:ind w:firstLineChars="200" w:firstLine="640"/>
        <w:jc w:val="right"/>
        <w:rPr>
          <w:rFonts w:eastAsia="方正仿宋_GBK" w:cs="宋体"/>
          <w:kern w:val="0"/>
          <w:sz w:val="32"/>
          <w:szCs w:val="32"/>
        </w:rPr>
      </w:pPr>
      <w:r w:rsidRPr="00C56B55">
        <w:rPr>
          <w:rFonts w:eastAsia="方正仿宋_GBK" w:cs="宋体"/>
          <w:kern w:val="0"/>
          <w:sz w:val="32"/>
          <w:szCs w:val="32"/>
        </w:rPr>
        <w:t>2021</w:t>
      </w:r>
      <w:r w:rsidRPr="00C56B55">
        <w:rPr>
          <w:rFonts w:eastAsia="方正仿宋_GBK" w:hAnsi="FangSong" w:cs="宋体"/>
          <w:kern w:val="0"/>
          <w:sz w:val="32"/>
          <w:szCs w:val="32"/>
        </w:rPr>
        <w:t>年</w:t>
      </w:r>
      <w:r w:rsidRPr="00C56B55">
        <w:rPr>
          <w:rFonts w:eastAsia="方正仿宋_GBK" w:cs="宋体"/>
          <w:kern w:val="0"/>
          <w:sz w:val="32"/>
          <w:szCs w:val="32"/>
        </w:rPr>
        <w:t>4</w:t>
      </w:r>
      <w:r w:rsidRPr="00C56B55">
        <w:rPr>
          <w:rFonts w:eastAsia="方正仿宋_GBK" w:hAnsi="FangSong" w:cs="宋体"/>
          <w:kern w:val="0"/>
          <w:sz w:val="32"/>
          <w:szCs w:val="32"/>
        </w:rPr>
        <w:t>月</w:t>
      </w:r>
      <w:r w:rsidRPr="00C56B55">
        <w:rPr>
          <w:rFonts w:eastAsia="方正仿宋_GBK" w:cs="宋体"/>
          <w:kern w:val="0"/>
          <w:sz w:val="32"/>
          <w:szCs w:val="32"/>
        </w:rPr>
        <w:t>2</w:t>
      </w:r>
      <w:r w:rsidRPr="00C56B55">
        <w:rPr>
          <w:rFonts w:eastAsia="方正仿宋_GBK" w:hAnsi="FangSong" w:cs="宋体"/>
          <w:kern w:val="0"/>
          <w:sz w:val="32"/>
          <w:szCs w:val="32"/>
        </w:rPr>
        <w:t>日</w:t>
      </w:r>
      <w:r>
        <w:rPr>
          <w:rFonts w:eastAsia="方正仿宋_GBK" w:hAnsi="FangSong" w:cs="宋体" w:hint="eastAsia"/>
          <w:kern w:val="0"/>
          <w:sz w:val="32"/>
          <w:szCs w:val="32"/>
        </w:rPr>
        <w:t xml:space="preserve"> </w:t>
      </w:r>
      <w:r w:rsidRPr="00C56B55">
        <w:rPr>
          <w:rFonts w:eastAsia="方正仿宋_GBK" w:cs="宋体"/>
          <w:kern w:val="0"/>
          <w:sz w:val="32"/>
          <w:szCs w:val="32"/>
        </w:rPr>
        <w:t>     </w:t>
      </w:r>
    </w:p>
    <w:p w:rsidR="00E005ED" w:rsidRPr="00C56B55" w:rsidRDefault="00E005ED" w:rsidP="00C56B55">
      <w:pPr>
        <w:adjustRightInd w:val="0"/>
        <w:spacing w:line="600" w:lineRule="exact"/>
        <w:ind w:firstLineChars="200" w:firstLine="640"/>
        <w:rPr>
          <w:rFonts w:eastAsia="方正仿宋_GBK" w:cs="方正仿宋_GBK"/>
          <w:sz w:val="32"/>
          <w:szCs w:val="32"/>
        </w:rPr>
      </w:pPr>
    </w:p>
    <w:sectPr w:rsidR="00E005ED" w:rsidRPr="00C56B55" w:rsidSect="00E005E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E6" w:rsidRDefault="00630BE6" w:rsidP="00E005ED">
      <w:r>
        <w:separator/>
      </w:r>
    </w:p>
  </w:endnote>
  <w:endnote w:type="continuationSeparator" w:id="1">
    <w:p w:rsidR="00630BE6" w:rsidRDefault="00630BE6" w:rsidP="00E00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8520A0">
    <w:pPr>
      <w:pStyle w:val="a7"/>
      <w:ind w:leftChars="2280" w:left="4788" w:firstLineChars="2000" w:firstLine="6400"/>
      <w:rPr>
        <w:rFonts w:eastAsia="仿宋"/>
        <w:sz w:val="32"/>
        <w:szCs w:val="48"/>
      </w:rPr>
    </w:pPr>
    <w:r w:rsidRPr="008520A0">
      <w:rPr>
        <w:sz w:val="32"/>
      </w:rPr>
      <w:pict>
        <v:shapetype id="_x0000_t202" coordsize="21600,21600" o:spt="202" path="m,l,21600r21600,l21600,xe">
          <v:stroke joinstyle="miter"/>
          <v:path gradientshapeok="t" o:connecttype="rect"/>
        </v:shapetype>
        <v:shape id="_x0000_s1028" type="#_x0000_t202" style="position:absolute;left:0;text-align:left;margin-left:62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005ED" w:rsidRDefault="008520A0">
                <w:pPr>
                  <w:pStyle w:val="a6"/>
                </w:pPr>
                <w:r>
                  <w:rPr>
                    <w:rFonts w:ascii="宋体" w:hAnsi="宋体" w:cs="宋体" w:hint="eastAsia"/>
                    <w:sz w:val="28"/>
                    <w:szCs w:val="28"/>
                  </w:rPr>
                  <w:fldChar w:fldCharType="begin"/>
                </w:r>
                <w:r w:rsidR="00C876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56B5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E005ED" w:rsidRDefault="008520A0">
    <w:pPr>
      <w:pStyle w:val="a7"/>
      <w:wordWrap w:val="0"/>
      <w:ind w:leftChars="1803" w:left="3786" w:firstLineChars="2312" w:firstLine="7398"/>
      <w:jc w:val="right"/>
      <w:rPr>
        <w:rFonts w:ascii="宋体" w:hAnsi="宋体" w:cs="宋体"/>
        <w:b/>
        <w:bCs/>
        <w:color w:val="005192"/>
        <w:sz w:val="28"/>
        <w:szCs w:val="44"/>
      </w:rPr>
    </w:pPr>
    <w:r w:rsidRPr="008520A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769B">
      <w:rPr>
        <w:rFonts w:ascii="宋体" w:hAnsi="宋体" w:cs="宋体" w:hint="eastAsia"/>
        <w:b/>
        <w:bCs/>
        <w:color w:val="005192"/>
        <w:sz w:val="28"/>
        <w:szCs w:val="44"/>
      </w:rPr>
      <w:t xml:space="preserve">云云阳县人民政府办公室发布     </w:t>
    </w:r>
  </w:p>
  <w:p w:rsidR="00E005ED" w:rsidRDefault="00E005ED">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E6" w:rsidRDefault="00630BE6" w:rsidP="00E005ED">
      <w:r>
        <w:separator/>
      </w:r>
    </w:p>
  </w:footnote>
  <w:footnote w:type="continuationSeparator" w:id="1">
    <w:p w:rsidR="00630BE6" w:rsidRDefault="00630BE6" w:rsidP="00E00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8520A0">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E005ED" w:rsidRDefault="00C8769B">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云阳县人民政府行政</w:t>
    </w:r>
    <w:r>
      <w:rPr>
        <w:rFonts w:ascii="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Heading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7FCE2DB3"/>
    <w:multiLevelType w:val="multilevel"/>
    <w:tmpl w:val="7FCE2DB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314BC"/>
    <w:rsid w:val="000878F2"/>
    <w:rsid w:val="00122186"/>
    <w:rsid w:val="00172A27"/>
    <w:rsid w:val="00172DD7"/>
    <w:rsid w:val="0039033F"/>
    <w:rsid w:val="004651D3"/>
    <w:rsid w:val="005F5DA7"/>
    <w:rsid w:val="00630BE6"/>
    <w:rsid w:val="007510D1"/>
    <w:rsid w:val="00757F53"/>
    <w:rsid w:val="008520A0"/>
    <w:rsid w:val="00AD6C55"/>
    <w:rsid w:val="00B60C7E"/>
    <w:rsid w:val="00B868CC"/>
    <w:rsid w:val="00C4296A"/>
    <w:rsid w:val="00C56B55"/>
    <w:rsid w:val="00C8769B"/>
    <w:rsid w:val="00D629BC"/>
    <w:rsid w:val="00E005ED"/>
    <w:rsid w:val="00F47E68"/>
    <w:rsid w:val="00FC0508"/>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05ED"/>
    <w:pPr>
      <w:widowControl w:val="0"/>
      <w:jc w:val="both"/>
    </w:pPr>
    <w:rPr>
      <w:kern w:val="2"/>
      <w:sz w:val="21"/>
      <w:szCs w:val="24"/>
    </w:rPr>
  </w:style>
  <w:style w:type="paragraph" w:styleId="4">
    <w:name w:val="heading 4"/>
    <w:basedOn w:val="a"/>
    <w:next w:val="a"/>
    <w:unhideWhenUsed/>
    <w:qFormat/>
    <w:rsid w:val="00E005ED"/>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E005ED"/>
    <w:pPr>
      <w:spacing w:after="120"/>
    </w:pPr>
    <w:rPr>
      <w:rFonts w:eastAsia="方正仿宋_GBK"/>
      <w:sz w:val="32"/>
      <w:szCs w:val="22"/>
    </w:rPr>
  </w:style>
  <w:style w:type="paragraph" w:styleId="a4">
    <w:name w:val="annotation text"/>
    <w:basedOn w:val="a"/>
    <w:qFormat/>
    <w:rsid w:val="00E005ED"/>
    <w:pPr>
      <w:jc w:val="left"/>
    </w:pPr>
  </w:style>
  <w:style w:type="paragraph" w:styleId="a5">
    <w:name w:val="Balloon Text"/>
    <w:basedOn w:val="a"/>
    <w:link w:val="Char"/>
    <w:rsid w:val="00E005ED"/>
    <w:rPr>
      <w:sz w:val="18"/>
      <w:szCs w:val="18"/>
    </w:rPr>
  </w:style>
  <w:style w:type="paragraph" w:styleId="a6">
    <w:name w:val="footer"/>
    <w:basedOn w:val="a"/>
    <w:qFormat/>
    <w:rsid w:val="00E005ED"/>
    <w:pPr>
      <w:tabs>
        <w:tab w:val="center" w:pos="4153"/>
        <w:tab w:val="right" w:pos="8306"/>
      </w:tabs>
      <w:snapToGrid w:val="0"/>
      <w:jc w:val="left"/>
    </w:pPr>
    <w:rPr>
      <w:sz w:val="18"/>
    </w:rPr>
  </w:style>
  <w:style w:type="paragraph" w:styleId="a7">
    <w:name w:val="header"/>
    <w:basedOn w:val="a"/>
    <w:qFormat/>
    <w:rsid w:val="00E005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rsid w:val="00E005ED"/>
    <w:pPr>
      <w:spacing w:before="240" w:after="60" w:line="312" w:lineRule="auto"/>
      <w:jc w:val="center"/>
      <w:outlineLvl w:val="1"/>
    </w:pPr>
    <w:rPr>
      <w:rFonts w:ascii="Cambria" w:hAnsi="Cambria" w:cs="Cambria"/>
      <w:b/>
      <w:bCs/>
      <w:kern w:val="28"/>
      <w:szCs w:val="32"/>
    </w:rPr>
  </w:style>
  <w:style w:type="paragraph" w:styleId="a9">
    <w:name w:val="Normal (Web)"/>
    <w:basedOn w:val="a"/>
    <w:uiPriority w:val="99"/>
    <w:qFormat/>
    <w:rsid w:val="00E005ED"/>
    <w:pPr>
      <w:spacing w:beforeAutospacing="1" w:afterAutospacing="1"/>
      <w:jc w:val="left"/>
    </w:pPr>
    <w:rPr>
      <w:kern w:val="0"/>
      <w:sz w:val="24"/>
    </w:rPr>
  </w:style>
  <w:style w:type="character" w:styleId="aa">
    <w:name w:val="Strong"/>
    <w:basedOn w:val="a1"/>
    <w:qFormat/>
    <w:rsid w:val="00E005ED"/>
    <w:rPr>
      <w:b/>
      <w:bCs/>
    </w:rPr>
  </w:style>
  <w:style w:type="paragraph" w:customStyle="1" w:styleId="Heading5">
    <w:name w:val="Heading5"/>
    <w:next w:val="a"/>
    <w:uiPriority w:val="99"/>
    <w:qFormat/>
    <w:rsid w:val="00E005ED"/>
    <w:pPr>
      <w:keepNext/>
      <w:keepLines/>
      <w:widowControl w:val="0"/>
      <w:numPr>
        <w:ilvl w:val="4"/>
        <w:numId w:val="1"/>
      </w:numPr>
      <w:ind w:left="851" w:hanging="851"/>
      <w:jc w:val="both"/>
    </w:pPr>
    <w:rPr>
      <w:rFonts w:ascii="Calibri" w:hAnsi="Calibri" w:cs="宋体"/>
      <w:b/>
      <w:bCs/>
      <w:kern w:val="2"/>
      <w:sz w:val="21"/>
      <w:szCs w:val="28"/>
    </w:rPr>
  </w:style>
  <w:style w:type="paragraph" w:customStyle="1" w:styleId="p0">
    <w:name w:val="p0"/>
    <w:basedOn w:val="a"/>
    <w:qFormat/>
    <w:rsid w:val="00E005ED"/>
    <w:pPr>
      <w:widowControl/>
    </w:pPr>
    <w:rPr>
      <w:rFonts w:ascii="Calibri" w:hAnsi="Calibri" w:cs="宋体"/>
      <w:kern w:val="0"/>
      <w:szCs w:val="32"/>
    </w:rPr>
  </w:style>
  <w:style w:type="character" w:customStyle="1" w:styleId="Char">
    <w:name w:val="批注框文本 Char"/>
    <w:basedOn w:val="a1"/>
    <w:link w:val="a5"/>
    <w:qFormat/>
    <w:rsid w:val="00E005ED"/>
    <w:rPr>
      <w:rFonts w:asciiTheme="minorHAnsi" w:eastAsiaTheme="minorEastAsia" w:hAnsiTheme="minorHAnsi" w:cstheme="minorBidi"/>
      <w:kern w:val="2"/>
      <w:sz w:val="18"/>
      <w:szCs w:val="18"/>
    </w:rPr>
  </w:style>
  <w:style w:type="paragraph" w:customStyle="1" w:styleId="UserStyle1">
    <w:name w:val="UserStyle_1"/>
    <w:basedOn w:val="a"/>
    <w:qFormat/>
    <w:rsid w:val="00E005ED"/>
    <w:pPr>
      <w:widowControl/>
      <w:jc w:val="left"/>
      <w:textAlignment w:val="baseline"/>
    </w:pPr>
    <w:rPr>
      <w:rFonts w:eastAsia="方正仿宋_GBK"/>
      <w:kern w:val="0"/>
      <w:sz w:val="24"/>
    </w:rPr>
  </w:style>
  <w:style w:type="paragraph" w:customStyle="1" w:styleId="UserStyle2">
    <w:name w:val="UserStyle_2"/>
    <w:qFormat/>
    <w:rsid w:val="00E005ED"/>
    <w:pPr>
      <w:textAlignment w:val="baseline"/>
    </w:pPr>
    <w:rPr>
      <w:rFonts w:ascii="Calibri" w:hAnsi="Calibri"/>
      <w:color w:val="000000"/>
      <w:sz w:val="24"/>
      <w:szCs w:val="24"/>
    </w:rPr>
  </w:style>
  <w:style w:type="character" w:customStyle="1" w:styleId="font1">
    <w:name w:val="font1"/>
    <w:basedOn w:val="a1"/>
    <w:qFormat/>
    <w:rsid w:val="00172DD7"/>
  </w:style>
</w:styles>
</file>

<file path=word/webSettings.xml><?xml version="1.0" encoding="utf-8"?>
<w:webSettings xmlns:r="http://schemas.openxmlformats.org/officeDocument/2006/relationships" xmlns:w="http://schemas.openxmlformats.org/wordprocessingml/2006/main">
  <w:divs>
    <w:div w:id="596257009">
      <w:bodyDiv w:val="1"/>
      <w:marLeft w:val="0"/>
      <w:marRight w:val="0"/>
      <w:marTop w:val="0"/>
      <w:marBottom w:val="0"/>
      <w:divBdr>
        <w:top w:val="none" w:sz="0" w:space="0" w:color="auto"/>
        <w:left w:val="none" w:sz="0" w:space="0" w:color="auto"/>
        <w:bottom w:val="none" w:sz="0" w:space="0" w:color="auto"/>
        <w:right w:val="none" w:sz="0" w:space="0" w:color="auto"/>
      </w:divBdr>
    </w:div>
    <w:div w:id="162581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8</cp:revision>
  <cp:lastPrinted>2022-05-12T00:46:00Z</cp:lastPrinted>
  <dcterms:created xsi:type="dcterms:W3CDTF">2021-09-11T02:41:00Z</dcterms:created>
  <dcterms:modified xsi:type="dcterms:W3CDTF">2022-06-10T16:59:00Z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