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0ECEC">
      <w:pPr>
        <w:pStyle w:val="10"/>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Style w:val="15"/>
          <w:kern w:val="2"/>
        </w:rPr>
      </w:pPr>
    </w:p>
    <w:p w14:paraId="72731328">
      <w:pPr>
        <w:pStyle w:val="10"/>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Style w:val="15"/>
          <w:kern w:val="2"/>
        </w:rPr>
      </w:pPr>
    </w:p>
    <w:p w14:paraId="66F17D36">
      <w:pPr>
        <w:pStyle w:val="10"/>
        <w:keepNext w:val="0"/>
        <w:keepLines w:val="0"/>
        <w:pageBreakBefore w:val="0"/>
        <w:widowControl/>
        <w:kinsoku/>
        <w:wordWrap/>
        <w:overflowPunct/>
        <w:topLinePunct w:val="0"/>
        <w:autoSpaceDE/>
        <w:autoSpaceDN/>
        <w:bidi w:val="0"/>
        <w:adjustRightInd/>
        <w:spacing w:beforeAutospacing="0" w:afterAutospacing="0" w:line="540" w:lineRule="exact"/>
        <w:jc w:val="center"/>
        <w:textAlignment w:val="auto"/>
        <w:rPr>
          <w:rFonts w:hint="eastAsia" w:eastAsia="方正小标宋_GBK"/>
          <w:sz w:val="44"/>
          <w:szCs w:val="44"/>
          <w:lang w:val="en-US" w:eastAsia="zh-CN"/>
        </w:rPr>
      </w:pPr>
      <w:r>
        <w:rPr>
          <w:rFonts w:hint="eastAsia" w:eastAsia="方正小标宋_GBK"/>
          <w:sz w:val="44"/>
          <w:szCs w:val="44"/>
        </w:rPr>
        <w:t>云阳县司法局</w:t>
      </w:r>
    </w:p>
    <w:p w14:paraId="37BD3CFE">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方正小标宋_GBK"/>
          <w:sz w:val="44"/>
          <w:szCs w:val="44"/>
          <w:lang w:val="en-US" w:eastAsia="zh-CN"/>
        </w:rPr>
      </w:pPr>
      <w:r>
        <w:rPr>
          <w:rFonts w:hint="eastAsia" w:eastAsia="方正小标宋_GBK"/>
          <w:spacing w:val="55"/>
          <w:kern w:val="0"/>
          <w:sz w:val="44"/>
          <w:szCs w:val="44"/>
          <w:fitText w:val="2640" w:id="-1327554085"/>
          <w:lang w:val="en-US" w:eastAsia="zh-CN"/>
        </w:rPr>
        <w:t>云阳县法</w:t>
      </w:r>
      <w:r>
        <w:rPr>
          <w:rFonts w:hint="eastAsia" w:eastAsia="方正小标宋_GBK"/>
          <w:spacing w:val="0"/>
          <w:kern w:val="0"/>
          <w:sz w:val="44"/>
          <w:szCs w:val="44"/>
          <w:fitText w:val="2640" w:id="-1327554085"/>
          <w:lang w:val="en-US" w:eastAsia="zh-CN"/>
        </w:rPr>
        <w:t>院</w:t>
      </w:r>
    </w:p>
    <w:p w14:paraId="5F807FBF">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方正小标宋_GBK"/>
          <w:sz w:val="44"/>
          <w:szCs w:val="44"/>
          <w:lang w:val="en-US" w:eastAsia="zh-CN"/>
        </w:rPr>
      </w:pPr>
      <w:r>
        <w:rPr>
          <w:rFonts w:hint="eastAsia" w:eastAsia="方正小标宋_GBK"/>
          <w:sz w:val="44"/>
          <w:szCs w:val="44"/>
          <w:lang w:val="en-US" w:eastAsia="zh-CN"/>
        </w:rPr>
        <w:t>云阳县检察院</w:t>
      </w:r>
    </w:p>
    <w:p w14:paraId="0AD336E1">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eastAsia="方正小标宋_GBK"/>
          <w:sz w:val="44"/>
          <w:szCs w:val="44"/>
          <w:lang w:val="en-US" w:eastAsia="zh-CN"/>
        </w:rPr>
        <w:t>云阳县公安局</w:t>
      </w:r>
    </w:p>
    <w:p w14:paraId="0678388A">
      <w:pPr>
        <w:pStyle w:val="17"/>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关于印发《</w:t>
      </w:r>
      <w:r>
        <w:rPr>
          <w:rFonts w:hint="eastAsia" w:ascii="Times New Roman" w:hAnsi="Times New Roman" w:eastAsia="方正小标宋_GBK" w:cs="Times New Roman"/>
          <w:sz w:val="44"/>
          <w:szCs w:val="44"/>
          <w:lang w:val="en-US" w:eastAsia="zh-CN"/>
        </w:rPr>
        <w:t>开展轻微刑事案件和解工作细则</w:t>
      </w: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》的通知</w:t>
      </w:r>
    </w:p>
    <w:p w14:paraId="0908ED05">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云阳司发〔</w:t>
      </w:r>
      <w:r>
        <w:rPr>
          <w:rFonts w:hint="default" w:ascii="Times New Roman" w:hAnsi="Times New Roman" w:eastAsia="方正仿宋_GBK" w:cs="Times New Roman"/>
          <w:sz w:val="32"/>
          <w:szCs w:val="20"/>
        </w:rPr>
        <w:t>20</w:t>
      </w:r>
      <w:r>
        <w:rPr>
          <w:rFonts w:hint="eastAsia" w:ascii="Times New Roman" w:hAnsi="Times New Roman" w:eastAsia="方正仿宋_GBK" w:cs="Times New Roman"/>
          <w:sz w:val="32"/>
          <w:szCs w:val="20"/>
          <w:lang w:val="en-US" w:eastAsia="zh-CN"/>
        </w:rPr>
        <w:t>25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4</w:t>
      </w:r>
      <w:r>
        <w:rPr>
          <w:rFonts w:hint="eastAsia" w:ascii="Times New Roman" w:hAnsi="Times New Roman" w:eastAsia="方正仿宋_GBK" w:cs="Times New Roman"/>
          <w:sz w:val="32"/>
          <w:szCs w:val="20"/>
        </w:rPr>
        <w:t>号</w:t>
      </w:r>
    </w:p>
    <w:p w14:paraId="50689841">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23103826">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color w:val="auto"/>
          <w:sz w:val="32"/>
          <w:szCs w:val="32"/>
          <w:lang w:val="en-US" w:eastAsia="zh-CN"/>
        </w:rPr>
        <w:t>各相关单位</w:t>
      </w:r>
      <w:r>
        <w:rPr>
          <w:rFonts w:hint="eastAsia" w:ascii="方正仿宋_GBK" w:hAnsi="方正仿宋_GBK" w:eastAsia="方正仿宋_GBK" w:cs="方正仿宋_GBK"/>
          <w:kern w:val="0"/>
          <w:sz w:val="32"/>
          <w:szCs w:val="32"/>
          <w:shd w:val="clear" w:color="auto" w:fill="FFFFFF"/>
          <w:lang w:val="en-US" w:eastAsia="zh-CN" w:bidi="ar-SA"/>
        </w:rPr>
        <w:t>：</w:t>
      </w:r>
    </w:p>
    <w:p w14:paraId="0CFA82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现将《开展轻微刑事案件和解工作细则》印发给你们，请高度重视，结合实</w:t>
      </w:r>
      <w:r>
        <w:rPr>
          <w:rFonts w:hint="default" w:ascii="Times New Roman" w:hAnsi="Times New Roman" w:eastAsia="方正仿宋_GBK" w:cs="Times New Roman"/>
          <w:sz w:val="32"/>
          <w:szCs w:val="32"/>
          <w:lang w:val="en-US" w:eastAsia="zh-CN"/>
        </w:rPr>
        <w:t>际认真贯彻落实。</w:t>
      </w:r>
    </w:p>
    <w:p w14:paraId="7E334B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75A6F0EF">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云阳县司法局</w:t>
      </w:r>
    </w:p>
    <w:p w14:paraId="16BC6A71">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云阳县法院</w:t>
      </w:r>
    </w:p>
    <w:p w14:paraId="28DBFC4F">
      <w:pPr>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jc w:val="right"/>
        <w:textAlignment w:val="auto"/>
        <w:outlineLvl w:val="9"/>
        <w:rPr>
          <w:rFonts w:hint="eastAsia"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spacing w:val="0"/>
          <w:kern w:val="0"/>
          <w:sz w:val="32"/>
          <w:szCs w:val="32"/>
          <w:fitText w:val="1920" w:id="-134549817"/>
          <w:lang w:val="en-US" w:eastAsia="zh-CN"/>
        </w:rPr>
        <w:t>云阳县</w:t>
      </w:r>
      <w:r>
        <w:rPr>
          <w:rFonts w:hint="eastAsia" w:ascii="Times New Roman" w:hAnsi="Times New Roman" w:eastAsia="方正仿宋_GBK" w:cs="Times New Roman"/>
          <w:snapToGrid w:val="0"/>
          <w:spacing w:val="0"/>
          <w:kern w:val="0"/>
          <w:sz w:val="32"/>
          <w:szCs w:val="32"/>
          <w:fitText w:val="1920" w:id="-134549817"/>
          <w:lang w:val="en-US" w:eastAsia="zh-CN"/>
        </w:rPr>
        <w:t>检察院</w:t>
      </w:r>
    </w:p>
    <w:p w14:paraId="6B14A46F">
      <w:pPr>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jc w:val="right"/>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napToGrid w:val="0"/>
          <w:spacing w:val="0"/>
          <w:kern w:val="0"/>
          <w:sz w:val="32"/>
          <w:szCs w:val="32"/>
          <w:fitText w:val="1920" w:id="-67220492"/>
          <w:lang w:val="en-US" w:eastAsia="zh-CN"/>
        </w:rPr>
        <w:t>云阳县</w:t>
      </w:r>
      <w:r>
        <w:rPr>
          <w:rFonts w:hint="eastAsia" w:ascii="Times New Roman" w:hAnsi="Times New Roman" w:eastAsia="方正仿宋_GBK" w:cs="Times New Roman"/>
          <w:snapToGrid w:val="0"/>
          <w:spacing w:val="0"/>
          <w:kern w:val="0"/>
          <w:sz w:val="32"/>
          <w:szCs w:val="32"/>
          <w:fitText w:val="1920" w:id="-67220492"/>
          <w:lang w:val="en-US" w:eastAsia="zh-CN"/>
        </w:rPr>
        <w:t>公安局</w:t>
      </w:r>
      <w:r>
        <w:rPr>
          <w:rFonts w:hint="eastAsia" w:ascii="Times New Roman" w:hAnsi="Times New Roman" w:eastAsia="方正仿宋_GBK" w:cs="Times New Roman"/>
          <w:kern w:val="0"/>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eastAsia="zh-CN" w:bidi="ar-SA"/>
        </w:rPr>
        <w:t xml:space="preserve">   </w:t>
      </w:r>
    </w:p>
    <w:p w14:paraId="1DB2C4AD">
      <w:pPr>
        <w:pStyle w:val="5"/>
        <w:keepNext w:val="0"/>
        <w:keepLines w:val="0"/>
        <w:pageBreakBefore w:val="0"/>
        <w:widowControl w:val="0"/>
        <w:kinsoku/>
        <w:wordWrap/>
        <w:overflowPunct/>
        <w:topLinePunct w:val="0"/>
        <w:autoSpaceDE/>
        <w:autoSpaceDN/>
        <w:bidi w:val="0"/>
        <w:adjustRightInd/>
        <w:snapToGrid/>
        <w:spacing w:after="0" w:line="600" w:lineRule="exact"/>
        <w:ind w:right="0" w:rightChars="0" w:firstLine="0" w:firstLineChars="0"/>
        <w:jc w:val="right"/>
        <w:textAlignment w:val="auto"/>
        <w:outlineLvl w:val="9"/>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val="en-US" w:eastAsia="zh-CN"/>
        </w:rPr>
        <w:t>年</w:t>
      </w: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26</w:t>
      </w:r>
      <w:r>
        <w:rPr>
          <w:rFonts w:hint="default" w:ascii="Times New Roman" w:hAnsi="Times New Roman" w:eastAsia="方正仿宋_GBK" w:cs="Times New Roman"/>
          <w:b w:val="0"/>
          <w:bCs/>
          <w:sz w:val="32"/>
          <w:szCs w:val="32"/>
          <w:lang w:val="en-US" w:eastAsia="zh-CN"/>
        </w:rPr>
        <w:t>日</w:t>
      </w:r>
    </w:p>
    <w:p w14:paraId="5194B1E9">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eastAsia="方正仿宋_GBK" w:cs="仿宋"/>
          <w:sz w:val="32"/>
          <w:szCs w:val="31"/>
        </w:rPr>
      </w:pPr>
      <w:r>
        <w:rPr>
          <w:rFonts w:hint="eastAsia" w:eastAsia="方正仿宋_GBK" w:cs="仿宋"/>
          <w:sz w:val="32"/>
          <w:szCs w:val="31"/>
        </w:rPr>
        <w:t>（此件公开发布）</w:t>
      </w:r>
    </w:p>
    <w:p w14:paraId="49A8D139">
      <w:pPr>
        <w:keepNext w:val="0"/>
        <w:keepLines w:val="0"/>
        <w:pageBreakBefore w:val="0"/>
        <w:widowControl w:val="0"/>
        <w:kinsoku/>
        <w:wordWrap/>
        <w:overflowPunct/>
        <w:topLinePunct w:val="0"/>
        <w:autoSpaceDE/>
        <w:autoSpaceDN/>
        <w:bidi w:val="0"/>
        <w:adjustRightInd/>
        <w:snapToGrid/>
        <w:spacing w:line="540" w:lineRule="atLeast"/>
        <w:ind w:left="0" w:leftChars="0" w:right="0" w:rightChars="0"/>
        <w:jc w:val="center"/>
        <w:textAlignment w:val="auto"/>
        <w:rPr>
          <w:rStyle w:val="14"/>
          <w:rFonts w:hint="eastAsia" w:ascii="方正小标宋_GBK" w:hAnsi="方正小标宋_GBK" w:eastAsia="方正小标宋_GBK" w:cs="方正小标宋_GBK"/>
          <w:b w:val="0"/>
          <w:bCs/>
          <w:i w:val="0"/>
          <w:iCs w:val="0"/>
          <w:caps w:val="0"/>
          <w:color w:val="222222"/>
          <w:spacing w:val="2"/>
          <w:sz w:val="44"/>
          <w:szCs w:val="44"/>
          <w:shd w:val="clear" w:fill="FFFFFF"/>
          <w:lang w:val="en-US" w:eastAsia="zh-CN"/>
        </w:rPr>
      </w:pPr>
    </w:p>
    <w:p w14:paraId="6C13468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4"/>
          <w:rFonts w:hint="eastAsia" w:ascii="方正小标宋_GBK" w:hAnsi="方正小标宋_GBK" w:eastAsia="方正小标宋_GBK" w:cs="方正小标宋_GBK"/>
          <w:b w:val="0"/>
          <w:bCs/>
          <w:i w:val="0"/>
          <w:iCs w:val="0"/>
          <w:caps w:val="0"/>
          <w:color w:val="222222"/>
          <w:spacing w:val="2"/>
          <w:sz w:val="44"/>
          <w:szCs w:val="44"/>
          <w:shd w:val="clear" w:fill="FFFFFF"/>
          <w:lang w:val="en-US" w:eastAsia="zh-CN"/>
        </w:rPr>
      </w:pPr>
    </w:p>
    <w:p w14:paraId="22B787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rPr>
          <w:rStyle w:val="14"/>
          <w:rFonts w:hint="eastAsia" w:ascii="方正小标宋_GBK" w:hAnsi="方正小标宋_GBK" w:eastAsia="方正小标宋_GBK" w:cs="方正小标宋_GBK"/>
          <w:b w:val="0"/>
          <w:bCs/>
          <w:i w:val="0"/>
          <w:iCs w:val="0"/>
          <w:caps w:val="0"/>
          <w:color w:val="222222"/>
          <w:spacing w:val="2"/>
          <w:sz w:val="44"/>
          <w:szCs w:val="44"/>
          <w:shd w:val="clear" w:fill="FFFFFF"/>
          <w:lang w:val="en-US" w:eastAsia="zh-CN"/>
        </w:rPr>
        <w:t>开展</w:t>
      </w:r>
      <w:r>
        <w:rPr>
          <w:rStyle w:val="14"/>
          <w:rFonts w:hint="eastAsia" w:ascii="方正小标宋_GBK" w:hAnsi="方正小标宋_GBK" w:eastAsia="方正小标宋_GBK" w:cs="方正小标宋_GBK"/>
          <w:b w:val="0"/>
          <w:bCs/>
          <w:i w:val="0"/>
          <w:iCs w:val="0"/>
          <w:caps w:val="0"/>
          <w:color w:val="222222"/>
          <w:spacing w:val="2"/>
          <w:sz w:val="44"/>
          <w:szCs w:val="44"/>
          <w:shd w:val="clear" w:fill="FFFFFF"/>
        </w:rPr>
        <w:t>轻微刑事案件</w:t>
      </w:r>
      <w:r>
        <w:rPr>
          <w:rStyle w:val="14"/>
          <w:rFonts w:hint="eastAsia" w:ascii="方正小标宋_GBK" w:hAnsi="方正小标宋_GBK" w:eastAsia="方正小标宋_GBK" w:cs="方正小标宋_GBK"/>
          <w:b w:val="0"/>
          <w:bCs/>
          <w:i w:val="0"/>
          <w:iCs w:val="0"/>
          <w:caps w:val="0"/>
          <w:color w:val="222222"/>
          <w:spacing w:val="2"/>
          <w:sz w:val="44"/>
          <w:szCs w:val="44"/>
          <w:shd w:val="clear" w:fill="FFFFFF"/>
          <w:lang w:val="en-US" w:eastAsia="zh-CN"/>
        </w:rPr>
        <w:t>和解</w:t>
      </w:r>
      <w:r>
        <w:rPr>
          <w:rStyle w:val="14"/>
          <w:rFonts w:hint="eastAsia" w:ascii="方正小标宋_GBK" w:hAnsi="方正小标宋_GBK" w:eastAsia="方正小标宋_GBK" w:cs="方正小标宋_GBK"/>
          <w:b w:val="0"/>
          <w:bCs/>
          <w:i w:val="0"/>
          <w:iCs w:val="0"/>
          <w:caps w:val="0"/>
          <w:color w:val="222222"/>
          <w:spacing w:val="2"/>
          <w:sz w:val="44"/>
          <w:szCs w:val="44"/>
          <w:shd w:val="clear" w:fill="FFFFFF"/>
        </w:rPr>
        <w:t>工作</w:t>
      </w:r>
      <w:r>
        <w:rPr>
          <w:rStyle w:val="14"/>
          <w:rFonts w:hint="eastAsia" w:ascii="方正小标宋_GBK" w:hAnsi="方正小标宋_GBK" w:eastAsia="方正小标宋_GBK" w:cs="方正小标宋_GBK"/>
          <w:b w:val="0"/>
          <w:bCs/>
          <w:i w:val="0"/>
          <w:iCs w:val="0"/>
          <w:caps w:val="0"/>
          <w:color w:val="222222"/>
          <w:spacing w:val="2"/>
          <w:sz w:val="44"/>
          <w:szCs w:val="44"/>
          <w:shd w:val="clear" w:fill="FFFFFF"/>
          <w:lang w:val="en-US" w:eastAsia="zh-CN"/>
        </w:rPr>
        <w:t>细则</w:t>
      </w:r>
    </w:p>
    <w:p w14:paraId="291D65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5E6D0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第一条</w:t>
      </w:r>
      <w:r>
        <w:rPr>
          <w:rFonts w:hint="eastAsia" w:ascii="方正仿宋_GBK" w:hAnsi="方正仿宋_GBK" w:eastAsia="方正仿宋_GBK" w:cs="方正仿宋_GBK"/>
          <w:i w:val="0"/>
          <w:iCs w:val="0"/>
          <w:caps w:val="0"/>
          <w:color w:val="222222"/>
          <w:spacing w:val="2"/>
          <w:sz w:val="32"/>
          <w:szCs w:val="32"/>
          <w:shd w:val="clear" w:fill="FFFFFF"/>
        </w:rPr>
        <w:t xml:space="preserve"> 为在刑事诉讼过程中更好地贯彻宽严相济刑事政策，依法兼顾被害人、犯罪嫌疑人、被告人合法权益，有效化解社会矛盾，提高司法效率，促进社会和谐，根据《中华人民共和国刑法》《中华人民共</w:t>
      </w:r>
      <w:bookmarkStart w:id="0" w:name="_GoBack"/>
      <w:bookmarkEnd w:id="0"/>
      <w:r>
        <w:rPr>
          <w:rFonts w:hint="eastAsia" w:ascii="方正仿宋_GBK" w:hAnsi="方正仿宋_GBK" w:eastAsia="方正仿宋_GBK" w:cs="方正仿宋_GBK"/>
          <w:i w:val="0"/>
          <w:iCs w:val="0"/>
          <w:caps w:val="0"/>
          <w:color w:val="222222"/>
          <w:spacing w:val="2"/>
          <w:sz w:val="32"/>
          <w:szCs w:val="32"/>
          <w:shd w:val="clear" w:fill="FFFFFF"/>
        </w:rPr>
        <w:t>和国刑事诉讼法》《</w:t>
      </w:r>
      <w:r>
        <w:rPr>
          <w:rFonts w:hint="eastAsia" w:ascii="方正仿宋_GBK" w:hAnsi="方正仿宋_GBK" w:eastAsia="方正仿宋_GBK" w:cs="方正仿宋_GBK"/>
          <w:i w:val="0"/>
          <w:iCs w:val="0"/>
          <w:caps w:val="0"/>
          <w:color w:val="222222"/>
          <w:spacing w:val="2"/>
          <w:sz w:val="32"/>
          <w:szCs w:val="32"/>
          <w:shd w:val="clear" w:fill="FFFFFF"/>
          <w:lang w:eastAsia="zh-CN"/>
        </w:rPr>
        <w:t>中华人民共和国人民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lang w:eastAsia="zh-CN"/>
        </w:rPr>
        <w:t>法</w:t>
      </w:r>
      <w:r>
        <w:rPr>
          <w:rFonts w:hint="eastAsia" w:ascii="方正仿宋_GBK" w:hAnsi="方正仿宋_GBK" w:eastAsia="方正仿宋_GBK" w:cs="方正仿宋_GBK"/>
          <w:i w:val="0"/>
          <w:iCs w:val="0"/>
          <w:caps w:val="0"/>
          <w:color w:val="222222"/>
          <w:spacing w:val="2"/>
          <w:sz w:val="32"/>
          <w:szCs w:val="32"/>
          <w:shd w:val="clear" w:fill="FFFFFF"/>
        </w:rPr>
        <w:t>》等法律和司法解释的有关规定，结合</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云阳县</w:t>
      </w:r>
      <w:r>
        <w:rPr>
          <w:rFonts w:hint="eastAsia" w:ascii="方正仿宋_GBK" w:hAnsi="方正仿宋_GBK" w:eastAsia="方正仿宋_GBK" w:cs="方正仿宋_GBK"/>
          <w:i w:val="0"/>
          <w:iCs w:val="0"/>
          <w:caps w:val="0"/>
          <w:color w:val="222222"/>
          <w:spacing w:val="2"/>
          <w:sz w:val="32"/>
          <w:szCs w:val="32"/>
          <w:shd w:val="clear" w:fill="FFFFFF"/>
        </w:rPr>
        <w:t>刑事诉讼工作实际，制定本</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工作细则</w:t>
      </w:r>
      <w:r>
        <w:rPr>
          <w:rFonts w:hint="eastAsia" w:ascii="方正仿宋_GBK" w:hAnsi="方正仿宋_GBK" w:eastAsia="方正仿宋_GBK" w:cs="方正仿宋_GBK"/>
          <w:i w:val="0"/>
          <w:iCs w:val="0"/>
          <w:caps w:val="0"/>
          <w:color w:val="222222"/>
          <w:spacing w:val="2"/>
          <w:sz w:val="32"/>
          <w:szCs w:val="32"/>
          <w:shd w:val="clear" w:fill="FFFFFF"/>
        </w:rPr>
        <w:t>。</w:t>
      </w:r>
    </w:p>
    <w:p w14:paraId="45F0D9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第二条</w:t>
      </w:r>
      <w:r>
        <w:rPr>
          <w:rFonts w:hint="eastAsia" w:ascii="方正仿宋_GBK" w:hAnsi="方正仿宋_GBK" w:eastAsia="方正仿宋_GBK" w:cs="方正仿宋_GBK"/>
          <w:i w:val="0"/>
          <w:iCs w:val="0"/>
          <w:caps w:val="0"/>
          <w:color w:val="222222"/>
          <w:spacing w:val="2"/>
          <w:sz w:val="32"/>
          <w:szCs w:val="32"/>
          <w:shd w:val="clear" w:fill="FFFFFF"/>
        </w:rPr>
        <w:t xml:space="preserve"> </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轻微刑事案件和解</w:t>
      </w:r>
      <w:r>
        <w:rPr>
          <w:rFonts w:hint="eastAsia" w:ascii="方正仿宋_GBK" w:hAnsi="方正仿宋_GBK" w:eastAsia="方正仿宋_GBK" w:cs="方正仿宋_GBK"/>
          <w:i w:val="0"/>
          <w:iCs w:val="0"/>
          <w:caps w:val="0"/>
          <w:color w:val="222222"/>
          <w:spacing w:val="2"/>
          <w:sz w:val="32"/>
          <w:szCs w:val="32"/>
          <w:shd w:val="clear" w:fill="FFFFFF"/>
        </w:rPr>
        <w:t>是指进入刑事诉讼程序的本</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细则</w:t>
      </w:r>
      <w:r>
        <w:rPr>
          <w:rFonts w:hint="eastAsia" w:ascii="方正仿宋_GBK" w:hAnsi="方正仿宋_GBK" w:eastAsia="方正仿宋_GBK" w:cs="方正仿宋_GBK"/>
          <w:i w:val="0"/>
          <w:iCs w:val="0"/>
          <w:caps w:val="0"/>
          <w:color w:val="222222"/>
          <w:spacing w:val="2"/>
          <w:sz w:val="32"/>
          <w:szCs w:val="32"/>
          <w:shd w:val="clear" w:fill="FFFFFF"/>
        </w:rPr>
        <w:t>确定范围内的刑事案件，被害人、犯罪嫌疑人、被告人自行或在人民法院、人民检察院、公安机关</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以下简称“办案机关”</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、其他组织</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主持</w:t>
      </w:r>
      <w:r>
        <w:rPr>
          <w:rFonts w:hint="eastAsia" w:ascii="方正仿宋_GBK" w:hAnsi="方正仿宋_GBK" w:eastAsia="方正仿宋_GBK" w:cs="方正仿宋_GBK"/>
          <w:i w:val="0"/>
          <w:iCs w:val="0"/>
          <w:caps w:val="0"/>
          <w:color w:val="222222"/>
          <w:spacing w:val="2"/>
          <w:sz w:val="32"/>
          <w:szCs w:val="32"/>
          <w:shd w:val="clear" w:fill="FFFFFF"/>
        </w:rPr>
        <w:t>下，犯罪嫌疑人、被告人以认罪、赔礼道歉、赔偿损失等形式与被害人达成</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协议，经办案机关审查认可后，依法对犯罪嫌疑人、被告人从宽处罚或免予处罚的案件处理方式。</w:t>
      </w:r>
    </w:p>
    <w:p w14:paraId="01008D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第三条</w:t>
      </w:r>
      <w:r>
        <w:rPr>
          <w:rFonts w:hint="eastAsia" w:ascii="方正仿宋_GBK" w:hAnsi="方正仿宋_GBK" w:eastAsia="方正仿宋_GBK" w:cs="方正仿宋_GBK"/>
          <w:i w:val="0"/>
          <w:iCs w:val="0"/>
          <w:caps w:val="0"/>
          <w:color w:val="222222"/>
          <w:spacing w:val="2"/>
          <w:sz w:val="32"/>
          <w:szCs w:val="32"/>
          <w:shd w:val="clear" w:fill="FFFFFF"/>
        </w:rPr>
        <w:t xml:space="preserve"> 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工作应遵循以下原则：</w:t>
      </w:r>
    </w:p>
    <w:p w14:paraId="2BF71C8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一</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真实自愿原则。犯罪嫌疑人、被告人和被害人双方</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系</w:t>
      </w:r>
      <w:r>
        <w:rPr>
          <w:rFonts w:hint="eastAsia" w:ascii="方正仿宋_GBK" w:hAnsi="方正仿宋_GBK" w:eastAsia="方正仿宋_GBK" w:cs="方正仿宋_GBK"/>
          <w:i w:val="0"/>
          <w:iCs w:val="0"/>
          <w:caps w:val="0"/>
          <w:color w:val="222222"/>
          <w:spacing w:val="2"/>
          <w:sz w:val="32"/>
          <w:szCs w:val="32"/>
          <w:shd w:val="clear" w:fill="FFFFFF"/>
        </w:rPr>
        <w:t>自愿参加刑事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，犯罪嫌疑人、被告人的悔过和赔偿以及被害人的谅解均</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是本人</w:t>
      </w:r>
      <w:r>
        <w:rPr>
          <w:rFonts w:hint="eastAsia" w:ascii="方正仿宋_GBK" w:hAnsi="方正仿宋_GBK" w:eastAsia="方正仿宋_GBK" w:cs="方正仿宋_GBK"/>
          <w:i w:val="0"/>
          <w:iCs w:val="0"/>
          <w:caps w:val="0"/>
          <w:color w:val="222222"/>
          <w:spacing w:val="2"/>
          <w:sz w:val="32"/>
          <w:szCs w:val="32"/>
          <w:shd w:val="clear" w:fill="FFFFFF"/>
        </w:rPr>
        <w:t>真实意愿。</w:t>
      </w:r>
    </w:p>
    <w:p w14:paraId="788325F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二</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协商一致原则。犯罪嫌疑人、被告人和被害人在充分交流、协商的基础上，对赔偿、是否同意司法机关从宽或免予刑事处罚等关键问题达成一致。</w:t>
      </w:r>
    </w:p>
    <w:p w14:paraId="2F198B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三</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合法适度原则。</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协议不得违反法律、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行政</w:t>
      </w:r>
      <w:r>
        <w:rPr>
          <w:rFonts w:hint="eastAsia" w:ascii="方正仿宋_GBK" w:hAnsi="方正仿宋_GBK" w:eastAsia="方正仿宋_GBK" w:cs="方正仿宋_GBK"/>
          <w:i w:val="0"/>
          <w:iCs w:val="0"/>
          <w:caps w:val="0"/>
          <w:color w:val="222222"/>
          <w:spacing w:val="2"/>
          <w:sz w:val="32"/>
          <w:szCs w:val="32"/>
          <w:shd w:val="clear" w:fill="FFFFFF"/>
        </w:rPr>
        <w:t>法规的规定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不得违背</w:t>
      </w:r>
      <w:r>
        <w:rPr>
          <w:rFonts w:hint="eastAsia" w:ascii="方正仿宋_GBK" w:hAnsi="方正仿宋_GBK" w:eastAsia="方正仿宋_GBK" w:cs="方正仿宋_GBK"/>
          <w:i w:val="0"/>
          <w:iCs w:val="0"/>
          <w:caps w:val="0"/>
          <w:color w:val="222222"/>
          <w:spacing w:val="2"/>
          <w:sz w:val="32"/>
          <w:szCs w:val="32"/>
          <w:shd w:val="clear" w:fill="FFFFFF"/>
        </w:rPr>
        <w:t>社会公序良俗，不得侵害国家、社会和他人的合法权益</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同时</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和解协议</w:t>
      </w:r>
      <w:r>
        <w:rPr>
          <w:rFonts w:hint="eastAsia" w:ascii="方正仿宋_GBK" w:hAnsi="方正仿宋_GBK" w:eastAsia="方正仿宋_GBK" w:cs="方正仿宋_GBK"/>
          <w:i w:val="0"/>
          <w:iCs w:val="0"/>
          <w:caps w:val="0"/>
          <w:color w:val="222222"/>
          <w:spacing w:val="2"/>
          <w:sz w:val="32"/>
          <w:szCs w:val="32"/>
          <w:shd w:val="clear" w:fill="FFFFFF"/>
        </w:rPr>
        <w:t>应考虑社会公众对</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结果的接受能力，避免给社会公众造成不必要的误解。办案机关在犯罪嫌疑人、被告人与被害人双方达成</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的基础上，应综合考量犯罪嫌疑人、被告人犯罪行为的社会危害性、认罪悔罪态度、主观恶性等因素，依法对其从轻、减轻、免除处罚，或者决定不再追究其刑事责任，防止片面地以赔代罚。</w:t>
      </w:r>
    </w:p>
    <w:p w14:paraId="792A57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四</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依法办案与化解矛盾相统一原则。刑事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工作应当在查清事实、分清责任的基础上依法进行，切实弥补被害人因他人犯罪行为而遭受的损失，着力化解社会矛盾，努力修复被破坏的社会关系。</w:t>
      </w:r>
    </w:p>
    <w:p w14:paraId="01BED7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lang w:val="en-US" w:eastAsia="zh-CN"/>
        </w:rPr>
      </w:pP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第四条</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刑事和解案件应当同时符合下列条件：</w:t>
      </w:r>
    </w:p>
    <w:p w14:paraId="2C6A55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lang w:val="en-US" w:eastAsia="zh-CN"/>
        </w:rPr>
      </w:pPr>
      <w:r>
        <w:rPr>
          <w:rFonts w:hint="eastAsia" w:ascii="方正仿宋_GBK" w:hAnsi="方正仿宋_GBK" w:eastAsia="方正仿宋_GBK" w:cs="方正仿宋_GBK"/>
          <w:i w:val="0"/>
          <w:iCs w:val="0"/>
          <w:caps w:val="0"/>
          <w:color w:val="222222"/>
          <w:spacing w:val="2"/>
          <w:sz w:val="32"/>
          <w:szCs w:val="32"/>
          <w:shd w:val="clear" w:fill="FFFFFF"/>
          <w:lang w:val="en-US" w:eastAsia="zh-CN"/>
        </w:rPr>
        <w:t>（一）犯罪嫌疑人系自然人；</w:t>
      </w:r>
    </w:p>
    <w:p w14:paraId="2138A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pPr>
      <w:r>
        <w:rPr>
          <w:rFonts w:hint="eastAsia" w:ascii="方正仿宋_GBK" w:hAnsi="方正仿宋_GBK" w:eastAsia="方正仿宋_GBK" w:cs="方正仿宋_GBK"/>
          <w:i w:val="0"/>
          <w:iCs w:val="0"/>
          <w:caps w:val="0"/>
          <w:strike w:val="0"/>
          <w:dstrike w:val="0"/>
          <w:color w:val="000000" w:themeColor="text1"/>
          <w:spacing w:val="2"/>
          <w:sz w:val="32"/>
          <w:szCs w:val="32"/>
          <w:shd w:val="clear" w:fill="FFFFFF"/>
          <w:lang w:val="en-US" w:eastAsia="zh-CN"/>
        </w:rPr>
        <w:t>（二）可能判处三年有期徒刑以下刑罚的侵犯公民人身权利、民主权利、侵犯财产案件或者可能判处七年有期徒刑以下刑罚的除渎职犯罪以外的过失犯罪案件；</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 xml:space="preserve">    </w:t>
      </w:r>
      <w:r>
        <w:rPr>
          <w:rFonts w:hint="eastAsia" w:ascii="方正仿宋_GBK" w:hAnsi="方正仿宋_GBK" w:eastAsia="方正仿宋_GBK" w:cs="方正仿宋_GBK"/>
          <w:i w:val="0"/>
          <w:iCs w:val="0"/>
          <w:caps w:val="0"/>
          <w:strike w:val="0"/>
          <w:dstrike w:val="0"/>
          <w:color w:val="000000" w:themeColor="text1"/>
          <w:spacing w:val="2"/>
          <w:sz w:val="32"/>
          <w:szCs w:val="32"/>
          <w:shd w:val="clear" w:fill="FFFFFF"/>
          <w:lang w:val="en-US" w:eastAsia="zh-CN"/>
        </w:rPr>
        <w:t>（三）</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案件事实清楚，证据确实、充分；</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 xml:space="preserve">    </w:t>
      </w:r>
      <w:r>
        <w:rPr>
          <w:rFonts w:hint="eastAsia" w:ascii="方正仿宋_GBK" w:hAnsi="方正仿宋_GBK" w:eastAsia="方正仿宋_GBK" w:cs="方正仿宋_GBK"/>
          <w:i w:val="0"/>
          <w:iCs w:val="0"/>
          <w:caps w:val="0"/>
          <w:strike w:val="0"/>
          <w:dstrike w:val="0"/>
          <w:color w:val="000000" w:themeColor="text1"/>
          <w:spacing w:val="2"/>
          <w:sz w:val="32"/>
          <w:szCs w:val="32"/>
          <w:shd w:val="clear" w:fill="FFFFFF"/>
          <w:lang w:val="en-US" w:eastAsia="zh-CN"/>
        </w:rPr>
        <w:t>（四）</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犯罪嫌疑人真诚认罪，有悔过表现；</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 xml:space="preserve">    </w:t>
      </w:r>
      <w:r>
        <w:rPr>
          <w:rFonts w:hint="eastAsia" w:ascii="方正仿宋_GBK" w:hAnsi="方正仿宋_GBK" w:eastAsia="方正仿宋_GBK" w:cs="方正仿宋_GBK"/>
          <w:i w:val="0"/>
          <w:iCs w:val="0"/>
          <w:caps w:val="0"/>
          <w:strike w:val="0"/>
          <w:dstrike w:val="0"/>
          <w:color w:val="000000" w:themeColor="text1"/>
          <w:spacing w:val="2"/>
          <w:sz w:val="32"/>
          <w:szCs w:val="32"/>
          <w:shd w:val="clear" w:fill="FFFFFF"/>
          <w:lang w:val="en-US" w:eastAsia="zh-CN"/>
        </w:rPr>
        <w:t>（五）</w:t>
      </w: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当事人双方有和解的意愿。</w:t>
      </w:r>
    </w:p>
    <w:p w14:paraId="21F47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default" w:ascii="方正仿宋_GBK" w:hAnsi="方正仿宋_GBK" w:eastAsia="方正仿宋_GBK" w:cs="方正仿宋_GBK"/>
          <w:i w:val="0"/>
          <w:iCs w:val="0"/>
          <w:caps w:val="0"/>
          <w:color w:val="000000" w:themeColor="text1"/>
          <w:spacing w:val="2"/>
          <w:sz w:val="32"/>
          <w:szCs w:val="32"/>
          <w:shd w:val="clear" w:fill="FFFFFF"/>
          <w:lang w:val="en-US" w:eastAsia="zh-CN"/>
        </w:rPr>
      </w:pPr>
      <w:r>
        <w:rPr>
          <w:rFonts w:hint="eastAsia" w:ascii="方正仿宋_GBK" w:hAnsi="方正仿宋_GBK" w:eastAsia="方正仿宋_GBK" w:cs="方正仿宋_GBK"/>
          <w:i w:val="0"/>
          <w:iCs w:val="0"/>
          <w:caps w:val="0"/>
          <w:color w:val="000000" w:themeColor="text1"/>
          <w:spacing w:val="2"/>
          <w:sz w:val="32"/>
          <w:szCs w:val="32"/>
          <w:shd w:val="clear" w:fill="FFFFFF"/>
          <w:lang w:val="en-US" w:eastAsia="zh-CN"/>
        </w:rPr>
        <w:t>犯罪嫌疑人、被告人在五年以内曾经故意犯罪的，不适用刑事和解程序。</w:t>
      </w:r>
    </w:p>
    <w:p w14:paraId="06E908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五</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人民法院、人民检察院、公安机关、司法行政机关应相互配合、相互协作，</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建立联席会议制度，</w:t>
      </w:r>
      <w:r>
        <w:rPr>
          <w:rFonts w:hint="eastAsia" w:ascii="方正仿宋_GBK" w:hAnsi="方正仿宋_GBK" w:eastAsia="方正仿宋_GBK" w:cs="方正仿宋_GBK"/>
          <w:i w:val="0"/>
          <w:iCs w:val="0"/>
          <w:caps w:val="0"/>
          <w:color w:val="222222"/>
          <w:spacing w:val="2"/>
          <w:sz w:val="32"/>
          <w:szCs w:val="32"/>
          <w:shd w:val="clear" w:fill="FFFFFF"/>
        </w:rPr>
        <w:t>共同推进刑事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w:t>
      </w:r>
    </w:p>
    <w:p w14:paraId="11DFE9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六</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可以由当事人双方自主进行，办案人员主持、协调下进行，或在双方当事人认可的其他组织主持、协调下进行。</w:t>
      </w:r>
    </w:p>
    <w:p w14:paraId="6EBB0A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七</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根据</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行为及达成</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协议所处的刑事诉讼阶段，</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协议应</w:t>
      </w:r>
      <w:r>
        <w:rPr>
          <w:rFonts w:hint="eastAsia" w:ascii="方正仿宋_GBK" w:hAnsi="方正仿宋_GBK" w:eastAsia="方正仿宋_GBK" w:cs="方正仿宋_GBK"/>
          <w:i w:val="0"/>
          <w:iCs w:val="0"/>
          <w:caps w:val="0"/>
          <w:strike w:val="0"/>
          <w:dstrike w:val="0"/>
          <w:color w:val="000000" w:themeColor="text1"/>
          <w:spacing w:val="2"/>
          <w:sz w:val="32"/>
          <w:szCs w:val="32"/>
          <w:shd w:val="clear" w:fill="FFFFFF"/>
          <w:lang w:val="en-US" w:eastAsia="zh-CN"/>
        </w:rPr>
        <w:t>及时</w:t>
      </w:r>
      <w:r>
        <w:rPr>
          <w:rFonts w:hint="eastAsia" w:ascii="方正仿宋_GBK" w:hAnsi="方正仿宋_GBK" w:eastAsia="方正仿宋_GBK" w:cs="方正仿宋_GBK"/>
          <w:i w:val="0"/>
          <w:iCs w:val="0"/>
          <w:caps w:val="0"/>
          <w:color w:val="222222"/>
          <w:spacing w:val="2"/>
          <w:sz w:val="32"/>
          <w:szCs w:val="32"/>
          <w:shd w:val="clear" w:fill="FFFFFF"/>
        </w:rPr>
        <w:t>履行完毕。刑事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未达成协议或者协议未及时履行完毕的，应当及时继续刑事诉讼程序。</w:t>
      </w:r>
    </w:p>
    <w:p w14:paraId="6DFD3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黑体_GBK" w:hAnsi="方正黑体_GBK" w:eastAsia="方正黑体_GBK" w:cs="方正黑体_GBK"/>
          <w:b w:val="0"/>
          <w:bCs w:val="0"/>
          <w:i w:val="0"/>
          <w:iCs w:val="0"/>
          <w:caps w:val="0"/>
          <w:color w:val="222222"/>
          <w:spacing w:val="2"/>
          <w:sz w:val="32"/>
          <w:szCs w:val="32"/>
          <w:shd w:val="clear" w:fill="FFFFFF"/>
        </w:rPr>
        <w:t>第</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八</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犯罪嫌疑人、被告人在刑事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过程中陈述的案件事实未经刑事诉讼程序确认的，不得作为之后定罪量刑的证据。</w:t>
      </w:r>
    </w:p>
    <w:p w14:paraId="2F6CF7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九</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办案机关根据犯罪嫌疑人、被告人和被害人双方达成的</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协议依法作出相应决定或裁判后，其中一方或者双方对</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协议反悔的，不影响生效决定或裁判的效力。但具有下列情形之一的除外： </w:t>
      </w:r>
    </w:p>
    <w:p w14:paraId="5A1405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lang w:eastAsia="zh-CN"/>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一</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协议内容违反法律、</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行政</w:t>
      </w:r>
      <w:r>
        <w:rPr>
          <w:rFonts w:hint="eastAsia" w:ascii="方正仿宋_GBK" w:hAnsi="方正仿宋_GBK" w:eastAsia="方正仿宋_GBK" w:cs="方正仿宋_GBK"/>
          <w:i w:val="0"/>
          <w:iCs w:val="0"/>
          <w:caps w:val="0"/>
          <w:color w:val="222222"/>
          <w:spacing w:val="2"/>
          <w:sz w:val="32"/>
          <w:szCs w:val="32"/>
          <w:shd w:val="clear" w:fill="FFFFFF"/>
        </w:rPr>
        <w:t>法规规定的</w:t>
      </w:r>
      <w:r>
        <w:rPr>
          <w:rFonts w:hint="eastAsia" w:ascii="方正仿宋_GBK" w:hAnsi="方正仿宋_GBK" w:eastAsia="方正仿宋_GBK" w:cs="方正仿宋_GBK"/>
          <w:i w:val="0"/>
          <w:iCs w:val="0"/>
          <w:caps w:val="0"/>
          <w:color w:val="222222"/>
          <w:spacing w:val="2"/>
          <w:sz w:val="32"/>
          <w:szCs w:val="32"/>
          <w:shd w:val="clear" w:fill="FFFFFF"/>
          <w:lang w:eastAsia="zh-CN"/>
        </w:rPr>
        <w:t>；</w:t>
      </w:r>
    </w:p>
    <w:p w14:paraId="4F1C2C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lang w:eastAsia="zh-CN"/>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二</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协议内容侵害国家利益、社会公共利益或者他人合法权益的</w:t>
      </w:r>
      <w:r>
        <w:rPr>
          <w:rFonts w:hint="eastAsia" w:ascii="方正仿宋_GBK" w:hAnsi="方正仿宋_GBK" w:eastAsia="方正仿宋_GBK" w:cs="方正仿宋_GBK"/>
          <w:i w:val="0"/>
          <w:iCs w:val="0"/>
          <w:caps w:val="0"/>
          <w:color w:val="222222"/>
          <w:spacing w:val="2"/>
          <w:sz w:val="32"/>
          <w:szCs w:val="32"/>
          <w:shd w:val="clear" w:fill="FFFFFF"/>
          <w:lang w:eastAsia="zh-CN"/>
        </w:rPr>
        <w:t>；</w:t>
      </w:r>
    </w:p>
    <w:p w14:paraId="4F4FC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lang w:eastAsia="zh-CN"/>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三</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有证据证明该</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协议内容并非</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当事人真实意愿表示的</w:t>
      </w:r>
      <w:r>
        <w:rPr>
          <w:rFonts w:hint="eastAsia" w:ascii="方正仿宋_GBK" w:hAnsi="方正仿宋_GBK" w:eastAsia="方正仿宋_GBK" w:cs="方正仿宋_GBK"/>
          <w:i w:val="0"/>
          <w:iCs w:val="0"/>
          <w:caps w:val="0"/>
          <w:color w:val="222222"/>
          <w:spacing w:val="2"/>
          <w:sz w:val="32"/>
          <w:szCs w:val="32"/>
          <w:shd w:val="clear" w:fill="FFFFFF"/>
          <w:lang w:eastAsia="zh-CN"/>
        </w:rPr>
        <w:t>；</w:t>
      </w:r>
    </w:p>
    <w:p w14:paraId="69D19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四</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犯罪嫌疑人、被告人在</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协议履行完毕之后威胁、报复被害人的。</w:t>
      </w:r>
    </w:p>
    <w:p w14:paraId="66A0DE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协议因上述原因被否定的，原决定或裁判经审查符合《</w:t>
      </w:r>
      <w:r>
        <w:rPr>
          <w:rFonts w:hint="eastAsia" w:ascii="方正仿宋_GBK" w:hAnsi="方正仿宋_GBK" w:eastAsia="方正仿宋_GBK" w:cs="方正仿宋_GBK"/>
          <w:i w:val="0"/>
          <w:iCs w:val="0"/>
          <w:caps w:val="0"/>
          <w:color w:val="222222"/>
          <w:spacing w:val="2"/>
          <w:sz w:val="32"/>
          <w:szCs w:val="32"/>
          <w:shd w:val="clear" w:fill="FFFFFF"/>
          <w:lang w:eastAsia="zh-CN"/>
        </w:rPr>
        <w:t>中华人民共和国刑事诉讼法</w:t>
      </w:r>
      <w:r>
        <w:rPr>
          <w:rFonts w:hint="eastAsia" w:ascii="方正仿宋_GBK" w:hAnsi="方正仿宋_GBK" w:eastAsia="方正仿宋_GBK" w:cs="方正仿宋_GBK"/>
          <w:i w:val="0"/>
          <w:iCs w:val="0"/>
          <w:caps w:val="0"/>
          <w:color w:val="222222"/>
          <w:spacing w:val="2"/>
          <w:sz w:val="32"/>
          <w:szCs w:val="32"/>
          <w:shd w:val="clear" w:fill="FFFFFF"/>
        </w:rPr>
        <w:t>》规定的申诉或再审条件的，应当依法进行处理。</w:t>
      </w:r>
    </w:p>
    <w:p w14:paraId="73D33B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第十条</w:t>
      </w:r>
      <w:r>
        <w:rPr>
          <w:rFonts w:hint="eastAsia" w:ascii="方正仿宋_GBK" w:hAnsi="方正仿宋_GBK" w:eastAsia="方正仿宋_GBK" w:cs="方正仿宋_GBK"/>
          <w:i w:val="0"/>
          <w:iCs w:val="0"/>
          <w:caps w:val="0"/>
          <w:color w:val="222222"/>
          <w:spacing w:val="2"/>
          <w:sz w:val="32"/>
          <w:szCs w:val="32"/>
          <w:shd w:val="clear" w:fill="FFFFFF"/>
        </w:rPr>
        <w:t xml:space="preserve"> 被害人及其代理人，犯罪嫌疑人、被告人及其法定代理人或辩护人可以书面或口头形式向办案机关提出刑事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申请，口头形式应当记录在案。符合规定的，办案机关应启动</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程序。对于可以进行刑事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的案件，当事人双方均未提出</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申请的，办案机关应向当事人双方提出刑事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的建议，该建议应当记入笔录。犯罪嫌疑人、被告人和被害人双方均同意进行刑事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的，应在同意</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协议或者笔录上签名、盖章确认，作为启动刑事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工作的依据。</w:t>
      </w:r>
    </w:p>
    <w:p w14:paraId="624F54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lang w:eastAsia="zh-CN"/>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一</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办案机关对拟开展刑事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工作的案件，应先行审查以下内容：</w:t>
      </w:r>
      <w:r>
        <w:rPr>
          <w:rFonts w:hint="eastAsia" w:ascii="方正仿宋_GBK" w:hAnsi="方正仿宋_GBK" w:eastAsia="方正仿宋_GBK" w:cs="方正仿宋_GBK"/>
          <w:i w:val="0"/>
          <w:iCs w:val="0"/>
          <w:caps w:val="0"/>
          <w:color w:val="222222"/>
          <w:spacing w:val="2"/>
          <w:sz w:val="32"/>
          <w:szCs w:val="32"/>
          <w:shd w:val="clear" w:fill="FFFFFF"/>
        </w:rPr>
        <w:br w:type="textWrapping"/>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一</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犯罪嫌疑人、被告人的行为是否构成犯罪</w:t>
      </w:r>
      <w:r>
        <w:rPr>
          <w:rFonts w:hint="eastAsia" w:ascii="方正仿宋_GBK" w:hAnsi="方正仿宋_GBK" w:eastAsia="方正仿宋_GBK" w:cs="方正仿宋_GBK"/>
          <w:i w:val="0"/>
          <w:iCs w:val="0"/>
          <w:caps w:val="0"/>
          <w:color w:val="222222"/>
          <w:spacing w:val="2"/>
          <w:sz w:val="32"/>
          <w:szCs w:val="32"/>
          <w:shd w:val="clear" w:fill="FFFFFF"/>
          <w:lang w:eastAsia="zh-CN"/>
        </w:rPr>
        <w:t>；</w:t>
      </w:r>
    </w:p>
    <w:p w14:paraId="5AC85C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lang w:eastAsia="zh-CN"/>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二</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案件是否属于可以进行刑事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的类型</w:t>
      </w:r>
      <w:r>
        <w:rPr>
          <w:rFonts w:hint="eastAsia" w:ascii="方正仿宋_GBK" w:hAnsi="方正仿宋_GBK" w:eastAsia="方正仿宋_GBK" w:cs="方正仿宋_GBK"/>
          <w:i w:val="0"/>
          <w:iCs w:val="0"/>
          <w:caps w:val="0"/>
          <w:color w:val="222222"/>
          <w:spacing w:val="2"/>
          <w:sz w:val="32"/>
          <w:szCs w:val="32"/>
          <w:shd w:val="clear" w:fill="FFFFFF"/>
          <w:lang w:eastAsia="zh-CN"/>
        </w:rPr>
        <w:t>；</w:t>
      </w:r>
    </w:p>
    <w:p w14:paraId="67409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lang w:val="en-US" w:eastAsia="zh-CN"/>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三</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犯罪嫌疑人、被告人及其近亲属是否具有相应的赔偿意愿和赔偿能力。</w:t>
      </w:r>
    </w:p>
    <w:p w14:paraId="477479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二</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在犯罪嫌疑人、被告人与被害人之间进行。当事人的近亲属、受委托律师以及其他受委托人，可以代为进行协商</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事宜</w:t>
      </w:r>
      <w:r>
        <w:rPr>
          <w:rFonts w:hint="eastAsia" w:ascii="方正仿宋_GBK" w:hAnsi="方正仿宋_GBK" w:eastAsia="方正仿宋_GBK" w:cs="方正仿宋_GBK"/>
          <w:i w:val="0"/>
          <w:iCs w:val="0"/>
          <w:caps w:val="0"/>
          <w:color w:val="222222"/>
          <w:spacing w:val="2"/>
          <w:sz w:val="32"/>
          <w:szCs w:val="32"/>
          <w:shd w:val="clear" w:fill="FFFFFF"/>
          <w:lang w:eastAsia="zh-CN"/>
        </w:rPr>
        <w:t>。委托他人代为协商签订的和解协议，必须得到当事人或者其法定代理人的确认</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并办理授权手续</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被害人已死亡的，在犯罪嫌疑人、被告人与被害人的近亲属之间进行。当事人中有未成年人或者非完全责任能力人的，</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时应有其法定代理人或者其他监护人出席，并对</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结果进行确认。刑事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应当由犯罪嫌疑人、被告人以适当方式向被害方赔礼道歉，经双方充分沟通后达成协议。</w:t>
      </w:r>
    </w:p>
    <w:p w14:paraId="3D39F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三</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由办案机关主持刑事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的，应告知被害人、犯罪嫌疑人和被告人双方在刑事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中各自享有的权利，需要承担的义务，以及</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可能产生的法律后果。办案人员在双方协商</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过程中，可以为双方进行必要的事实沟通和法律释明，但不得对任何一方施加压力。</w:t>
      </w:r>
    </w:p>
    <w:p w14:paraId="20D1E7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四</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办案机关开展刑事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工作，可以邀请人民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rPr>
        <w:t>组织，或者当地居民委员会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村民委员会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成员，或者双方当事人熟悉人员参加。</w:t>
      </w:r>
    </w:p>
    <w:p w14:paraId="728AB6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第十五条</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当事人可申请</w:t>
      </w:r>
      <w:r>
        <w:rPr>
          <w:rFonts w:hint="eastAsia" w:ascii="方正仿宋_GBK" w:hAnsi="方正仿宋_GBK" w:eastAsia="方正仿宋_GBK" w:cs="方正仿宋_GBK"/>
          <w:i w:val="0"/>
          <w:iCs w:val="0"/>
          <w:caps w:val="0"/>
          <w:color w:val="222222"/>
          <w:spacing w:val="2"/>
          <w:sz w:val="32"/>
          <w:szCs w:val="32"/>
          <w:shd w:val="clear" w:fill="FFFFFF"/>
        </w:rPr>
        <w:t>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rPr>
        <w:t>委员会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律师调解工作室</w:t>
      </w:r>
      <w:r>
        <w:rPr>
          <w:rFonts w:hint="eastAsia" w:ascii="方正仿宋_GBK" w:hAnsi="方正仿宋_GBK" w:eastAsia="方正仿宋_GBK" w:cs="方正仿宋_GBK"/>
          <w:i w:val="0"/>
          <w:iCs w:val="0"/>
          <w:caps w:val="0"/>
          <w:color w:val="222222"/>
          <w:spacing w:val="2"/>
          <w:sz w:val="32"/>
          <w:szCs w:val="32"/>
          <w:shd w:val="clear" w:fill="FFFFFF"/>
        </w:rPr>
        <w:t>主持</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rPr>
        <w:t>委员会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律师调解工作室</w:t>
      </w:r>
      <w:r>
        <w:rPr>
          <w:rFonts w:hint="eastAsia" w:ascii="方正仿宋_GBK" w:hAnsi="方正仿宋_GBK" w:eastAsia="方正仿宋_GBK" w:cs="方正仿宋_GBK"/>
          <w:i w:val="0"/>
          <w:iCs w:val="0"/>
          <w:caps w:val="0"/>
          <w:color w:val="222222"/>
          <w:spacing w:val="2"/>
          <w:sz w:val="32"/>
          <w:szCs w:val="32"/>
          <w:shd w:val="clear" w:fill="FFFFFF"/>
        </w:rPr>
        <w:t>应当遵照《</w:t>
      </w:r>
      <w:r>
        <w:rPr>
          <w:rFonts w:hint="eastAsia" w:ascii="方正仿宋_GBK" w:hAnsi="方正仿宋_GBK" w:eastAsia="方正仿宋_GBK" w:cs="方正仿宋_GBK"/>
          <w:i w:val="0"/>
          <w:iCs w:val="0"/>
          <w:caps w:val="0"/>
          <w:color w:val="222222"/>
          <w:spacing w:val="2"/>
          <w:sz w:val="32"/>
          <w:szCs w:val="32"/>
          <w:shd w:val="clear" w:fill="FFFFFF"/>
          <w:lang w:eastAsia="zh-CN"/>
        </w:rPr>
        <w:t>中华人民共和国人民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lang w:eastAsia="zh-CN"/>
        </w:rPr>
        <w:t>法</w:t>
      </w:r>
      <w:r>
        <w:rPr>
          <w:rFonts w:hint="eastAsia" w:ascii="方正仿宋_GBK" w:hAnsi="方正仿宋_GBK" w:eastAsia="方正仿宋_GBK" w:cs="方正仿宋_GBK"/>
          <w:i w:val="0"/>
          <w:iCs w:val="0"/>
          <w:caps w:val="0"/>
          <w:color w:val="222222"/>
          <w:spacing w:val="2"/>
          <w:sz w:val="32"/>
          <w:szCs w:val="32"/>
          <w:shd w:val="clear" w:fill="FFFFFF"/>
        </w:rPr>
        <w:t>》等法律规定的要求，依法、公平、公正</w:t>
      </w:r>
      <w:r>
        <w:rPr>
          <w:rFonts w:hint="eastAsia" w:ascii="方正仿宋_GBK" w:hAnsi="方正仿宋_GBK" w:eastAsia="方正仿宋_GBK" w:cs="方正仿宋_GBK"/>
          <w:i w:val="0"/>
          <w:iCs w:val="0"/>
          <w:caps w:val="0"/>
          <w:color w:val="222222"/>
          <w:spacing w:val="2"/>
          <w:sz w:val="32"/>
          <w:szCs w:val="32"/>
          <w:shd w:val="clear" w:fill="FFFFFF"/>
          <w:lang w:eastAsia="zh-CN"/>
        </w:rPr>
        <w:t>地</w:t>
      </w:r>
      <w:r>
        <w:rPr>
          <w:rFonts w:hint="eastAsia" w:ascii="方正仿宋_GBK" w:hAnsi="方正仿宋_GBK" w:eastAsia="方正仿宋_GBK" w:cs="方正仿宋_GBK"/>
          <w:i w:val="0"/>
          <w:iCs w:val="0"/>
          <w:caps w:val="0"/>
          <w:color w:val="222222"/>
          <w:spacing w:val="2"/>
          <w:sz w:val="32"/>
          <w:szCs w:val="32"/>
          <w:shd w:val="clear" w:fill="FFFFFF"/>
        </w:rPr>
        <w:t>主持轻微刑事案件的</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工作。人民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rPr>
        <w:t>委员会</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律师调解工作室</w:t>
      </w:r>
      <w:r>
        <w:rPr>
          <w:rFonts w:hint="eastAsia" w:ascii="方正仿宋_GBK" w:hAnsi="方正仿宋_GBK" w:eastAsia="方正仿宋_GBK" w:cs="方正仿宋_GBK"/>
          <w:i w:val="0"/>
          <w:iCs w:val="0"/>
          <w:caps w:val="0"/>
          <w:color w:val="222222"/>
          <w:spacing w:val="2"/>
          <w:sz w:val="32"/>
          <w:szCs w:val="32"/>
          <w:shd w:val="clear" w:fill="FFFFFF"/>
        </w:rPr>
        <w:t>主持</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，应当充分尊重双方当事人的意愿，若一方或双方当事人不同意</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，或者双方不能达成</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eastAsia" w:ascii="方正仿宋_GBK" w:hAnsi="方正仿宋_GBK" w:eastAsia="方正仿宋_GBK" w:cs="方正仿宋_GBK"/>
          <w:i w:val="0"/>
          <w:iCs w:val="0"/>
          <w:caps w:val="0"/>
          <w:color w:val="222222"/>
          <w:spacing w:val="2"/>
          <w:sz w:val="32"/>
          <w:szCs w:val="32"/>
          <w:shd w:val="clear" w:fill="FFFFFF"/>
        </w:rPr>
        <w:t>的，人民</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调解</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律师调解</w:t>
      </w:r>
      <w:r>
        <w:rPr>
          <w:rFonts w:hint="eastAsia" w:ascii="方正仿宋_GBK" w:hAnsi="方正仿宋_GBK" w:eastAsia="方正仿宋_GBK" w:cs="方正仿宋_GBK"/>
          <w:i w:val="0"/>
          <w:iCs w:val="0"/>
          <w:caps w:val="0"/>
          <w:color w:val="222222"/>
          <w:spacing w:val="2"/>
          <w:sz w:val="32"/>
          <w:szCs w:val="32"/>
          <w:shd w:val="clear" w:fill="FFFFFF"/>
        </w:rPr>
        <w:t>程序就此终止。</w:t>
      </w:r>
    </w:p>
    <w:p w14:paraId="332881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六</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协议应当包括下列内容：</w:t>
      </w:r>
    </w:p>
    <w:p w14:paraId="317703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一</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犯罪嫌疑人、被告人认罪并向被害人或者其亲属道歉。</w:t>
      </w:r>
    </w:p>
    <w:p w14:paraId="4B70B8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二</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有赔偿或者补偿内容的，应当明确赔偿或者补偿的数额、责任人、履行方式及履行的具体时间。 </w:t>
      </w:r>
    </w:p>
    <w:p w14:paraId="591EE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三</w:t>
      </w:r>
      <w:r>
        <w:rPr>
          <w:rFonts w:hint="eastAsia" w:ascii="方正仿宋_GBK" w:hAnsi="方正仿宋_GBK" w:eastAsia="方正仿宋_GBK" w:cs="方正仿宋_GBK"/>
          <w:i w:val="0"/>
          <w:iCs w:val="0"/>
          <w:caps w:val="0"/>
          <w:color w:val="222222"/>
          <w:spacing w:val="2"/>
          <w:sz w:val="32"/>
          <w:szCs w:val="32"/>
          <w:shd w:val="clear" w:fill="FFFFFF"/>
          <w:lang w:eastAsia="zh-CN"/>
        </w:rPr>
        <w:t>）</w:t>
      </w:r>
      <w:r>
        <w:rPr>
          <w:rFonts w:hint="eastAsia" w:ascii="方正仿宋_GBK" w:hAnsi="方正仿宋_GBK" w:eastAsia="方正仿宋_GBK" w:cs="方正仿宋_GBK"/>
          <w:i w:val="0"/>
          <w:iCs w:val="0"/>
          <w:caps w:val="0"/>
          <w:color w:val="222222"/>
          <w:spacing w:val="2"/>
          <w:sz w:val="32"/>
          <w:szCs w:val="32"/>
          <w:shd w:val="clear" w:fill="FFFFFF"/>
        </w:rPr>
        <w:t>被害人或其亲属对犯罪嫌疑人、被告人表示谅解，同意撤回自诉，或同意对犯罪嫌疑人、被告人不予追究刑事责任、从宽或免除处罚。刑事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协议，由双方当事人或其代理人签名、盖章，一式三份，双方当事人各执一份，办案机关留存一份备查。</w:t>
      </w:r>
    </w:p>
    <w:p w14:paraId="5D961B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lang w:val="en-US" w:eastAsia="zh-CN"/>
        </w:rPr>
      </w:pPr>
      <w:r>
        <w:rPr>
          <w:rFonts w:hint="eastAsia" w:ascii="方正黑体_GBK" w:hAnsi="方正黑体_GBK" w:eastAsia="方正黑体_GBK" w:cs="方正黑体_GBK"/>
          <w:b w:val="0"/>
          <w:bCs w:val="0"/>
          <w:i w:val="0"/>
          <w:iCs w:val="0"/>
          <w:caps w:val="0"/>
          <w:color w:val="222222"/>
          <w:spacing w:val="2"/>
          <w:sz w:val="32"/>
          <w:szCs w:val="32"/>
          <w:shd w:val="clear" w:fill="FFFFFF"/>
        </w:rPr>
        <w:t>第十</w:t>
      </w: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七</w:t>
      </w:r>
      <w:r>
        <w:rPr>
          <w:rFonts w:hint="eastAsia" w:ascii="方正黑体_GBK" w:hAnsi="方正黑体_GBK" w:eastAsia="方正黑体_GBK" w:cs="方正黑体_GBK"/>
          <w:b w:val="0"/>
          <w:bCs w:val="0"/>
          <w:i w:val="0"/>
          <w:iCs w:val="0"/>
          <w:caps w:val="0"/>
          <w:color w:val="222222"/>
          <w:spacing w:val="2"/>
          <w:sz w:val="32"/>
          <w:szCs w:val="32"/>
          <w:shd w:val="clear" w:fill="FFFFFF"/>
        </w:rPr>
        <w:t>条</w:t>
      </w:r>
      <w:r>
        <w:rPr>
          <w:rFonts w:hint="eastAsia" w:ascii="方正仿宋_GBK" w:hAnsi="方正仿宋_GBK" w:eastAsia="方正仿宋_GBK" w:cs="方正仿宋_GBK"/>
          <w:i w:val="0"/>
          <w:iCs w:val="0"/>
          <w:caps w:val="0"/>
          <w:color w:val="222222"/>
          <w:spacing w:val="2"/>
          <w:sz w:val="32"/>
          <w:szCs w:val="32"/>
          <w:shd w:val="clear" w:fill="FFFFFF"/>
        </w:rPr>
        <w:t xml:space="preserve"> 由当事人双方自主进行或双方认可的其他组织主持、协调达成</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协议后，办案机关</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应当从以下几个方面进行审查：</w:t>
      </w:r>
    </w:p>
    <w:p w14:paraId="1E328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default" w:ascii="方正仿宋_GBK" w:hAnsi="方正仿宋_GBK" w:eastAsia="方正仿宋_GBK" w:cs="方正仿宋_GBK"/>
          <w:i w:val="0"/>
          <w:iCs w:val="0"/>
          <w:caps w:val="0"/>
          <w:color w:val="222222"/>
          <w:spacing w:val="2"/>
          <w:sz w:val="32"/>
          <w:szCs w:val="32"/>
          <w:shd w:val="clear" w:fill="FFFFFF"/>
          <w:lang w:val="en-US" w:eastAsia="zh-CN"/>
        </w:rPr>
      </w:pPr>
      <w:r>
        <w:rPr>
          <w:rFonts w:hint="default" w:ascii="方正仿宋_GBK" w:hAnsi="方正仿宋_GBK" w:eastAsia="方正仿宋_GBK" w:cs="方正仿宋_GBK"/>
          <w:i w:val="0"/>
          <w:iCs w:val="0"/>
          <w:caps w:val="0"/>
          <w:color w:val="222222"/>
          <w:spacing w:val="2"/>
          <w:sz w:val="32"/>
          <w:szCs w:val="32"/>
          <w:shd w:val="clear" w:fill="FFFFFF"/>
          <w:lang w:val="en-US" w:eastAsia="zh-CN"/>
        </w:rPr>
        <w:t>（一）双方当事人是否自愿</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default" w:ascii="方正仿宋_GBK" w:hAnsi="方正仿宋_GBK" w:eastAsia="方正仿宋_GBK" w:cs="方正仿宋_GBK"/>
          <w:i w:val="0"/>
          <w:iCs w:val="0"/>
          <w:caps w:val="0"/>
          <w:color w:val="222222"/>
          <w:spacing w:val="2"/>
          <w:sz w:val="32"/>
          <w:szCs w:val="32"/>
          <w:shd w:val="clear" w:fill="FFFFFF"/>
          <w:lang w:val="en-US" w:eastAsia="zh-CN"/>
        </w:rPr>
        <w:t>；</w:t>
      </w:r>
    </w:p>
    <w:p w14:paraId="3E5EB5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default" w:ascii="方正仿宋_GBK" w:hAnsi="方正仿宋_GBK" w:eastAsia="方正仿宋_GBK" w:cs="方正仿宋_GBK"/>
          <w:i w:val="0"/>
          <w:iCs w:val="0"/>
          <w:caps w:val="0"/>
          <w:color w:val="222222"/>
          <w:spacing w:val="2"/>
          <w:sz w:val="32"/>
          <w:szCs w:val="32"/>
          <w:shd w:val="clear" w:fill="FFFFFF"/>
          <w:lang w:val="en-US" w:eastAsia="zh-CN"/>
        </w:rPr>
      </w:pPr>
      <w:r>
        <w:rPr>
          <w:rFonts w:hint="default" w:ascii="方正仿宋_GBK" w:hAnsi="方正仿宋_GBK" w:eastAsia="方正仿宋_GBK" w:cs="方正仿宋_GBK"/>
          <w:i w:val="0"/>
          <w:iCs w:val="0"/>
          <w:caps w:val="0"/>
          <w:color w:val="222222"/>
          <w:spacing w:val="2"/>
          <w:sz w:val="32"/>
          <w:szCs w:val="32"/>
          <w:shd w:val="clear" w:fill="FFFFFF"/>
          <w:lang w:val="en-US" w:eastAsia="zh-CN"/>
        </w:rPr>
        <w:t>（二）加害方的经济赔偿数额与其所造成的损害是否相适应，犯罪嫌疑人、被告人是否真诚悔罪且积极履行</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和解</w:t>
      </w:r>
      <w:r>
        <w:rPr>
          <w:rFonts w:hint="default" w:ascii="方正仿宋_GBK" w:hAnsi="方正仿宋_GBK" w:eastAsia="方正仿宋_GBK" w:cs="方正仿宋_GBK"/>
          <w:i w:val="0"/>
          <w:iCs w:val="0"/>
          <w:caps w:val="0"/>
          <w:color w:val="222222"/>
          <w:spacing w:val="2"/>
          <w:sz w:val="32"/>
          <w:szCs w:val="32"/>
          <w:shd w:val="clear" w:fill="FFFFFF"/>
          <w:lang w:val="en-US" w:eastAsia="zh-CN"/>
        </w:rPr>
        <w:t>协议；</w:t>
      </w:r>
      <w:r>
        <w:rPr>
          <w:rFonts w:hint="default" w:ascii="方正仿宋_GBK" w:hAnsi="方正仿宋_GBK" w:eastAsia="方正仿宋_GBK" w:cs="方正仿宋_GBK"/>
          <w:i w:val="0"/>
          <w:iCs w:val="0"/>
          <w:caps w:val="0"/>
          <w:color w:val="222222"/>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w:t>
      </w:r>
      <w:r>
        <w:rPr>
          <w:rFonts w:hint="default" w:ascii="方正仿宋_GBK" w:hAnsi="方正仿宋_GBK" w:eastAsia="方正仿宋_GBK" w:cs="方正仿宋_GBK"/>
          <w:i w:val="0"/>
          <w:iCs w:val="0"/>
          <w:caps w:val="0"/>
          <w:color w:val="222222"/>
          <w:spacing w:val="2"/>
          <w:sz w:val="32"/>
          <w:szCs w:val="32"/>
          <w:shd w:val="clear" w:fill="FFFFFF"/>
          <w:lang w:val="en-US" w:eastAsia="zh-CN"/>
        </w:rPr>
        <w:t>（三）被害人及其法定代理人或者近亲属是否明确表示对犯罪嫌疑人、被告人予以谅解，是否对案件的处理提出意见；</w:t>
      </w:r>
      <w:r>
        <w:rPr>
          <w:rFonts w:hint="default" w:ascii="方正仿宋_GBK" w:hAnsi="方正仿宋_GBK" w:eastAsia="方正仿宋_GBK" w:cs="方正仿宋_GBK"/>
          <w:i w:val="0"/>
          <w:iCs w:val="0"/>
          <w:caps w:val="0"/>
          <w:color w:val="222222"/>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w:t>
      </w:r>
      <w:r>
        <w:rPr>
          <w:rFonts w:hint="default" w:ascii="方正仿宋_GBK" w:hAnsi="方正仿宋_GBK" w:eastAsia="方正仿宋_GBK" w:cs="方正仿宋_GBK"/>
          <w:i w:val="0"/>
          <w:iCs w:val="0"/>
          <w:caps w:val="0"/>
          <w:color w:val="222222"/>
          <w:spacing w:val="2"/>
          <w:sz w:val="32"/>
          <w:szCs w:val="32"/>
          <w:shd w:val="clear" w:fill="FFFFFF"/>
          <w:lang w:val="en-US" w:eastAsia="zh-CN"/>
        </w:rPr>
        <w:t>（四）是否符合法律规定；</w:t>
      </w:r>
      <w:r>
        <w:rPr>
          <w:rFonts w:hint="default" w:ascii="方正仿宋_GBK" w:hAnsi="方正仿宋_GBK" w:eastAsia="方正仿宋_GBK" w:cs="方正仿宋_GBK"/>
          <w:i w:val="0"/>
          <w:iCs w:val="0"/>
          <w:caps w:val="0"/>
          <w:color w:val="222222"/>
          <w:spacing w:val="2"/>
          <w:sz w:val="32"/>
          <w:szCs w:val="32"/>
          <w:shd w:val="clear" w:fill="FFFFFF"/>
          <w:lang w:val="en-US" w:eastAsia="zh-CN"/>
        </w:rPr>
        <w:br w:type="textWrapping"/>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w:t>
      </w:r>
      <w:r>
        <w:rPr>
          <w:rFonts w:hint="default" w:ascii="方正仿宋_GBK" w:hAnsi="方正仿宋_GBK" w:eastAsia="方正仿宋_GBK" w:cs="方正仿宋_GBK"/>
          <w:i w:val="0"/>
          <w:iCs w:val="0"/>
          <w:caps w:val="0"/>
          <w:color w:val="222222"/>
          <w:spacing w:val="2"/>
          <w:sz w:val="32"/>
          <w:szCs w:val="32"/>
          <w:shd w:val="clear" w:fill="FFFFFF"/>
          <w:lang w:val="en-US" w:eastAsia="zh-CN"/>
        </w:rPr>
        <w:t>（五）是否损害国家、集体和社会公共利益或者他人的合法权益；</w:t>
      </w:r>
    </w:p>
    <w:p w14:paraId="1209B9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shd w:val="clear" w:fill="FFFFFF"/>
        </w:rPr>
      </w:pPr>
      <w:r>
        <w:rPr>
          <w:rFonts w:hint="default" w:ascii="方正仿宋_GBK" w:hAnsi="方正仿宋_GBK" w:eastAsia="方正仿宋_GBK" w:cs="方正仿宋_GBK"/>
          <w:i w:val="0"/>
          <w:iCs w:val="0"/>
          <w:caps w:val="0"/>
          <w:color w:val="222222"/>
          <w:spacing w:val="2"/>
          <w:sz w:val="32"/>
          <w:szCs w:val="32"/>
          <w:shd w:val="clear" w:fill="FFFFFF"/>
          <w:lang w:val="en-US" w:eastAsia="zh-CN"/>
        </w:rPr>
        <w:t>（六）是否符合社会</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公序良俗</w:t>
      </w:r>
      <w:r>
        <w:rPr>
          <w:rFonts w:hint="default" w:ascii="方正仿宋_GBK" w:hAnsi="方正仿宋_GBK" w:eastAsia="方正仿宋_GBK" w:cs="方正仿宋_GBK"/>
          <w:i w:val="0"/>
          <w:iCs w:val="0"/>
          <w:caps w:val="0"/>
          <w:color w:val="222222"/>
          <w:spacing w:val="2"/>
          <w:sz w:val="32"/>
          <w:szCs w:val="32"/>
          <w:shd w:val="clear" w:fill="FFFFFF"/>
          <w:lang w:val="en-US" w:eastAsia="zh-CN"/>
        </w:rPr>
        <w:t>。</w:t>
      </w:r>
    </w:p>
    <w:p w14:paraId="4D3DB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FF0000"/>
          <w:spacing w:val="2"/>
          <w:sz w:val="32"/>
          <w:szCs w:val="32"/>
          <w:shd w:val="clear" w:fill="FFFFFF"/>
          <w:lang w:val="en-US" w:eastAsia="zh-CN"/>
        </w:rPr>
      </w:pP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第十八条</w:t>
      </w:r>
      <w:r>
        <w:rPr>
          <w:rFonts w:hint="eastAsia" w:ascii="方正仿宋_GBK" w:hAnsi="方正仿宋_GBK" w:eastAsia="方正仿宋_GBK" w:cs="方正仿宋_GBK"/>
          <w:i w:val="0"/>
          <w:iCs w:val="0"/>
          <w:caps w:val="0"/>
          <w:color w:val="222222"/>
          <w:spacing w:val="2"/>
          <w:sz w:val="32"/>
          <w:szCs w:val="32"/>
          <w:shd w:val="clear" w:fill="FFFFFF"/>
          <w:lang w:val="en-US" w:eastAsia="zh-CN"/>
        </w:rPr>
        <w:t xml:space="preserve"> </w:t>
      </w:r>
      <w:r>
        <w:rPr>
          <w:rFonts w:hint="eastAsia" w:ascii="方正仿宋_GBK" w:hAnsi="方正仿宋_GBK" w:eastAsia="方正仿宋_GBK" w:cs="方正仿宋_GBK"/>
          <w:i w:val="0"/>
          <w:iCs w:val="0"/>
          <w:caps w:val="0"/>
          <w:color w:val="000000" w:themeColor="text1"/>
          <w:spacing w:val="2"/>
          <w:sz w:val="32"/>
          <w:szCs w:val="32"/>
          <w:shd w:val="clear" w:fill="FFFFFF"/>
        </w:rPr>
        <w:t>对于达成和解协议的案件，公安机关可以向人民检察院提出从宽处理的建议。人民检察院可以向人民法院提出从宽处罚的建议；对于犯罪情节轻微，不需要判处刑罚的，可以作出不起诉的决定。人民法院可以依法对被告人从宽处罚。</w:t>
      </w:r>
    </w:p>
    <w:p w14:paraId="181EF8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8" w:firstLineChars="200"/>
        <w:jc w:val="both"/>
        <w:textAlignment w:val="auto"/>
        <w:rPr>
          <w:rFonts w:hint="eastAsia" w:ascii="方正仿宋_GBK" w:hAnsi="方正仿宋_GBK" w:eastAsia="方正仿宋_GBK" w:cs="方正仿宋_GBK"/>
          <w:i w:val="0"/>
          <w:iCs w:val="0"/>
          <w:caps w:val="0"/>
          <w:color w:val="222222"/>
          <w:spacing w:val="2"/>
          <w:sz w:val="32"/>
          <w:szCs w:val="32"/>
        </w:rPr>
      </w:pPr>
      <w:r>
        <w:rPr>
          <w:rFonts w:hint="eastAsia" w:ascii="方正黑体_GBK" w:hAnsi="方正黑体_GBK" w:eastAsia="方正黑体_GBK" w:cs="方正黑体_GBK"/>
          <w:b w:val="0"/>
          <w:bCs w:val="0"/>
          <w:i w:val="0"/>
          <w:iCs w:val="0"/>
          <w:caps w:val="0"/>
          <w:color w:val="222222"/>
          <w:spacing w:val="2"/>
          <w:sz w:val="32"/>
          <w:szCs w:val="32"/>
          <w:shd w:val="clear" w:fill="FFFFFF"/>
          <w:lang w:val="en-US" w:eastAsia="zh-CN"/>
        </w:rPr>
        <w:t xml:space="preserve">第十九条 </w:t>
      </w:r>
      <w:r>
        <w:rPr>
          <w:rFonts w:hint="eastAsia" w:ascii="方正仿宋_GBK" w:hAnsi="方正仿宋_GBK" w:eastAsia="方正仿宋_GBK" w:cs="方正仿宋_GBK"/>
          <w:i w:val="0"/>
          <w:iCs w:val="0"/>
          <w:caps w:val="0"/>
          <w:color w:val="222222"/>
          <w:spacing w:val="2"/>
          <w:sz w:val="32"/>
          <w:szCs w:val="32"/>
          <w:shd w:val="clear" w:fill="FFFFFF"/>
        </w:rPr>
        <w:t>对于因刑事</w:t>
      </w:r>
      <w:r>
        <w:rPr>
          <w:rFonts w:hint="eastAsia" w:ascii="方正仿宋_GBK" w:hAnsi="方正仿宋_GBK" w:eastAsia="方正仿宋_GBK" w:cs="方正仿宋_GBK"/>
          <w:i w:val="0"/>
          <w:iCs w:val="0"/>
          <w:caps w:val="0"/>
          <w:color w:val="222222"/>
          <w:spacing w:val="2"/>
          <w:sz w:val="32"/>
          <w:szCs w:val="32"/>
          <w:shd w:val="clear" w:fill="FFFFFF"/>
          <w:lang w:eastAsia="zh-CN"/>
        </w:rPr>
        <w:t>和解</w:t>
      </w:r>
      <w:r>
        <w:rPr>
          <w:rFonts w:hint="eastAsia" w:ascii="方正仿宋_GBK" w:hAnsi="方正仿宋_GBK" w:eastAsia="方正仿宋_GBK" w:cs="方正仿宋_GBK"/>
          <w:i w:val="0"/>
          <w:iCs w:val="0"/>
          <w:caps w:val="0"/>
          <w:color w:val="222222"/>
          <w:spacing w:val="2"/>
          <w:sz w:val="32"/>
          <w:szCs w:val="32"/>
          <w:shd w:val="clear" w:fill="FFFFFF"/>
        </w:rPr>
        <w:t>而未被追究刑事责任或受到从宽处罚的犯罪嫌疑人、被告人，办案机关应当对其进行法制教育。</w:t>
      </w:r>
    </w:p>
    <w:p w14:paraId="58D387DF">
      <w:pPr>
        <w:pStyle w:val="5"/>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F2C8">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C4FD93F">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p w14:paraId="725B7CE9">
    <w:pPr>
      <w:pStyle w:val="8"/>
      <w:wordWrap w:val="0"/>
      <w:ind w:left="3786" w:leftChars="1803" w:firstLine="7398" w:firstLineChars="2312"/>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cs="宋体"/>
        <w:b/>
        <w:bCs/>
        <w:color w:val="005192"/>
        <w:sz w:val="28"/>
        <w:szCs w:val="44"/>
      </w:rPr>
      <w:t>云云阳县</w:t>
    </w:r>
    <w:r>
      <w:rPr>
        <w:rFonts w:hint="eastAsia" w:ascii="宋体" w:hAnsi="宋体" w:cs="宋体"/>
        <w:b/>
        <w:bCs/>
        <w:color w:val="005192"/>
        <w:sz w:val="28"/>
        <w:szCs w:val="44"/>
        <w:lang w:eastAsia="zh-CN"/>
      </w:rPr>
      <w:t>司法局</w:t>
    </w:r>
    <w:r>
      <w:rPr>
        <w:rFonts w:hint="eastAsia" w:ascii="宋体" w:hAnsi="宋体" w:cs="宋体"/>
        <w:b/>
        <w:bCs/>
        <w:color w:val="005192"/>
        <w:sz w:val="28"/>
        <w:szCs w:val="44"/>
      </w:rPr>
      <w:t xml:space="preserve">办公室发布     </w:t>
    </w:r>
  </w:p>
  <w:p w14:paraId="4DC5C0C8">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FB7">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2BC7DC40">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云阳县</w:t>
    </w:r>
    <w:r>
      <w:rPr>
        <w:rFonts w:hint="eastAsia" w:ascii="宋体" w:hAnsi="宋体" w:cs="宋体"/>
        <w:b/>
        <w:bCs/>
        <w:color w:val="005192"/>
        <w:sz w:val="32"/>
        <w:lang w:eastAsia="zh-CN"/>
      </w:rPr>
      <w:t>司法局</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6"/>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E025194"/>
    <w:rsid w:val="117A00FB"/>
    <w:rsid w:val="152D2DCA"/>
    <w:rsid w:val="187168EA"/>
    <w:rsid w:val="196673CA"/>
    <w:rsid w:val="1B2F4AEE"/>
    <w:rsid w:val="1CF734C9"/>
    <w:rsid w:val="1DEC284C"/>
    <w:rsid w:val="1E6523AC"/>
    <w:rsid w:val="22440422"/>
    <w:rsid w:val="22BB4BBB"/>
    <w:rsid w:val="2A460685"/>
    <w:rsid w:val="2AEB3417"/>
    <w:rsid w:val="31A15F24"/>
    <w:rsid w:val="324A1681"/>
    <w:rsid w:val="36FB1DF0"/>
    <w:rsid w:val="39356E93"/>
    <w:rsid w:val="395347B5"/>
    <w:rsid w:val="39A232A0"/>
    <w:rsid w:val="39E745AA"/>
    <w:rsid w:val="3B5A6BBB"/>
    <w:rsid w:val="3CCD65C5"/>
    <w:rsid w:val="3EDA13A6"/>
    <w:rsid w:val="40B91CD5"/>
    <w:rsid w:val="417B75E9"/>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E064E0"/>
    <w:rsid w:val="572C6D10"/>
    <w:rsid w:val="582743D4"/>
    <w:rsid w:val="58BD1FF6"/>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BDA88F"/>
    <w:rsid w:val="7FCC2834"/>
    <w:rsid w:val="7FF6A4EF"/>
    <w:rsid w:val="92DD1CEF"/>
    <w:rsid w:val="9FDB57FA"/>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index 6"/>
    <w:basedOn w:val="1"/>
    <w:next w:val="1"/>
    <w:qFormat/>
    <w:uiPriority w:val="0"/>
    <w:pPr>
      <w:ind w:left="2100"/>
    </w:pPr>
  </w:style>
  <w:style w:type="paragraph" w:styleId="5">
    <w:name w:val="Body Text"/>
    <w:basedOn w:val="1"/>
    <w:next w:val="4"/>
    <w:unhideWhenUsed/>
    <w:qFormat/>
    <w:uiPriority w:val="99"/>
    <w:pPr>
      <w:spacing w:after="120"/>
    </w:pPr>
    <w:rPr>
      <w:rFonts w:eastAsia="方正仿宋_GBK"/>
      <w:sz w:val="32"/>
      <w:szCs w:val="22"/>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3"/>
    <w:next w:val="3"/>
    <w:link w:val="23"/>
    <w:qFormat/>
    <w:uiPriority w:val="0"/>
    <w:rPr>
      <w:b/>
      <w:bCs/>
    </w:rPr>
  </w:style>
  <w:style w:type="character" w:styleId="14">
    <w:name w:val="Strong"/>
    <w:basedOn w:val="13"/>
    <w:qFormat/>
    <w:uiPriority w:val="0"/>
    <w:rPr>
      <w:b/>
      <w:bCs/>
    </w:rPr>
  </w:style>
  <w:style w:type="character" w:styleId="15">
    <w:name w:val="annotation reference"/>
    <w:basedOn w:val="13"/>
    <w:qFormat/>
    <w:uiPriority w:val="0"/>
    <w:rPr>
      <w:sz w:val="21"/>
      <w:szCs w:val="21"/>
    </w:rPr>
  </w:style>
  <w:style w:type="paragraph" w:customStyle="1" w:styleId="16">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7">
    <w:name w:val="p0"/>
    <w:basedOn w:val="1"/>
    <w:qFormat/>
    <w:uiPriority w:val="0"/>
    <w:pPr>
      <w:widowControl/>
    </w:pPr>
    <w:rPr>
      <w:rFonts w:ascii="Calibri" w:hAnsi="Calibri" w:cs="宋体"/>
      <w:kern w:val="0"/>
      <w:szCs w:val="32"/>
    </w:rPr>
  </w:style>
  <w:style w:type="character" w:customStyle="1" w:styleId="18">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19">
    <w:name w:val="UserStyle_1"/>
    <w:basedOn w:val="1"/>
    <w:qFormat/>
    <w:uiPriority w:val="0"/>
    <w:pPr>
      <w:widowControl/>
      <w:jc w:val="left"/>
      <w:textAlignment w:val="baseline"/>
    </w:pPr>
    <w:rPr>
      <w:rFonts w:eastAsia="方正仿宋_GBK"/>
      <w:kern w:val="0"/>
      <w:sz w:val="24"/>
    </w:rPr>
  </w:style>
  <w:style w:type="paragraph" w:customStyle="1" w:styleId="20">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1">
    <w:name w:val="font1"/>
    <w:basedOn w:val="13"/>
    <w:qFormat/>
    <w:uiPriority w:val="0"/>
  </w:style>
  <w:style w:type="character" w:customStyle="1" w:styleId="22">
    <w:name w:val="批注文字 Char"/>
    <w:basedOn w:val="13"/>
    <w:link w:val="3"/>
    <w:qFormat/>
    <w:uiPriority w:val="0"/>
    <w:rPr>
      <w:kern w:val="2"/>
      <w:sz w:val="21"/>
      <w:szCs w:val="24"/>
    </w:rPr>
  </w:style>
  <w:style w:type="character" w:customStyle="1" w:styleId="23">
    <w:name w:val="批注主题 Char"/>
    <w:basedOn w:val="22"/>
    <w:link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178</Words>
  <Characters>1021</Characters>
  <Lines>8</Lines>
  <Paragraphs>2</Paragraphs>
  <TotalTime>1</TotalTime>
  <ScaleCrop>false</ScaleCrop>
  <LinksUpToDate>false</LinksUpToDate>
  <CharactersWithSpaces>1197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WPS_1704072179</cp:lastModifiedBy>
  <cp:lastPrinted>2022-05-12T16:46:00Z</cp:lastPrinted>
  <dcterms:modified xsi:type="dcterms:W3CDTF">2025-09-03T11:38:46Z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48C61CB29D3F4D9384F5922CF0F7FFB4</vt:lpwstr>
  </property>
</Properties>
</file>