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20" w:lineRule="exact"/>
        <w:ind w:right="0"/>
        <w:jc w:val="center"/>
        <w:textAlignment w:val="baseline"/>
        <w:outlineLvl w:val="0"/>
        <w:rPr>
          <w:rFonts w:hint="eastAsia" w:ascii="方正小标宋_GBK" w:hAnsi="方正小标宋_GBK" w:eastAsia="方正小标宋_GBK" w:cs="方正小标宋_GBK"/>
          <w:spacing w:val="2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2"/>
          <w:sz w:val="44"/>
          <w:szCs w:val="44"/>
        </w:rPr>
        <w:t>云阳县龙角镇</w:t>
      </w:r>
      <w:r>
        <w:rPr>
          <w:rFonts w:hint="eastAsia" w:ascii="方正小标宋_GBK" w:hAnsi="方正小标宋_GBK" w:eastAsia="方正小标宋_GBK" w:cs="方正小标宋_GBK"/>
          <w:spacing w:val="2"/>
          <w:sz w:val="44"/>
          <w:szCs w:val="44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20" w:lineRule="exact"/>
        <w:ind w:right="0"/>
        <w:jc w:val="center"/>
        <w:textAlignment w:val="baseline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3"/>
          <w:sz w:val="44"/>
          <w:szCs w:val="44"/>
        </w:rPr>
        <w:t>行政处罚决书</w:t>
      </w:r>
    </w:p>
    <w:p>
      <w:pPr>
        <w:spacing w:line="307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6" w:lineRule="exact"/>
        <w:ind w:firstLine="4020" w:firstLineChars="1500"/>
        <w:textAlignment w:val="baseline"/>
      </w:pPr>
      <w:r>
        <w:rPr>
          <w:spacing w:val="-1"/>
          <w:position w:val="1"/>
          <w14:textOutline w14:w="6858" w14:cap="sq" w14:cmpd="sng">
            <w14:solidFill>
              <w14:srgbClr w14:val="000000"/>
            </w14:solidFill>
            <w14:prstDash w14:val="solid"/>
            <w14:miter w14:val="0"/>
          </w14:textOutline>
        </w:rPr>
        <w:t>云龙角综罚决字〔2024〕第000001号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12" w:firstLineChars="200"/>
        <w:textAlignment w:val="baseline"/>
        <w:rPr>
          <w:rFonts w:hint="default" w:ascii="Times New Roman" w:hAnsi="Times New Roman" w:eastAsia="方正仿宋_GBK" w:cs="Times New Roman"/>
          <w:spacing w:val="-7"/>
          <w:position w:val="1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highlight w:val="black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当事人：云阳县龙角镇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highlight w:val="black"/>
        </w:rPr>
        <w:t>杨知竟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烟花爆竹零售店，统一社会信用代码：92500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highlight w:val="black"/>
        </w:rPr>
        <w:t>235MA5YQ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DLE2G，法定代表人：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highlight w:val="black"/>
        </w:rPr>
        <w:t>杨知竟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，住所：重庆市云阳县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highlight w:val="black"/>
        </w:rPr>
        <w:t>泥溪镇泥溪4组9号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2024年03月20日 ，本机关执法人员经巡查中发现当事人在龙角镇五龙社区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highlight w:val="black"/>
        </w:rPr>
        <w:t>狮子包四路26号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零售经营者变更零售点名称、主要负责人或者经营场所，未重新办理零售许可证的行为，其行为涉嫌违反《烟花爆竹经营许可实施办法》（2013年施行）第二十一条的规定，于2024年3月20日立案调查。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经查明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龙角镇五龙社区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highlight w:val="black"/>
        </w:rPr>
        <w:t>狮子包四路26号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门店违规存放烟</w:t>
      </w:r>
      <w:r>
        <w:rPr>
          <w:rFonts w:hint="default" w:ascii="Times New Roman" w:hAnsi="Times New Roman" w:eastAsia="方正仿宋_GBK" w:cs="Times New Roman"/>
          <w:spacing w:val="-5"/>
          <w:position w:val="0"/>
          <w:sz w:val="32"/>
          <w:szCs w:val="32"/>
        </w:rPr>
        <w:t>花85件，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火炮1件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上述事实，由以下证据证实：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highlight w:val="black"/>
        </w:rPr>
        <w:t>杨知竟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在龙角镇五龙社区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highlight w:val="black"/>
        </w:rPr>
        <w:t>狮子包四路26号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门市存放烟花爆竹相片</w:t>
      </w:r>
      <w:r>
        <w:rPr>
          <w:rFonts w:hint="eastAsia" w:ascii="Times New Roman" w:hAnsi="Times New Roman" w:eastAsia="方正仿宋_GBK" w:cs="Times New Roman"/>
          <w:spacing w:val="0"/>
          <w:positio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2024年1月19日10时20分至2024年1月19日10时50分书面询问笔录2024年3月21日，本机关依法向当事人送达了云龙角综罚告字〔2024〕第000001-1号《行政处罚事先告知书》，告知当事人拟作出行政处罚决定的事实、理由、依据及内容，并告知当事人依法享有的权利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当事人放弃陈述申辩权利。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本机关认为，当事人云阳县龙角镇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highlight w:val="black"/>
        </w:rPr>
        <w:t>杨知竟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烟花爆竹零售店在龙角镇五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龙社区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highlight w:val="black"/>
        </w:rPr>
        <w:t>狮子包四路26号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的行为，违反了《烟花爆竹经营许可实施办法》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（2013年施行）第二十一条的规定，已构成零售经营者变更零售点名称、主要负责人或者经营场所，未重新办理零售许可证行为。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现根据《烟花爆竹经营许可实施办法》（2013年施行）第三十五条第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spacing w:val="0"/>
          <w:position w:val="0"/>
          <w:sz w:val="32"/>
          <w:szCs w:val="32"/>
          <w:lang w:val="en-US" w:eastAsia="zh-CN"/>
        </w:rPr>
        <w:t>项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lang w:val="en-US" w:eastAsia="zh-CN"/>
        </w:rPr>
        <w:t>的规定，决定责令当事人作出如下行政处罚：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处罚款人民币贰仟贰佰元整( ¥2200.00) 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上述罚款，当事人应当自收到本处罚决定书之日起15日内，缴纳罚款。逾期不缴纳罚款的，本机关将根据《中华人民共和国行政处罚法》第七十二条第一款第（一）项的规定，每日按罚款数额的百分之三加处罚款，加处罚款的数额不得超出罚款的数额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28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如不服本处罚决定，可以在收到本决定书之日起60日内向云阳县人民政府申请行政复议；也可以在收到本决定书之日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起6个月内直接向云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阳县人民法院起诉，但本决定不停止执行，法律另有规定的除外。逾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期不</w:t>
      </w:r>
      <w:r>
        <w:rPr>
          <w:rFonts w:hint="default" w:ascii="Times New Roman" w:hAnsi="Times New Roman" w:eastAsia="方正仿宋_GBK" w:cs="Times New Roman"/>
          <w:spacing w:val="-8"/>
          <w:position w:val="1"/>
          <w:sz w:val="32"/>
          <w:szCs w:val="32"/>
        </w:rPr>
        <w:t>申请行政复议、不提起行政诉讼又不履行的，本</w:t>
      </w:r>
      <w:r>
        <w:rPr>
          <w:rFonts w:hint="default" w:ascii="Times New Roman" w:hAnsi="Times New Roman" w:eastAsia="方正仿宋_GBK" w:cs="Times New Roman"/>
          <w:spacing w:val="-9"/>
          <w:position w:val="1"/>
          <w:sz w:val="32"/>
          <w:szCs w:val="32"/>
        </w:rPr>
        <w:t>机关将依法强制执行 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position w:val="-30"/>
          <w:sz w:val="32"/>
          <w:szCs w:val="32"/>
        </w:rPr>
        <w:drawing>
          <wp:inline distT="0" distB="0" distL="0" distR="0">
            <wp:extent cx="952500" cy="9525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缴款二维码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缴款方式：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当事人可通过渝快办、微信、支付宝、云闪付的“扫一扫”功能，扫描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上方二维码进行缴款，支持“手机支付”和“银行柜台缴款”2种缴款方式。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640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手机支付：扫码完成后，在缴款页面选择支付方式为“手机支付”</w:t>
      </w:r>
      <w:r>
        <w:rPr>
          <w:rFonts w:hint="default" w:ascii="Times New Roman" w:hAnsi="Times New Roman" w:eastAsia="方正仿宋_GBK" w:cs="Times New Roman"/>
          <w:spacing w:val="-7"/>
          <w:position w:val="1"/>
          <w:sz w:val="32"/>
          <w:szCs w:val="32"/>
        </w:rPr>
        <w:t>可在线缴纳罚款。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540" w:firstLineChars="20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709930</wp:posOffset>
            </wp:positionV>
            <wp:extent cx="1460500" cy="14605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银行柜台缴款：扫码完成后，在缴款页面选择支付方式为“银行柜台缴款”后，获取20位缴款码提交给银行柜台办理缴款。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textAlignment w:val="baseline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4424" w:firstLineChars="1400"/>
        <w:textAlignment w:val="baseline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pacing w:val="-2"/>
          <w:position w:val="13"/>
          <w:sz w:val="32"/>
          <w:szCs w:val="32"/>
        </w:rPr>
        <w:t>云阳县龙角镇人民政府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firstLine="5056" w:firstLineChars="1600"/>
        <w:textAlignment w:val="baseline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pacing w:val="-2"/>
          <w:position w:val="2"/>
          <w:sz w:val="32"/>
          <w:szCs w:val="32"/>
        </w:rPr>
        <w:t>2024年3月21日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sectPr>
          <w:footerReference r:id="rId3" w:type="default"/>
          <w:pgSz w:w="11906" w:h="16838"/>
          <w:pgMar w:top="1431" w:right="1200" w:bottom="806" w:left="1497" w:header="0" w:footer="521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4"/>
          <w:position w:val="1"/>
          <w:sz w:val="32"/>
          <w:szCs w:val="32"/>
        </w:rPr>
        <w:t>附：相关法律条文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544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零售许可证的有效期限由发证机关确定，最长不超过2年。零售许可证有效期满后拟继续从事烟花爆竹零售经营活动，或者在有效期内变更零售点名称、主要负责人、零售场所和许可范围的，应当重新申请取得零售许可证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right="0" w:firstLine="513"/>
        <w:textAlignment w:val="baseline"/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position w:val="0"/>
          <w:sz w:val="32"/>
          <w:szCs w:val="32"/>
        </w:rPr>
        <w:t>零售经营者有下列行为之一的，责令其限期改正，处1000元以上5000元以下的罚款；情节严重的，处5000元以上30000元以下的罚款：（一）变更零售点名称、主要负责人或者经营场所，未重新办理零售许可证的；</w:t>
      </w:r>
    </w:p>
    <w:sectPr>
      <w:footerReference r:id="rId4" w:type="default"/>
      <w:pgSz w:w="11906" w:h="16838"/>
      <w:pgMar w:top="1431" w:right="1200" w:bottom="806" w:left="1512" w:header="0" w:footer="52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jc w:val="right"/>
      <w:rPr>
        <w:rFonts w:ascii="宋体" w:hAnsi="宋体" w:eastAsia="宋体" w:cs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auto"/>
      <w:jc w:val="right"/>
      <w:rPr>
        <w:rFonts w:ascii="宋体" w:hAnsi="宋体" w:eastAsia="宋体" w:cs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g4NDVhZTVjNDNlNzMxZWUyY2IyNDM0YjQ2MWRhY2UifQ=="/>
  </w:docVars>
  <w:rsids>
    <w:rsidRoot w:val="00000000"/>
    <w:rsid w:val="00AF396E"/>
    <w:rsid w:val="0CC87BEC"/>
    <w:rsid w:val="0FAD0263"/>
    <w:rsid w:val="2AD1771A"/>
    <w:rsid w:val="517C2477"/>
    <w:rsid w:val="5524546E"/>
    <w:rsid w:val="7EC451B9"/>
    <w:rsid w:val="7FD31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7"/>
      <w:szCs w:val="27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Office_11.1.0.8980_F1E327BC-269C-435d-A152-05C5408002CA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2024-03-26T16:31:00Z</dcterms:created>
  <dc:creator>Administrator</dc:creator>
  <cp:lastModifiedBy>ASUSNW</cp:lastModifiedBy>
  <dcterms:modified xsi:type="dcterms:W3CDTF">2024-03-27T06:04:25Z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2024-03-27T11:46:57Z</vt:filetime>
  </property>
  <property fmtid="{D5CDD505-2E9C-101B-9397-08002B2CF9AE}" pid="4" name="KSOProductBuildVer">
    <vt:lpwstr>2052-11.1.0.8980</vt:lpwstr>
  </property>
  <property fmtid="{D5CDD505-2E9C-101B-9397-08002B2CF9AE}" pid="5" name="ICV">
    <vt:lpwstr>249CACDD10AE4B038845F0AD8C6F0AC5_12</vt:lpwstr>
  </property>
</Properties>
</file>