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华文中宋"/>
          <w:bCs/>
          <w:spacing w:val="0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华文中宋"/>
          <w:bCs/>
          <w:spacing w:val="0"/>
          <w:sz w:val="44"/>
          <w:szCs w:val="44"/>
          <w:lang w:val="zh-CN"/>
        </w:rPr>
        <w:t>外郎乡人民政府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720" w:lineRule="exact"/>
        <w:jc w:val="center"/>
        <w:textAlignment w:val="auto"/>
        <w:rPr>
          <w:rFonts w:ascii="Times New Roman" w:hAnsi="Times New Roman"/>
          <w:spacing w:val="-20"/>
          <w:lang w:val="zh-CN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</w:rPr>
        <w:t>关于成立外郎乡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关心下一代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</w:rPr>
        <w:t>工作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委员会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jc w:val="center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after="0" w:line="594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各村支“两委”，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机关各室所站，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乡属各单位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为贯彻落实习近平关于做好关心下一代工作的重要论述，着力加强青少年思想道德建设，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根据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中共云阳县委办公室、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eastAsia="zh-CN"/>
        </w:rPr>
        <w:t>云阳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县人民政府办公室印发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云阳县加强新时代关心下一代工作委员会工作的实施意见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云阳委办〔2022〕73号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eastAsia="zh-CN"/>
        </w:rPr>
        <w:t>）精神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，决定成立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外郎乡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关心下一代工作委员会，组成人员如下：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主  任：李黄梅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副主任：王承祥  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成  员：杨  荣  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邱海云  财政办主任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袁兴云  经济发展办公室副主任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田泽生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民政和社会事务办副主任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张海云  劳动就业和社会保障服务所所长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杨  浩  平安办副主任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田  宇  应急办、综合行政执法大队副主任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徐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鑫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规划建设管理环保办副主任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施海燕  文化服务中心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3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1920" w:firstLineChars="600"/>
        <w:jc w:val="right"/>
        <w:textAlignment w:val="auto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中共外郎乡委员会</w:t>
      </w:r>
      <w:r>
        <w:rPr>
          <w:rFonts w:hint="default" w:ascii="Times New Roman" w:hAnsi="Times New Roman" w:eastAsia="方正仿宋_GBK"/>
          <w:sz w:val="32"/>
          <w:szCs w:val="32"/>
        </w:rPr>
        <w:t xml:space="preserve">   外郎乡人民政府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</w:pPr>
      <w:bookmarkStart w:id="0" w:name="_GoBack"/>
      <w:bookmarkEnd w:id="0"/>
    </w:p>
    <w:p>
      <w:pPr>
        <w:pStyle w:val="3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11" w:firstLine="280" w:firstLineChars="100"/>
        <w:jc w:val="both"/>
        <w:textAlignment w:val="auto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 xml:space="preserve">       202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/>
          <w:snapToGrid w:val="0"/>
          <w:kern w:val="0"/>
          <w:sz w:val="28"/>
          <w:szCs w:val="28"/>
          <w:lang w:val="en" w:eastAsia="zh-CN"/>
        </w:rPr>
        <w:t>11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月</w:t>
      </w:r>
      <w:r>
        <w:rPr>
          <w:rFonts w:hint="default" w:ascii="Times New Roman" w:hAnsi="Times New Roman" w:eastAsia="方正仿宋_GBK"/>
          <w:snapToGrid w:val="0"/>
          <w:kern w:val="0"/>
          <w:sz w:val="28"/>
          <w:szCs w:val="28"/>
          <w:lang w:val="en" w:eastAsia="zh-CN"/>
        </w:rPr>
        <w:t>22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88797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sz w:val="18"/>
          </w:rPr>
          <w:pict>
            <v:shape id="_x0000_s4097" o:spid="_x0000_s4097" o:spt="202" type="#_x0000_t202" style="position:absolute;left:0pt;margin-left:380.45pt;margin-top:-1.1pt;height:144pt;width:144pt;mso-position-horizontal-relative:margin;mso-wrap-style:none;z-index:251658240;mso-width-relative:page;mso-height-relative:pag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 w:asciiTheme="minorEastAsia" w:hAnsiTheme="minorEastAsia"/>
        <w:sz w:val="28"/>
        <w:szCs w:val="28"/>
      </w:rPr>
    </w:pPr>
    <w:r>
      <w:rPr>
        <w:sz w:val="18"/>
      </w:rPr>
      <w:pict>
        <v:shape id="_x0000_s4098" o:spid="_x0000_s4098" o:spt="202" type="#_x0000_t202" style="position:absolute;left:0pt;margin-left:12.2pt;margin-top:-5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3EEC"/>
    <w:rsid w:val="000B6125"/>
    <w:rsid w:val="000D141E"/>
    <w:rsid w:val="000F1C3D"/>
    <w:rsid w:val="00136E82"/>
    <w:rsid w:val="001421FA"/>
    <w:rsid w:val="001B0F01"/>
    <w:rsid w:val="001D1F85"/>
    <w:rsid w:val="001E5923"/>
    <w:rsid w:val="002354FD"/>
    <w:rsid w:val="00257A0B"/>
    <w:rsid w:val="002C0B65"/>
    <w:rsid w:val="002E4DA6"/>
    <w:rsid w:val="002F7C03"/>
    <w:rsid w:val="00300743"/>
    <w:rsid w:val="0030727D"/>
    <w:rsid w:val="00314D27"/>
    <w:rsid w:val="00315160"/>
    <w:rsid w:val="00317059"/>
    <w:rsid w:val="00367CCA"/>
    <w:rsid w:val="003B0EB0"/>
    <w:rsid w:val="00402E06"/>
    <w:rsid w:val="00405709"/>
    <w:rsid w:val="00420656"/>
    <w:rsid w:val="004337B7"/>
    <w:rsid w:val="004405F2"/>
    <w:rsid w:val="00442F0D"/>
    <w:rsid w:val="004450FE"/>
    <w:rsid w:val="004D2B68"/>
    <w:rsid w:val="004D5E26"/>
    <w:rsid w:val="004E32A2"/>
    <w:rsid w:val="004F783A"/>
    <w:rsid w:val="00514E03"/>
    <w:rsid w:val="00533C3F"/>
    <w:rsid w:val="00584D1A"/>
    <w:rsid w:val="005A1F04"/>
    <w:rsid w:val="00610118"/>
    <w:rsid w:val="00622ABE"/>
    <w:rsid w:val="0063361A"/>
    <w:rsid w:val="006437E7"/>
    <w:rsid w:val="00662F74"/>
    <w:rsid w:val="0067553C"/>
    <w:rsid w:val="00687E6B"/>
    <w:rsid w:val="006B0AF8"/>
    <w:rsid w:val="006B50F0"/>
    <w:rsid w:val="006B5EC1"/>
    <w:rsid w:val="006C0718"/>
    <w:rsid w:val="006D23C2"/>
    <w:rsid w:val="006F0827"/>
    <w:rsid w:val="006F3BBD"/>
    <w:rsid w:val="00710E77"/>
    <w:rsid w:val="007178E5"/>
    <w:rsid w:val="0073110B"/>
    <w:rsid w:val="007564AC"/>
    <w:rsid w:val="0079429B"/>
    <w:rsid w:val="00797E9B"/>
    <w:rsid w:val="007F0F8C"/>
    <w:rsid w:val="00801F21"/>
    <w:rsid w:val="00810AE6"/>
    <w:rsid w:val="008606D6"/>
    <w:rsid w:val="008622D1"/>
    <w:rsid w:val="008650D3"/>
    <w:rsid w:val="008A046A"/>
    <w:rsid w:val="008C3437"/>
    <w:rsid w:val="008C6275"/>
    <w:rsid w:val="00905A0C"/>
    <w:rsid w:val="00932931"/>
    <w:rsid w:val="009A7D50"/>
    <w:rsid w:val="009B1F87"/>
    <w:rsid w:val="009F7F10"/>
    <w:rsid w:val="00A12FE0"/>
    <w:rsid w:val="00A14ACC"/>
    <w:rsid w:val="00A466E3"/>
    <w:rsid w:val="00A631BD"/>
    <w:rsid w:val="00A66493"/>
    <w:rsid w:val="00A70F12"/>
    <w:rsid w:val="00A960A1"/>
    <w:rsid w:val="00AC7937"/>
    <w:rsid w:val="00AF590D"/>
    <w:rsid w:val="00B1455C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1E28"/>
    <w:rsid w:val="00BF3DCE"/>
    <w:rsid w:val="00C52903"/>
    <w:rsid w:val="00C95255"/>
    <w:rsid w:val="00CA2AC2"/>
    <w:rsid w:val="00CA57AE"/>
    <w:rsid w:val="00CD4487"/>
    <w:rsid w:val="00CE28EE"/>
    <w:rsid w:val="00D16E1C"/>
    <w:rsid w:val="00D21D89"/>
    <w:rsid w:val="00D939A8"/>
    <w:rsid w:val="00DD4043"/>
    <w:rsid w:val="00E15171"/>
    <w:rsid w:val="00E16E8A"/>
    <w:rsid w:val="00E343EF"/>
    <w:rsid w:val="00E672B7"/>
    <w:rsid w:val="00E95A65"/>
    <w:rsid w:val="00EB48D0"/>
    <w:rsid w:val="00EC3A5F"/>
    <w:rsid w:val="00F1769E"/>
    <w:rsid w:val="00F5262A"/>
    <w:rsid w:val="00F674B0"/>
    <w:rsid w:val="00F92531"/>
    <w:rsid w:val="00F92BC3"/>
    <w:rsid w:val="00FD55F5"/>
    <w:rsid w:val="00FF7024"/>
    <w:rsid w:val="00FF7858"/>
    <w:rsid w:val="05BD3D63"/>
    <w:rsid w:val="18B87B9A"/>
    <w:rsid w:val="26D93EF8"/>
    <w:rsid w:val="26DC1B61"/>
    <w:rsid w:val="2A803273"/>
    <w:rsid w:val="2DD7562C"/>
    <w:rsid w:val="47931429"/>
    <w:rsid w:val="50F0267D"/>
    <w:rsid w:val="557C3234"/>
    <w:rsid w:val="562838F4"/>
    <w:rsid w:val="5BD45B8F"/>
    <w:rsid w:val="6D0B7D54"/>
    <w:rsid w:val="6D9BE3A2"/>
    <w:rsid w:val="6F567951"/>
    <w:rsid w:val="6FB5249B"/>
    <w:rsid w:val="78E74715"/>
    <w:rsid w:val="7AFFDD78"/>
    <w:rsid w:val="7FBDD82C"/>
    <w:rsid w:val="7FFF0E65"/>
    <w:rsid w:val="B7D5D89F"/>
    <w:rsid w:val="BA7B23C6"/>
    <w:rsid w:val="DAAF8971"/>
    <w:rsid w:val="DBCE2AED"/>
    <w:rsid w:val="DFFFA971"/>
    <w:rsid w:val="E6FE3E4A"/>
    <w:rsid w:val="FFFBA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List 3"/>
    <w:basedOn w:val="1"/>
    <w:next w:val="1"/>
    <w:qFormat/>
    <w:uiPriority w:val="0"/>
    <w:pPr>
      <w:autoSpaceDE w:val="0"/>
      <w:autoSpaceDN w:val="0"/>
      <w:adjustRightInd w:val="0"/>
      <w:spacing w:line="288" w:lineRule="auto"/>
      <w:ind w:left="1260" w:hanging="420"/>
      <w:textAlignment w:val="baseline"/>
    </w:pPr>
    <w:rPr>
      <w:kern w:val="0"/>
      <w:sz w:val="24"/>
      <w:szCs w:val="20"/>
    </w:rPr>
  </w:style>
  <w:style w:type="paragraph" w:styleId="5">
    <w:name w:val="Date"/>
    <w:basedOn w:val="1"/>
    <w:next w:val="1"/>
    <w:link w:val="11"/>
    <w:qFormat/>
    <w:uiPriority w:val="0"/>
    <w:pPr>
      <w:ind w:left="100" w:leftChars="2500"/>
    </w:pPr>
  </w:style>
  <w:style w:type="paragraph" w:styleId="6">
    <w:name w:val="footer"/>
    <w:basedOn w:val="1"/>
    <w:next w:val="7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  <w:rPr>
      <w:rFonts w:ascii="Calibri" w:hAnsi="Calibri" w:eastAsia="宋体" w:cs="宋体"/>
      <w:color w:val="000000"/>
      <w:sz w:val="36"/>
      <w:szCs w:val="24"/>
    </w:rPr>
  </w:style>
  <w:style w:type="paragraph" w:styleId="8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日期 Char"/>
    <w:basedOn w:val="10"/>
    <w:link w:val="5"/>
    <w:qFormat/>
    <w:uiPriority w:val="0"/>
    <w:rPr>
      <w:kern w:val="2"/>
      <w:sz w:val="21"/>
      <w:szCs w:val="24"/>
    </w:rPr>
  </w:style>
  <w:style w:type="character" w:customStyle="1" w:styleId="12">
    <w:name w:val="页眉 Char"/>
    <w:basedOn w:val="10"/>
    <w:link w:val="8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2016-03-12T08:40:00Z</dcterms:created>
  <dc:creator>Administrator</dc:creator>
  <cp:lastModifiedBy>user</cp:lastModifiedBy>
  <cp:lastPrinted>2022-11-03T07:53:00Z</cp:lastPrinted>
  <dcterms:modified xsi:type="dcterms:W3CDTF">2023-10-24T15:35:56Z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