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p>
    <w:p>
      <w:pPr>
        <w:spacing w:line="58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农坝府发〔2023〕</w:t>
      </w:r>
      <w:r>
        <w:rPr>
          <w:rFonts w:hint="eastAsia" w:ascii="Times New Roman" w:hAnsi="Times New Roman" w:eastAsia="方正仿宋_GBK" w:cs="Times New Roman"/>
          <w:sz w:val="32"/>
          <w:szCs w:val="32"/>
        </w:rPr>
        <w:t>42</w:t>
      </w:r>
      <w:r>
        <w:rPr>
          <w:rFonts w:ascii="Times New Roman" w:hAnsi="Times New Roman" w:eastAsia="方正仿宋_GBK" w:cs="Times New Roman"/>
          <w:sz w:val="32"/>
          <w:szCs w:val="32"/>
        </w:rPr>
        <w:t>号</w:t>
      </w:r>
    </w:p>
    <w:p>
      <w:pPr>
        <w:spacing w:line="580" w:lineRule="exact"/>
        <w:jc w:val="center"/>
        <w:rPr>
          <w:rFonts w:ascii="Times New Roman" w:hAnsi="Times New Roman" w:eastAsia="方正仿宋_GBK" w:cs="Times New Roman"/>
          <w:sz w:val="32"/>
          <w:szCs w:val="32"/>
        </w:rPr>
      </w:pPr>
    </w:p>
    <w:p>
      <w:pPr>
        <w:spacing w:line="580" w:lineRule="exact"/>
        <w:jc w:val="center"/>
        <w:rPr>
          <w:rFonts w:ascii="Times New Roman" w:hAnsi="Times New Roman" w:eastAsia="方正仿宋_GBK" w:cs="Times New Roman"/>
          <w:sz w:val="32"/>
          <w:szCs w:val="32"/>
        </w:rPr>
      </w:pPr>
    </w:p>
    <w:p>
      <w:pPr>
        <w:spacing w:line="720" w:lineRule="exact"/>
        <w:jc w:val="center"/>
        <w:rPr>
          <w:rFonts w:ascii="方正小标宋_GBK" w:hAnsi="方正小标宋_GBK" w:eastAsia="方正小标宋_GBK" w:cs="方正小标宋_GBK"/>
          <w:spacing w:val="-10"/>
          <w:sz w:val="44"/>
          <w:szCs w:val="44"/>
        </w:rPr>
      </w:pPr>
      <w:r>
        <w:rPr>
          <w:rFonts w:hint="eastAsia" w:ascii="方正小标宋_GBK" w:hAnsi="方正小标宋_GBK" w:eastAsia="方正小标宋_GBK" w:cs="方正小标宋_GBK"/>
          <w:spacing w:val="-10"/>
          <w:sz w:val="44"/>
          <w:szCs w:val="44"/>
        </w:rPr>
        <w:t>农坝镇人民政府</w:t>
      </w:r>
    </w:p>
    <w:p>
      <w:pPr>
        <w:widowControl/>
        <w:spacing w:line="720" w:lineRule="exact"/>
        <w:jc w:val="center"/>
        <w:textAlignment w:val="baseline"/>
        <w:rPr>
          <w:rFonts w:hint="eastAsia" w:ascii="方正小标宋_GBK" w:eastAsia="方正小标宋_GBK"/>
          <w:color w:val="0D0D0D"/>
          <w:sz w:val="44"/>
          <w:szCs w:val="44"/>
        </w:rPr>
      </w:pPr>
      <w:r>
        <w:rPr>
          <w:rFonts w:hint="eastAsia" w:ascii="方正小标宋_GBK" w:eastAsia="方正小标宋_GBK"/>
          <w:color w:val="0D0D0D"/>
          <w:sz w:val="44"/>
          <w:szCs w:val="44"/>
        </w:rPr>
        <w:t>关于做好</w:t>
      </w:r>
      <w:r>
        <w:rPr>
          <w:rFonts w:ascii="Times New Roman" w:hAnsi="Times New Roman" w:eastAsia="方正小标宋_GBK" w:cs="Times New Roman"/>
          <w:color w:val="0D0D0D"/>
          <w:sz w:val="44"/>
          <w:szCs w:val="44"/>
        </w:rPr>
        <w:t>2024</w:t>
      </w:r>
      <w:r>
        <w:rPr>
          <w:rFonts w:hint="eastAsia" w:ascii="方正小标宋_GBK" w:eastAsia="方正小标宋_GBK"/>
          <w:color w:val="0D0D0D"/>
          <w:sz w:val="44"/>
          <w:szCs w:val="44"/>
        </w:rPr>
        <w:t>年度城乡居民基本医疗保险参保</w:t>
      </w:r>
    </w:p>
    <w:p>
      <w:pPr>
        <w:widowControl/>
        <w:spacing w:line="720" w:lineRule="exact"/>
        <w:jc w:val="center"/>
        <w:textAlignment w:val="baseline"/>
        <w:rPr>
          <w:rFonts w:eastAsia="方正小标宋_GBK"/>
          <w:sz w:val="44"/>
          <w:szCs w:val="44"/>
        </w:rPr>
      </w:pPr>
      <w:r>
        <w:rPr>
          <w:rFonts w:hint="eastAsia" w:ascii="方正小标宋_GBK" w:eastAsia="方正小标宋_GBK"/>
          <w:color w:val="0D0D0D"/>
          <w:sz w:val="44"/>
          <w:szCs w:val="44"/>
        </w:rPr>
        <w:t>筹资工作的通知</w:t>
      </w:r>
    </w:p>
    <w:p>
      <w:pPr>
        <w:spacing w:line="720" w:lineRule="exact"/>
        <w:rPr>
          <w:rFonts w:eastAsia="方正仿宋_GBK"/>
          <w:sz w:val="32"/>
          <w:szCs w:val="32"/>
        </w:rPr>
      </w:pPr>
    </w:p>
    <w:p>
      <w:pPr>
        <w:pStyle w:val="26"/>
        <w:spacing w:line="578" w:lineRule="exact"/>
        <w:rPr>
          <w:rFonts w:ascii="Times New Roman" w:hAnsi="方正仿宋_GBK" w:eastAsia="方正仿宋_GBK" w:cs="Times New Roman"/>
          <w:sz w:val="32"/>
          <w:szCs w:val="32"/>
        </w:rPr>
      </w:pPr>
      <w:r>
        <w:rPr>
          <w:rFonts w:hint="eastAsia" w:ascii="Times New Roman" w:hAnsi="方正仿宋_GBK" w:eastAsia="方正仿宋_GBK" w:cs="Times New Roman"/>
          <w:sz w:val="32"/>
          <w:szCs w:val="32"/>
        </w:rPr>
        <w:t>各村（社区），机关各室（所、站、中心、大队）：</w:t>
      </w:r>
    </w:p>
    <w:p>
      <w:pPr>
        <w:pStyle w:val="26"/>
        <w:spacing w:line="578" w:lineRule="exact"/>
        <w:ind w:firstLine="640" w:firstLineChars="200"/>
        <w:rPr>
          <w:rFonts w:hint="eastAsia" w:ascii="方正仿宋_GBK" w:hAnsi="方正仿宋_GBK" w:eastAsia="方正仿宋_GBK" w:cs="Times New Roman"/>
          <w:sz w:val="32"/>
          <w:szCs w:val="32"/>
        </w:rPr>
      </w:pPr>
      <w:r>
        <w:rPr>
          <w:rFonts w:hint="eastAsia" w:ascii="方正仿宋_GBK" w:hAnsi="方正仿宋_GBK" w:eastAsia="方正仿宋_GBK" w:cs="Times New Roman"/>
          <w:sz w:val="32"/>
          <w:szCs w:val="32"/>
        </w:rPr>
        <w:t>为做好我镇</w:t>
      </w:r>
      <w:r>
        <w:rPr>
          <w:rFonts w:ascii="Times New Roman" w:hAnsi="Times New Roman" w:eastAsia="方正仿宋_GBK" w:cs="Times New Roman"/>
          <w:sz w:val="32"/>
          <w:szCs w:val="32"/>
        </w:rPr>
        <w:t>2024</w:t>
      </w:r>
      <w:r>
        <w:rPr>
          <w:rFonts w:ascii="Times New Roman" w:hAnsi="方正仿宋_GBK" w:eastAsia="方正仿宋_GBK" w:cs="Times New Roman"/>
          <w:sz w:val="32"/>
          <w:szCs w:val="32"/>
        </w:rPr>
        <w:t>年度城乡居民基本医疗保险（以下简称居民医保）参保筹资工作，根据《关于做好</w:t>
      </w:r>
      <w:r>
        <w:rPr>
          <w:rFonts w:ascii="Times New Roman" w:hAnsi="Times New Roman" w:eastAsia="方正仿宋_GBK" w:cs="Times New Roman"/>
          <w:sz w:val="32"/>
          <w:szCs w:val="32"/>
        </w:rPr>
        <w:t>2024</w:t>
      </w:r>
      <w:r>
        <w:rPr>
          <w:rFonts w:ascii="Times New Roman" w:hAnsi="方正仿宋_GBK" w:eastAsia="方正仿宋_GBK" w:cs="Times New Roman"/>
          <w:sz w:val="32"/>
          <w:szCs w:val="32"/>
        </w:rPr>
        <w:t>年度城乡居民基本医疗保险参保筹资工作的通知》（云阳医保发〔</w:t>
      </w:r>
      <w:r>
        <w:rPr>
          <w:rFonts w:ascii="Times New Roman" w:hAnsi="Times New Roman" w:eastAsia="方正仿宋_GBK" w:cs="Times New Roman"/>
          <w:sz w:val="32"/>
          <w:szCs w:val="32"/>
        </w:rPr>
        <w:t>2023</w:t>
      </w:r>
      <w:r>
        <w:rPr>
          <w:rFonts w:ascii="Times New Roman" w:hAnsi="方正仿宋_GBK" w:eastAsia="方正仿宋_GBK" w:cs="Times New Roman"/>
          <w:sz w:val="32"/>
          <w:szCs w:val="32"/>
        </w:rPr>
        <w:t>〕</w:t>
      </w:r>
      <w:r>
        <w:rPr>
          <w:rFonts w:ascii="Times New Roman" w:hAnsi="Times New Roman" w:eastAsia="方正仿宋_GBK" w:cs="Times New Roman"/>
          <w:sz w:val="32"/>
          <w:szCs w:val="32"/>
        </w:rPr>
        <w:t xml:space="preserve">15 </w:t>
      </w:r>
      <w:r>
        <w:rPr>
          <w:rFonts w:ascii="Times New Roman" w:hAnsi="方正仿宋_GBK" w:eastAsia="方正仿宋_GBK" w:cs="Times New Roman"/>
          <w:sz w:val="32"/>
          <w:szCs w:val="32"/>
        </w:rPr>
        <w:t>号）文件精神，结合农坝镇实际，现将</w:t>
      </w:r>
      <w:r>
        <w:rPr>
          <w:rFonts w:ascii="Times New Roman" w:hAnsi="Times New Roman" w:eastAsia="方正仿宋_GBK" w:cs="Times New Roman"/>
          <w:sz w:val="32"/>
          <w:szCs w:val="32"/>
        </w:rPr>
        <w:t>2024</w:t>
      </w:r>
      <w:r>
        <w:rPr>
          <w:rFonts w:hint="eastAsia" w:ascii="方正仿宋_GBK" w:hAnsi="方正仿宋_GBK" w:eastAsia="方正仿宋_GBK" w:cs="Times New Roman"/>
          <w:sz w:val="32"/>
          <w:szCs w:val="32"/>
        </w:rPr>
        <w:t>年度居民医保参保筹资工作相关事项通知如下：</w:t>
      </w:r>
    </w:p>
    <w:p>
      <w:pPr>
        <w:pStyle w:val="26"/>
        <w:spacing w:line="578" w:lineRule="exact"/>
        <w:ind w:firstLine="640" w:firstLineChars="200"/>
        <w:rPr>
          <w:rFonts w:hint="eastAsia" w:ascii="方正黑体_GBK" w:hAnsi="方正仿宋_GBK" w:eastAsia="方正黑体_GBK" w:cs="Times New Roman"/>
          <w:sz w:val="32"/>
          <w:szCs w:val="32"/>
        </w:rPr>
      </w:pPr>
      <w:r>
        <w:rPr>
          <w:rFonts w:hint="eastAsia" w:ascii="方正黑体_GBK" w:hAnsi="方正仿宋_GBK" w:eastAsia="方正黑体_GBK" w:cs="Times New Roman"/>
          <w:sz w:val="32"/>
          <w:szCs w:val="32"/>
        </w:rPr>
        <w:t>一、参保范围</w:t>
      </w:r>
    </w:p>
    <w:p>
      <w:pPr>
        <w:pStyle w:val="26"/>
        <w:spacing w:line="578" w:lineRule="exact"/>
        <w:ind w:firstLine="640" w:firstLineChars="200"/>
        <w:rPr>
          <w:rFonts w:hint="eastAsia" w:ascii="方正仿宋_GBK" w:hAnsi="方正仿宋_GBK" w:eastAsia="方正仿宋_GBK" w:cs="Times New Roman"/>
          <w:sz w:val="32"/>
          <w:szCs w:val="32"/>
        </w:rPr>
      </w:pPr>
      <w:r>
        <w:rPr>
          <w:rFonts w:hint="eastAsia" w:ascii="方正仿宋_GBK" w:hAnsi="方正仿宋_GBK" w:eastAsia="方正仿宋_GBK" w:cs="Times New Roman"/>
          <w:sz w:val="32"/>
          <w:szCs w:val="32"/>
        </w:rPr>
        <w:t>1．户籍在本县或长期在本县居住且未参加城镇职工医疗保险的城乡居民，包括：中小学校、中等职业学校、特殊教育学校在册学生和托幼机构在园幼儿；在渝高校（含民办高校、科研院所）全日制本、专科生，研究生；</w:t>
      </w:r>
      <w:r>
        <w:rPr>
          <w:rFonts w:ascii="Times New Roman" w:hAnsi="Times New Roman" w:eastAsia="方正仿宋_GBK" w:cs="Times New Roman"/>
          <w:sz w:val="32"/>
          <w:szCs w:val="32"/>
        </w:rPr>
        <w:t>2024</w:t>
      </w:r>
      <w:r>
        <w:rPr>
          <w:rFonts w:hint="eastAsia" w:ascii="方正仿宋_GBK" w:hAnsi="方正仿宋_GBK" w:eastAsia="方正仿宋_GBK" w:cs="Times New Roman"/>
          <w:sz w:val="32"/>
          <w:szCs w:val="32"/>
        </w:rPr>
        <w:t>年出生并具有本市户籍的新生儿。</w:t>
      </w:r>
    </w:p>
    <w:p>
      <w:pPr>
        <w:pStyle w:val="26"/>
        <w:spacing w:line="578" w:lineRule="exact"/>
        <w:ind w:firstLine="640" w:firstLineChars="200"/>
        <w:rPr>
          <w:rFonts w:hint="eastAsia" w:ascii="方正仿宋_GBK" w:hAnsi="方正仿宋_GBK" w:eastAsia="方正仿宋_GBK" w:cs="Times New Roman"/>
          <w:sz w:val="32"/>
          <w:szCs w:val="32"/>
        </w:rPr>
      </w:pPr>
      <w:r>
        <w:rPr>
          <w:rFonts w:hint="eastAsia" w:ascii="方正仿宋_GBK" w:hAnsi="方正仿宋_GBK" w:eastAsia="方正仿宋_GBK" w:cs="Times New Roman"/>
          <w:sz w:val="32"/>
          <w:szCs w:val="32"/>
        </w:rPr>
        <w:t>2．在重庆市取得《居住证》的市外户籍人员,在重庆市取得《外国人永久居留证》的外国籍人员，重庆市引进的各类人才及专家的配偶、未成年子女及父母，在渝高校就读的台、港、澳大学生，在重庆市取得《港澳台居民居住证》的港澳台居民。</w:t>
      </w:r>
    </w:p>
    <w:p>
      <w:pPr>
        <w:pStyle w:val="26"/>
        <w:spacing w:line="578" w:lineRule="exact"/>
        <w:ind w:firstLine="640" w:firstLineChars="200"/>
        <w:rPr>
          <w:rFonts w:hint="eastAsia" w:ascii="方正黑体_GBK" w:hAnsi="方正仿宋_GBK" w:eastAsia="方正黑体_GBK" w:cs="Times New Roman"/>
          <w:sz w:val="32"/>
          <w:szCs w:val="32"/>
        </w:rPr>
      </w:pPr>
      <w:r>
        <w:rPr>
          <w:rFonts w:hint="eastAsia" w:ascii="方正黑体_GBK" w:hAnsi="方正仿宋_GBK" w:eastAsia="方正黑体_GBK" w:cs="Times New Roman"/>
          <w:sz w:val="32"/>
          <w:szCs w:val="32"/>
        </w:rPr>
        <w:t>二、筹资标准、时间及待遇享受</w:t>
      </w:r>
    </w:p>
    <w:p>
      <w:pPr>
        <w:pStyle w:val="26"/>
        <w:spacing w:line="578" w:lineRule="exact"/>
        <w:ind w:firstLine="640" w:firstLineChars="200"/>
        <w:rPr>
          <w:rFonts w:hint="eastAsia" w:ascii="方正仿宋_GBK" w:hAnsi="方正仿宋_GBK" w:eastAsia="方正仿宋_GBK" w:cs="Times New Roman"/>
          <w:sz w:val="32"/>
          <w:szCs w:val="32"/>
        </w:rPr>
      </w:pPr>
      <w:r>
        <w:rPr>
          <w:rFonts w:hint="eastAsia" w:ascii="方正仿宋_GBK" w:hAnsi="方正仿宋_GBK" w:eastAsia="方正仿宋_GBK" w:cs="Times New Roman"/>
          <w:sz w:val="32"/>
          <w:szCs w:val="32"/>
        </w:rPr>
        <w:t>1．</w:t>
      </w:r>
      <w:r>
        <w:rPr>
          <w:rFonts w:ascii="Times New Roman" w:hAnsi="Times New Roman" w:eastAsia="方正仿宋_GBK" w:cs="Times New Roman"/>
          <w:sz w:val="32"/>
          <w:szCs w:val="32"/>
        </w:rPr>
        <w:t>2024</w:t>
      </w:r>
      <w:r>
        <w:rPr>
          <w:rFonts w:ascii="Times New Roman" w:hAnsi="方正仿宋_GBK" w:eastAsia="方正仿宋_GBK" w:cs="Times New Roman"/>
          <w:sz w:val="32"/>
          <w:szCs w:val="32"/>
        </w:rPr>
        <w:t>年居民医保集中参保缴费期为文件下发之日起至</w:t>
      </w:r>
      <w:r>
        <w:rPr>
          <w:rFonts w:ascii="Times New Roman" w:hAnsi="Times New Roman" w:eastAsia="方正仿宋_GBK" w:cs="Times New Roman"/>
          <w:sz w:val="32"/>
          <w:szCs w:val="32"/>
        </w:rPr>
        <w:t>2023</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12</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31</w:t>
      </w:r>
      <w:r>
        <w:rPr>
          <w:rFonts w:ascii="Times New Roman" w:hAnsi="方正仿宋_GBK" w:eastAsia="方正仿宋_GBK" w:cs="Times New Roman"/>
          <w:sz w:val="32"/>
          <w:szCs w:val="32"/>
        </w:rPr>
        <w:t>日。个人参保缴费标准：一档</w:t>
      </w:r>
      <w:r>
        <w:rPr>
          <w:rFonts w:ascii="Times New Roman" w:hAnsi="Times New Roman" w:eastAsia="方正仿宋_GBK" w:cs="Times New Roman"/>
          <w:sz w:val="32"/>
          <w:szCs w:val="32"/>
        </w:rPr>
        <w:t>380</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年，二档</w:t>
      </w:r>
      <w:r>
        <w:rPr>
          <w:rFonts w:ascii="Times New Roman" w:hAnsi="Times New Roman" w:eastAsia="方正仿宋_GBK" w:cs="Times New Roman"/>
          <w:sz w:val="32"/>
          <w:szCs w:val="32"/>
        </w:rPr>
        <w:t>755</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2023</w:t>
      </w:r>
      <w:r>
        <w:rPr>
          <w:rFonts w:ascii="Times New Roman" w:hAnsi="方正仿宋_GBK" w:eastAsia="方正仿宋_GBK" w:cs="Times New Roman"/>
          <w:sz w:val="32"/>
          <w:szCs w:val="32"/>
        </w:rPr>
        <w:t>年财政补助标准为</w:t>
      </w:r>
      <w:r>
        <w:rPr>
          <w:rFonts w:ascii="Times New Roman" w:hAnsi="Times New Roman" w:eastAsia="方正仿宋_GBK" w:cs="Times New Roman"/>
          <w:sz w:val="32"/>
          <w:szCs w:val="32"/>
        </w:rPr>
        <w:t>640</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年</w:t>
      </w:r>
      <w:r>
        <w:rPr>
          <w:rFonts w:hint="eastAsia" w:ascii="方正仿宋_GBK" w:hAnsi="方正仿宋_GBK" w:eastAsia="方正仿宋_GBK" w:cs="Times New Roman"/>
          <w:sz w:val="32"/>
          <w:szCs w:val="32"/>
        </w:rPr>
        <w:t>。</w:t>
      </w:r>
    </w:p>
    <w:p>
      <w:pPr>
        <w:pStyle w:val="26"/>
        <w:spacing w:line="578"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Times New Roman"/>
          <w:sz w:val="32"/>
          <w:szCs w:val="32"/>
        </w:rPr>
        <w:t>2．集中参保期缴费的居民，待遇享受时间为</w:t>
      </w:r>
      <w:r>
        <w:rPr>
          <w:rFonts w:ascii="Times New Roman" w:hAnsi="Times New Roman" w:eastAsia="方正仿宋_GBK" w:cs="Times New Roman"/>
          <w:sz w:val="32"/>
          <w:szCs w:val="32"/>
        </w:rPr>
        <w:t>2024</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日至当年</w:t>
      </w:r>
      <w:r>
        <w:rPr>
          <w:rFonts w:ascii="Times New Roman" w:hAnsi="Times New Roman" w:eastAsia="方正仿宋_GBK" w:cs="Times New Roman"/>
          <w:sz w:val="32"/>
          <w:szCs w:val="32"/>
        </w:rPr>
        <w:t>12</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31</w:t>
      </w:r>
      <w:r>
        <w:rPr>
          <w:rFonts w:ascii="Times New Roman" w:hAnsi="方正仿宋_GBK" w:eastAsia="方正仿宋_GBK" w:cs="Times New Roman"/>
          <w:sz w:val="32"/>
          <w:szCs w:val="32"/>
        </w:rPr>
        <w:t>日。为方便返乡农民工等群体参保，在</w:t>
      </w:r>
      <w:r>
        <w:rPr>
          <w:rFonts w:ascii="Times New Roman" w:hAnsi="Times New Roman" w:eastAsia="方正仿宋_GBK" w:cs="Times New Roman"/>
          <w:sz w:val="32"/>
          <w:szCs w:val="32"/>
        </w:rPr>
        <w:t>2024</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日至</w:t>
      </w:r>
      <w:r>
        <w:rPr>
          <w:rFonts w:ascii="Times New Roman" w:hAnsi="Times New Roman" w:eastAsia="方正仿宋_GBK" w:cs="Times New Roman"/>
          <w:sz w:val="32"/>
          <w:szCs w:val="32"/>
        </w:rPr>
        <w:t>2</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29</w:t>
      </w:r>
      <w:r>
        <w:rPr>
          <w:rFonts w:ascii="Times New Roman" w:hAnsi="方正仿宋_GBK" w:eastAsia="方正仿宋_GBK" w:cs="Times New Roman"/>
          <w:sz w:val="32"/>
          <w:szCs w:val="32"/>
        </w:rPr>
        <w:t>日期间参保缴费的，按集中参保期标准缴纳参保费用，其医保待遇自完清费用的次月</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日起按规定享受。</w:t>
      </w:r>
      <w:r>
        <w:rPr>
          <w:rFonts w:ascii="Times New Roman" w:hAnsi="Times New Roman" w:eastAsia="方正仿宋_GBK" w:cs="Times New Roman"/>
          <w:sz w:val="32"/>
          <w:szCs w:val="32"/>
        </w:rPr>
        <w:t>2024</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日至</w:t>
      </w:r>
      <w:r>
        <w:rPr>
          <w:rFonts w:ascii="Times New Roman" w:hAnsi="Times New Roman" w:eastAsia="方正仿宋_GBK" w:cs="Times New Roman"/>
          <w:sz w:val="32"/>
          <w:szCs w:val="32"/>
        </w:rPr>
        <w:t>6</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30</w:t>
      </w:r>
      <w:r>
        <w:rPr>
          <w:rFonts w:ascii="Times New Roman" w:hAnsi="方正仿宋_GBK" w:eastAsia="方正仿宋_GBK" w:cs="Times New Roman"/>
          <w:sz w:val="32"/>
          <w:szCs w:val="32"/>
        </w:rPr>
        <w:t>日前参保缴费的，按集中参保期标准缴纳参保费用，设置</w:t>
      </w:r>
      <w:r>
        <w:rPr>
          <w:rFonts w:ascii="Times New Roman" w:hAnsi="Times New Roman" w:eastAsia="方正仿宋_GBK" w:cs="Times New Roman"/>
          <w:sz w:val="32"/>
          <w:szCs w:val="32"/>
        </w:rPr>
        <w:t>90</w:t>
      </w:r>
      <w:r>
        <w:rPr>
          <w:rFonts w:ascii="Times New Roman" w:hAnsi="方正仿宋_GBK" w:eastAsia="方正仿宋_GBK" w:cs="Times New Roman"/>
          <w:sz w:val="32"/>
          <w:szCs w:val="32"/>
        </w:rPr>
        <w:t>日待遇等待期；</w:t>
      </w:r>
      <w:r>
        <w:rPr>
          <w:rFonts w:ascii="Times New Roman" w:hAnsi="Times New Roman" w:eastAsia="方正仿宋_GBK" w:cs="Times New Roman"/>
          <w:sz w:val="32"/>
          <w:szCs w:val="32"/>
        </w:rPr>
        <w:t>2024</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7</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日至</w:t>
      </w:r>
      <w:r>
        <w:rPr>
          <w:rFonts w:ascii="Times New Roman" w:hAnsi="Times New Roman" w:eastAsia="方正仿宋_GBK" w:cs="Times New Roman"/>
          <w:sz w:val="32"/>
          <w:szCs w:val="32"/>
        </w:rPr>
        <w:t>9</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30</w:t>
      </w:r>
      <w:r>
        <w:rPr>
          <w:rFonts w:ascii="Times New Roman" w:hAnsi="方正仿宋_GBK" w:eastAsia="方正仿宋_GBK" w:cs="Times New Roman"/>
          <w:sz w:val="32"/>
          <w:szCs w:val="32"/>
        </w:rPr>
        <w:t>日参保缴费的，缴费标准为全额缴费（包括个人缴费部分和财政补助部分），设置</w:t>
      </w:r>
      <w:r>
        <w:rPr>
          <w:rFonts w:ascii="Times New Roman" w:hAnsi="Times New Roman" w:eastAsia="方正仿宋_GBK" w:cs="Times New Roman"/>
          <w:sz w:val="32"/>
          <w:szCs w:val="32"/>
        </w:rPr>
        <w:t>90</w:t>
      </w:r>
      <w:r>
        <w:rPr>
          <w:rFonts w:ascii="Times New Roman" w:hAnsi="方正仿宋_GBK" w:eastAsia="方正仿宋_GBK" w:cs="Times New Roman"/>
          <w:sz w:val="32"/>
          <w:szCs w:val="32"/>
        </w:rPr>
        <w:t>日待遇等待期。新生儿从出生之日起</w:t>
      </w:r>
      <w:r>
        <w:rPr>
          <w:rFonts w:ascii="Times New Roman" w:hAnsi="Times New Roman" w:eastAsia="方正仿宋_GBK" w:cs="Times New Roman"/>
          <w:sz w:val="32"/>
          <w:szCs w:val="32"/>
        </w:rPr>
        <w:t>90</w:t>
      </w:r>
      <w:r>
        <w:rPr>
          <w:rFonts w:ascii="Times New Roman" w:hAnsi="方正仿宋_GBK" w:eastAsia="方正仿宋_GBK" w:cs="Times New Roman"/>
          <w:sz w:val="32"/>
          <w:szCs w:val="32"/>
        </w:rPr>
        <w:t>日内独立参保的，不设置待遇等待期并只缴纳个人应缴费用，享受待遇至当年</w:t>
      </w:r>
      <w:r>
        <w:rPr>
          <w:rFonts w:ascii="Times New Roman" w:hAnsi="Times New Roman" w:eastAsia="方正仿宋_GBK" w:cs="Times New Roman"/>
          <w:sz w:val="32"/>
          <w:szCs w:val="32"/>
        </w:rPr>
        <w:t>12</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31</w:t>
      </w:r>
      <w:r>
        <w:rPr>
          <w:rFonts w:ascii="Times New Roman" w:hAnsi="方正仿宋_GBK" w:eastAsia="方正仿宋_GBK" w:cs="Times New Roman"/>
          <w:sz w:val="32"/>
          <w:szCs w:val="32"/>
        </w:rPr>
        <w:t>日。</w:t>
      </w:r>
    </w:p>
    <w:p>
      <w:pPr>
        <w:pStyle w:val="26"/>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．在渝高校大学生（含全日制研究生）参加居民医保个人缴费标准为一档</w:t>
      </w:r>
      <w:r>
        <w:rPr>
          <w:rFonts w:ascii="Times New Roman" w:hAnsi="Times New Roman" w:eastAsia="方正仿宋_GBK" w:cs="Times New Roman"/>
          <w:sz w:val="32"/>
          <w:szCs w:val="32"/>
        </w:rPr>
        <w:t xml:space="preserve"> 350 </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年、二档</w:t>
      </w:r>
      <w:r>
        <w:rPr>
          <w:rFonts w:ascii="Times New Roman" w:hAnsi="Times New Roman" w:eastAsia="方正仿宋_GBK" w:cs="Times New Roman"/>
          <w:sz w:val="32"/>
          <w:szCs w:val="32"/>
        </w:rPr>
        <w:t xml:space="preserve"> 725 </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年。自</w:t>
      </w:r>
      <w:r>
        <w:rPr>
          <w:rFonts w:ascii="Times New Roman" w:hAnsi="Times New Roman" w:eastAsia="方正仿宋_GBK" w:cs="Times New Roman"/>
          <w:sz w:val="32"/>
          <w:szCs w:val="32"/>
        </w:rPr>
        <w:t xml:space="preserve"> 2023 </w:t>
      </w:r>
      <w:r>
        <w:rPr>
          <w:rFonts w:ascii="Times New Roman" w:hAnsi="方正仿宋_GBK" w:eastAsia="方正仿宋_GBK" w:cs="Times New Roman"/>
          <w:sz w:val="32"/>
          <w:szCs w:val="32"/>
        </w:rPr>
        <w:t>年起，在渝高校大学生（含全日制研究生）参加居民医保的参保缴费期从学年调整为自然年度，待遇享受时间为次年</w:t>
      </w:r>
      <w:r>
        <w:rPr>
          <w:rFonts w:ascii="Times New Roman" w:hAnsi="Times New Roman" w:eastAsia="方正仿宋_GBK" w:cs="Times New Roman"/>
          <w:sz w:val="32"/>
          <w:szCs w:val="32"/>
        </w:rPr>
        <w:t xml:space="preserve"> 1</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日至</w:t>
      </w:r>
      <w:r>
        <w:rPr>
          <w:rFonts w:ascii="Times New Roman" w:hAnsi="Times New Roman" w:eastAsia="方正仿宋_GBK" w:cs="Times New Roman"/>
          <w:sz w:val="32"/>
          <w:szCs w:val="32"/>
        </w:rPr>
        <w:t>12</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31</w:t>
      </w:r>
      <w:r>
        <w:rPr>
          <w:rFonts w:ascii="Times New Roman" w:hAnsi="方正仿宋_GBK" w:eastAsia="方正仿宋_GBK" w:cs="Times New Roman"/>
          <w:sz w:val="32"/>
          <w:szCs w:val="32"/>
        </w:rPr>
        <w:t>日；新生入学时参加我市下一年度居民医保的，待遇享受时间为完成缴费的次日至次年</w:t>
      </w:r>
      <w:r>
        <w:rPr>
          <w:rFonts w:ascii="Times New Roman" w:hAnsi="Times New Roman" w:eastAsia="方正仿宋_GBK" w:cs="Times New Roman"/>
          <w:sz w:val="32"/>
          <w:szCs w:val="32"/>
        </w:rPr>
        <w:t>12</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31</w:t>
      </w:r>
      <w:r>
        <w:rPr>
          <w:rFonts w:ascii="Times New Roman" w:hAnsi="方正仿宋_GBK" w:eastAsia="方正仿宋_GBK" w:cs="Times New Roman"/>
          <w:sz w:val="32"/>
          <w:szCs w:val="32"/>
        </w:rPr>
        <w:t>日。调整当年，已参加</w:t>
      </w:r>
      <w:r>
        <w:rPr>
          <w:rFonts w:ascii="Times New Roman" w:hAnsi="Times New Roman" w:eastAsia="方正仿宋_GBK" w:cs="Times New Roman"/>
          <w:sz w:val="32"/>
          <w:szCs w:val="32"/>
        </w:rPr>
        <w:t xml:space="preserve"> 2023</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9</w:t>
      </w:r>
      <w:r>
        <w:rPr>
          <w:rFonts w:ascii="Times New Roman" w:hAnsi="方正仿宋_GBK" w:eastAsia="方正仿宋_GBK" w:cs="Times New Roman"/>
          <w:sz w:val="32"/>
          <w:szCs w:val="32"/>
        </w:rPr>
        <w:t>月至</w:t>
      </w:r>
      <w:r>
        <w:rPr>
          <w:rFonts w:ascii="Times New Roman" w:hAnsi="Times New Roman" w:eastAsia="方正仿宋_GBK" w:cs="Times New Roman"/>
          <w:sz w:val="32"/>
          <w:szCs w:val="32"/>
        </w:rPr>
        <w:t>2024</w:t>
      </w:r>
      <w:r>
        <w:rPr>
          <w:rFonts w:ascii="Times New Roman" w:hAnsi="方正仿宋_GBK" w:eastAsia="方正仿宋_GBK" w:cs="Times New Roman"/>
          <w:sz w:val="32"/>
          <w:szCs w:val="32"/>
        </w:rPr>
        <w:t>年学年度居民医保的大学生，待遇享受时间从</w:t>
      </w:r>
      <w:r>
        <w:rPr>
          <w:rFonts w:ascii="Times New Roman" w:hAnsi="Times New Roman" w:eastAsia="方正仿宋_GBK" w:cs="Times New Roman"/>
          <w:sz w:val="32"/>
          <w:szCs w:val="32"/>
        </w:rPr>
        <w:t>2023</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9</w:t>
      </w:r>
      <w:r>
        <w:rPr>
          <w:rFonts w:ascii="Times New Roman" w:hAnsi="方正仿宋_GBK" w:eastAsia="方正仿宋_GBK" w:cs="Times New Roman"/>
          <w:sz w:val="32"/>
          <w:szCs w:val="32"/>
        </w:rPr>
        <w:t>月至</w:t>
      </w:r>
      <w:r>
        <w:rPr>
          <w:rFonts w:ascii="Times New Roman" w:hAnsi="Times New Roman" w:eastAsia="方正仿宋_GBK" w:cs="Times New Roman"/>
          <w:sz w:val="32"/>
          <w:szCs w:val="32"/>
        </w:rPr>
        <w:t>2024</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12</w:t>
      </w:r>
      <w:r>
        <w:rPr>
          <w:rFonts w:ascii="Times New Roman" w:hAnsi="方正仿宋_GBK" w:eastAsia="方正仿宋_GBK" w:cs="Times New Roman"/>
          <w:sz w:val="32"/>
          <w:szCs w:val="32"/>
        </w:rPr>
        <w:t>月。</w:t>
      </w:r>
    </w:p>
    <w:p>
      <w:pPr>
        <w:pStyle w:val="26"/>
        <w:spacing w:line="578" w:lineRule="exact"/>
        <w:ind w:firstLine="640" w:firstLineChars="200"/>
        <w:rPr>
          <w:rFonts w:hint="eastAsia" w:ascii="方正黑体_GBK" w:hAnsi="方正仿宋_GBK" w:eastAsia="方正黑体_GBK" w:cs="Times New Roman"/>
          <w:sz w:val="32"/>
          <w:szCs w:val="32"/>
        </w:rPr>
      </w:pPr>
      <w:r>
        <w:rPr>
          <w:rFonts w:hint="eastAsia" w:ascii="方正黑体_GBK" w:hAnsi="方正仿宋_GBK" w:eastAsia="方正黑体_GBK" w:cs="Times New Roman"/>
          <w:sz w:val="32"/>
          <w:szCs w:val="32"/>
        </w:rPr>
        <w:t>三、特殊人群资助对象及标准</w:t>
      </w:r>
    </w:p>
    <w:p>
      <w:pPr>
        <w:pStyle w:val="26"/>
        <w:spacing w:line="578" w:lineRule="exact"/>
        <w:ind w:firstLine="640" w:firstLineChars="200"/>
        <w:rPr>
          <w:rFonts w:hint="eastAsia" w:ascii="方正楷体_GBK" w:hAnsi="方正仿宋_GBK" w:eastAsia="方正楷体_GBK" w:cs="Times New Roman"/>
          <w:sz w:val="32"/>
          <w:szCs w:val="32"/>
        </w:rPr>
      </w:pPr>
      <w:r>
        <w:rPr>
          <w:rFonts w:hint="eastAsia" w:ascii="方正楷体_GBK" w:hAnsi="方正仿宋_GBK" w:eastAsia="方正楷体_GBK" w:cs="Times New Roman"/>
          <w:sz w:val="32"/>
          <w:szCs w:val="32"/>
        </w:rPr>
        <w:t>（一）民政局认定对象及资助标准。</w:t>
      </w:r>
    </w:p>
    <w:p>
      <w:pPr>
        <w:pStyle w:val="26"/>
        <w:spacing w:line="578"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sz w:val="32"/>
          <w:szCs w:val="32"/>
        </w:rPr>
        <w:t>特困人员、城乡孤儿参加一档按</w:t>
      </w:r>
      <w:r>
        <w:rPr>
          <w:rFonts w:ascii="Times New Roman" w:hAnsi="Times New Roman" w:eastAsia="方正仿宋_GBK" w:cs="Times New Roman"/>
          <w:sz w:val="32"/>
          <w:szCs w:val="32"/>
        </w:rPr>
        <w:t>380</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人给予资助；城乡低保对象参加一档按</w:t>
      </w:r>
      <w:r>
        <w:rPr>
          <w:rFonts w:ascii="Times New Roman" w:hAnsi="Times New Roman" w:eastAsia="方正仿宋_GBK" w:cs="Times New Roman"/>
          <w:sz w:val="32"/>
          <w:szCs w:val="32"/>
        </w:rPr>
        <w:t>342</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人标准给予资助；低保边缘户参加一档按</w:t>
      </w:r>
      <w:r>
        <w:rPr>
          <w:rFonts w:ascii="Times New Roman" w:hAnsi="Times New Roman" w:eastAsia="方正仿宋_GBK" w:cs="Times New Roman"/>
          <w:sz w:val="32"/>
          <w:szCs w:val="32"/>
        </w:rPr>
        <w:t>266</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人标准给予资助；上述人员自愿参加二档的统一按</w:t>
      </w:r>
      <w:r>
        <w:rPr>
          <w:rFonts w:ascii="Times New Roman" w:hAnsi="Times New Roman" w:eastAsia="方正仿宋_GBK" w:cs="Times New Roman"/>
          <w:sz w:val="32"/>
          <w:szCs w:val="32"/>
        </w:rPr>
        <w:t>380</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人标准给予资助。</w:t>
      </w:r>
    </w:p>
    <w:p>
      <w:pPr>
        <w:pStyle w:val="26"/>
        <w:spacing w:line="578" w:lineRule="exact"/>
        <w:ind w:firstLine="640" w:firstLineChars="200"/>
        <w:rPr>
          <w:rFonts w:hint="eastAsia" w:ascii="方正楷体_GBK" w:hAnsi="方正仿宋_GBK" w:eastAsia="方正楷体_GBK" w:cs="Times New Roman"/>
          <w:sz w:val="32"/>
          <w:szCs w:val="32"/>
        </w:rPr>
      </w:pPr>
      <w:r>
        <w:rPr>
          <w:rFonts w:hint="eastAsia" w:ascii="方正楷体_GBK" w:hAnsi="方正仿宋_GBK" w:eastAsia="方正楷体_GBK" w:cs="Times New Roman"/>
          <w:sz w:val="32"/>
          <w:szCs w:val="32"/>
        </w:rPr>
        <w:t>（二）退役军人事务管理局认定对象及资助标准。</w:t>
      </w:r>
    </w:p>
    <w:p>
      <w:pPr>
        <w:pStyle w:val="26"/>
        <w:spacing w:line="578"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sz w:val="32"/>
          <w:szCs w:val="32"/>
        </w:rPr>
        <w:t>烈士遗属、因公牺牲军人遗属、病故军人遗属、在乡老复员军人给予二档全额资助；在乡重点优抚对象（不含</w:t>
      </w:r>
      <w:r>
        <w:rPr>
          <w:rFonts w:ascii="Times New Roman" w:hAnsi="Times New Roman" w:eastAsia="方正仿宋_GBK" w:cs="Times New Roman"/>
          <w:sz w:val="32"/>
          <w:szCs w:val="32"/>
        </w:rPr>
        <w:t>1―6</w:t>
      </w:r>
      <w:r>
        <w:rPr>
          <w:rFonts w:ascii="Times New Roman" w:hAnsi="方正仿宋_GBK" w:eastAsia="方正仿宋_GBK" w:cs="Times New Roman"/>
          <w:sz w:val="32"/>
          <w:szCs w:val="32"/>
        </w:rPr>
        <w:t>级残疾军人）参加一、二档按</w:t>
      </w:r>
      <w:r>
        <w:rPr>
          <w:rFonts w:ascii="Times New Roman" w:hAnsi="Times New Roman" w:eastAsia="方正仿宋_GBK" w:cs="Times New Roman"/>
          <w:sz w:val="32"/>
          <w:szCs w:val="32"/>
        </w:rPr>
        <w:t>380</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人给予资助</w:t>
      </w:r>
      <w:r>
        <w:rPr>
          <w:rFonts w:hint="eastAsia" w:ascii="Times New Roman" w:hAnsi="方正仿宋_GBK" w:eastAsia="方正仿宋_GBK" w:cs="Times New Roman"/>
          <w:sz w:val="32"/>
          <w:szCs w:val="32"/>
        </w:rPr>
        <w:t>。</w:t>
      </w:r>
    </w:p>
    <w:p>
      <w:pPr>
        <w:pStyle w:val="26"/>
        <w:spacing w:line="578" w:lineRule="exact"/>
        <w:ind w:firstLine="640" w:firstLineChars="200"/>
        <w:rPr>
          <w:rFonts w:hint="eastAsia" w:ascii="方正楷体_GBK" w:hAnsi="方正仿宋_GBK" w:eastAsia="方正楷体_GBK" w:cs="Times New Roman"/>
          <w:sz w:val="32"/>
          <w:szCs w:val="32"/>
        </w:rPr>
      </w:pPr>
      <w:r>
        <w:rPr>
          <w:rFonts w:hint="eastAsia" w:ascii="方正楷体_GBK" w:hAnsi="方正仿宋_GBK" w:eastAsia="方正楷体_GBK" w:cs="Times New Roman"/>
          <w:sz w:val="32"/>
          <w:szCs w:val="32"/>
        </w:rPr>
        <w:t>（三）残疾人联合会认定对象及资助标准。</w:t>
      </w:r>
    </w:p>
    <w:p>
      <w:pPr>
        <w:pStyle w:val="26"/>
        <w:spacing w:line="578"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sz w:val="32"/>
          <w:szCs w:val="32"/>
        </w:rPr>
        <w:t>城乡重度（</w:t>
      </w:r>
      <w:r>
        <w:rPr>
          <w:rFonts w:ascii="Times New Roman" w:hAnsi="Times New Roman" w:eastAsia="方正仿宋_GBK" w:cs="Times New Roman"/>
          <w:sz w:val="32"/>
          <w:szCs w:val="32"/>
        </w:rPr>
        <w:t>1―2</w:t>
      </w:r>
      <w:r>
        <w:rPr>
          <w:rFonts w:ascii="Times New Roman" w:hAnsi="方正仿宋_GBK" w:eastAsia="方正仿宋_GBK" w:cs="Times New Roman"/>
          <w:sz w:val="32"/>
          <w:szCs w:val="32"/>
        </w:rPr>
        <w:t>级）残疾人员参加一档按</w:t>
      </w:r>
      <w:r>
        <w:rPr>
          <w:rFonts w:ascii="Times New Roman" w:hAnsi="Times New Roman" w:eastAsia="方正仿宋_GBK" w:cs="Times New Roman"/>
          <w:sz w:val="32"/>
          <w:szCs w:val="32"/>
        </w:rPr>
        <w:t>266</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人给予资助，参加二档按</w:t>
      </w:r>
      <w:r>
        <w:rPr>
          <w:rFonts w:ascii="Times New Roman" w:hAnsi="Times New Roman" w:eastAsia="方正仿宋_GBK" w:cs="Times New Roman"/>
          <w:sz w:val="32"/>
          <w:szCs w:val="32"/>
        </w:rPr>
        <w:t>380</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人给予资助；普通残疾人（三、四级）参加一、二档按</w:t>
      </w:r>
      <w:r>
        <w:rPr>
          <w:rFonts w:ascii="Times New Roman" w:hAnsi="Times New Roman" w:eastAsia="方正仿宋_GBK" w:cs="Times New Roman"/>
          <w:sz w:val="32"/>
          <w:szCs w:val="32"/>
        </w:rPr>
        <w:t>190</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人给予资助。</w:t>
      </w:r>
    </w:p>
    <w:p>
      <w:pPr>
        <w:pStyle w:val="26"/>
        <w:spacing w:line="578"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（四）卫生健康委认定对象及资助标准。</w:t>
      </w:r>
    </w:p>
    <w:p>
      <w:pPr>
        <w:pStyle w:val="26"/>
        <w:spacing w:line="578"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sz w:val="32"/>
          <w:szCs w:val="32"/>
        </w:rPr>
        <w:t>具有本县户口，享受重庆市计划生育特别扶助政策的对象及子女参加一、二档按</w:t>
      </w:r>
      <w:r>
        <w:rPr>
          <w:rFonts w:ascii="Times New Roman" w:hAnsi="Times New Roman" w:eastAsia="方正仿宋_GBK" w:cs="Times New Roman"/>
          <w:sz w:val="32"/>
          <w:szCs w:val="32"/>
        </w:rPr>
        <w:t>380</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人给予资助；纳入我县计划生育手术并发症管理的对象参加一、二档按</w:t>
      </w:r>
      <w:r>
        <w:rPr>
          <w:rFonts w:ascii="Times New Roman" w:hAnsi="Times New Roman" w:eastAsia="方正仿宋_GBK" w:cs="Times New Roman"/>
          <w:sz w:val="32"/>
          <w:szCs w:val="32"/>
        </w:rPr>
        <w:t>380</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人给予资助；享受重庆市农村部分计划生育家庭奖励扶助政策的对象参加一、二档按</w:t>
      </w:r>
      <w:r>
        <w:rPr>
          <w:rFonts w:ascii="Times New Roman" w:hAnsi="Times New Roman" w:eastAsia="方正仿宋_GBK" w:cs="Times New Roman"/>
          <w:sz w:val="32"/>
          <w:szCs w:val="32"/>
        </w:rPr>
        <w:t>304</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人给予资助。</w:t>
      </w:r>
    </w:p>
    <w:p>
      <w:pPr>
        <w:pStyle w:val="26"/>
        <w:spacing w:line="578"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（五）乡村振兴局认定对象及资助标准。</w:t>
      </w:r>
    </w:p>
    <w:p>
      <w:pPr>
        <w:pStyle w:val="26"/>
        <w:spacing w:line="578"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sz w:val="32"/>
          <w:szCs w:val="32"/>
        </w:rPr>
        <w:t>边缘易致贫户、脱贫不稳定户、突发严重困难户、返贫致贫人口参加一档按</w:t>
      </w:r>
      <w:r>
        <w:rPr>
          <w:rFonts w:ascii="Times New Roman" w:hAnsi="Times New Roman" w:eastAsia="方正仿宋_GBK" w:cs="Times New Roman"/>
          <w:sz w:val="32"/>
          <w:szCs w:val="32"/>
        </w:rPr>
        <w:t>266</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人给予资助，参加二档按</w:t>
      </w:r>
      <w:r>
        <w:rPr>
          <w:rFonts w:ascii="Times New Roman" w:hAnsi="Times New Roman" w:eastAsia="方正仿宋_GBK" w:cs="Times New Roman"/>
          <w:sz w:val="32"/>
          <w:szCs w:val="32"/>
        </w:rPr>
        <w:t>380</w:t>
      </w:r>
      <w:r>
        <w:rPr>
          <w:rFonts w:ascii="Times New Roman" w:hAnsi="方正仿宋_GBK" w:eastAsia="方正仿宋_GBK" w:cs="Times New Roman"/>
          <w:sz w:val="32"/>
          <w:szCs w:val="32"/>
        </w:rPr>
        <w:t>元</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人给予资助。</w:t>
      </w:r>
    </w:p>
    <w:p>
      <w:pPr>
        <w:pStyle w:val="26"/>
        <w:spacing w:line="578"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sz w:val="32"/>
          <w:szCs w:val="32"/>
        </w:rPr>
        <w:t>具有多重资助身份的人员，按照就高标准予以资助。</w:t>
      </w:r>
    </w:p>
    <w:p>
      <w:pPr>
        <w:pStyle w:val="26"/>
        <w:spacing w:line="578" w:lineRule="exact"/>
        <w:ind w:firstLine="640" w:firstLineChars="200"/>
        <w:rPr>
          <w:rFonts w:hint="eastAsia" w:ascii="方正黑体_GBK" w:hAnsi="方正仿宋_GBK" w:eastAsia="方正黑体_GBK" w:cs="Times New Roman"/>
          <w:sz w:val="32"/>
          <w:szCs w:val="32"/>
        </w:rPr>
      </w:pPr>
      <w:r>
        <w:rPr>
          <w:rFonts w:hint="eastAsia" w:ascii="方正黑体_GBK" w:hAnsi="方正仿宋_GBK" w:eastAsia="方正黑体_GBK" w:cs="Times New Roman"/>
          <w:sz w:val="32"/>
          <w:szCs w:val="32"/>
        </w:rPr>
        <w:t>四、居民参保缴费程序</w:t>
      </w:r>
    </w:p>
    <w:p>
      <w:pPr>
        <w:pStyle w:val="26"/>
        <w:spacing w:line="578" w:lineRule="exact"/>
        <w:ind w:firstLine="640" w:firstLineChars="200"/>
        <w:rPr>
          <w:rFonts w:hint="eastAsia" w:ascii="方正楷体_GBK" w:hAnsi="方正仿宋_GBK" w:eastAsia="方正楷体_GBK" w:cs="Times New Roman"/>
          <w:sz w:val="32"/>
          <w:szCs w:val="32"/>
        </w:rPr>
      </w:pPr>
      <w:r>
        <w:rPr>
          <w:rFonts w:hint="eastAsia" w:ascii="方正楷体_GBK" w:hAnsi="方正仿宋_GBK" w:eastAsia="方正楷体_GBK" w:cs="Times New Roman"/>
          <w:sz w:val="32"/>
          <w:szCs w:val="32"/>
        </w:rPr>
        <w:t>（一）普通居民参保缴费。</w:t>
      </w:r>
    </w:p>
    <w:p>
      <w:pPr>
        <w:pStyle w:val="26"/>
        <w:spacing w:line="578" w:lineRule="exact"/>
        <w:ind w:firstLine="640" w:firstLineChars="200"/>
        <w:rPr>
          <w:rFonts w:hint="eastAsia" w:ascii="方正仿宋_GBK" w:hAnsi="方正仿宋_GBK" w:eastAsia="方正仿宋_GBK" w:cs="Times New Roman"/>
          <w:sz w:val="32"/>
          <w:szCs w:val="32"/>
        </w:rPr>
      </w:pPr>
      <w:r>
        <w:rPr>
          <w:rFonts w:hint="eastAsia" w:ascii="方正仿宋_GBK" w:hAnsi="方正仿宋_GBK" w:eastAsia="方正仿宋_GBK" w:cs="Times New Roman"/>
          <w:sz w:val="32"/>
          <w:szCs w:val="32"/>
        </w:rPr>
        <w:t>1．已参保登记的人员，可通过重庆电子税务局、支付宝、微信公众号、渝快办、重庆农商行APP缴费，也可到乡镇（街道）社保所、村（社区）便民服务中心、县行政服务大厅税务窗口刷POS机缴费。</w:t>
      </w:r>
    </w:p>
    <w:p>
      <w:pPr>
        <w:pStyle w:val="26"/>
        <w:spacing w:line="578" w:lineRule="exact"/>
        <w:ind w:firstLine="640" w:firstLineChars="200"/>
        <w:rPr>
          <w:rFonts w:hint="eastAsia" w:ascii="方正仿宋_GBK" w:hAnsi="方正仿宋_GBK" w:eastAsia="方正仿宋_GBK" w:cs="Times New Roman"/>
          <w:sz w:val="32"/>
          <w:szCs w:val="32"/>
        </w:rPr>
      </w:pPr>
      <w:r>
        <w:rPr>
          <w:rFonts w:hint="eastAsia" w:ascii="方正仿宋_GBK" w:hAnsi="方正仿宋_GBK" w:eastAsia="方正仿宋_GBK" w:cs="Times New Roman"/>
          <w:sz w:val="32"/>
          <w:szCs w:val="32"/>
        </w:rPr>
        <w:t>2．没有参保登记的人员，凭有效身份证件到户籍所在地或居住地的乡镇（街道）社保所、县行政服务大厅医保窗口办理参保登记手续后再缴费。</w:t>
      </w:r>
    </w:p>
    <w:p>
      <w:pPr>
        <w:pStyle w:val="26"/>
        <w:spacing w:line="578" w:lineRule="exact"/>
        <w:ind w:firstLine="640" w:firstLineChars="200"/>
        <w:rPr>
          <w:rFonts w:hint="eastAsia" w:ascii="方正楷体_GBK" w:hAnsi="方正仿宋_GBK" w:eastAsia="方正楷体_GBK" w:cs="Times New Roman"/>
          <w:sz w:val="32"/>
          <w:szCs w:val="32"/>
        </w:rPr>
      </w:pPr>
      <w:r>
        <w:rPr>
          <w:rFonts w:hint="eastAsia" w:ascii="方正楷体_GBK" w:hAnsi="方正仿宋_GBK" w:eastAsia="方正楷体_GBK" w:cs="Times New Roman"/>
          <w:sz w:val="32"/>
          <w:szCs w:val="32"/>
        </w:rPr>
        <w:t>（二）特殊人群参保缴费。</w:t>
      </w:r>
    </w:p>
    <w:p>
      <w:pPr>
        <w:pStyle w:val="26"/>
        <w:spacing w:line="578" w:lineRule="exact"/>
        <w:ind w:firstLine="640" w:firstLineChars="200"/>
        <w:rPr>
          <w:rFonts w:hint="eastAsia" w:ascii="方正仿宋_GBK" w:hAnsi="方正仿宋_GBK" w:eastAsia="方正仿宋_GBK" w:cs="Times New Roman"/>
          <w:sz w:val="32"/>
          <w:szCs w:val="32"/>
        </w:rPr>
      </w:pPr>
      <w:r>
        <w:rPr>
          <w:rFonts w:hint="eastAsia" w:ascii="方正仿宋_GBK" w:hAnsi="方正仿宋_GBK" w:eastAsia="方正仿宋_GBK" w:cs="Times New Roman"/>
          <w:sz w:val="32"/>
          <w:szCs w:val="32"/>
        </w:rPr>
        <w:t>全额资助的人员由乡镇（街道）社保所统一在税务客户端进行零申报，对定额资助人员由受资助人员自行选择缴费方式缴纳减免后的个人费用。</w:t>
      </w:r>
    </w:p>
    <w:p>
      <w:pPr>
        <w:pStyle w:val="26"/>
        <w:spacing w:line="578" w:lineRule="exact"/>
        <w:ind w:firstLine="640" w:firstLineChars="200"/>
        <w:rPr>
          <w:rFonts w:hint="eastAsia" w:ascii="方正黑体_GBK" w:hAnsi="方正仿宋_GBK" w:eastAsia="方正黑体_GBK" w:cs="Times New Roman"/>
          <w:sz w:val="32"/>
          <w:szCs w:val="32"/>
        </w:rPr>
      </w:pPr>
      <w:r>
        <w:rPr>
          <w:rFonts w:hint="eastAsia" w:ascii="方正黑体_GBK" w:hAnsi="方正仿宋_GBK" w:eastAsia="方正黑体_GBK" w:cs="Times New Roman"/>
          <w:sz w:val="32"/>
          <w:szCs w:val="32"/>
        </w:rPr>
        <w:t>五、工作要求</w:t>
      </w:r>
    </w:p>
    <w:p>
      <w:pPr>
        <w:pStyle w:val="26"/>
        <w:spacing w:line="578" w:lineRule="exact"/>
        <w:ind w:firstLine="640" w:firstLineChars="200"/>
        <w:rPr>
          <w:rFonts w:hint="eastAsia" w:ascii="方正楷体_GBK" w:hAnsi="方正仿宋_GBK" w:eastAsia="方正楷体_GBK" w:cs="Times New Roman"/>
          <w:sz w:val="32"/>
          <w:szCs w:val="32"/>
        </w:rPr>
      </w:pPr>
      <w:r>
        <w:rPr>
          <w:rFonts w:hint="eastAsia" w:ascii="方正楷体_GBK" w:hAnsi="方正仿宋_GBK" w:eastAsia="方正楷体_GBK" w:cs="Times New Roman"/>
          <w:sz w:val="32"/>
          <w:szCs w:val="32"/>
        </w:rPr>
        <w:t>（一）提高认识，加强领导。</w:t>
      </w:r>
    </w:p>
    <w:p>
      <w:pPr>
        <w:pStyle w:val="26"/>
        <w:spacing w:line="578" w:lineRule="exact"/>
        <w:ind w:firstLine="640" w:firstLineChars="200"/>
        <w:rPr>
          <w:rFonts w:hint="eastAsia" w:ascii="方正仿宋_GBK" w:hAnsi="方正仿宋_GBK" w:eastAsia="方正仿宋_GBK" w:cs="Times New Roman"/>
          <w:sz w:val="32"/>
          <w:szCs w:val="32"/>
        </w:rPr>
      </w:pPr>
      <w:r>
        <w:rPr>
          <w:rFonts w:hint="eastAsia" w:ascii="方正仿宋_GBK" w:hAnsi="方正仿宋_GBK" w:eastAsia="方正仿宋_GBK" w:cs="Times New Roman"/>
          <w:sz w:val="32"/>
          <w:szCs w:val="32"/>
        </w:rPr>
        <w:t>城乡居民医疗保险是党中央、国务院保障群众基本医疗权利的一项重大制度安排，是有效防止群众因病致贫、因病返贫的一项重要举措，也是国家对各级党委政府巩固拓展脱贫攻坚成果考核的重点指标内容，各村（社区）、相关科室要在职责范围内共同做好</w:t>
      </w:r>
      <w:r>
        <w:rPr>
          <w:rFonts w:ascii="Times New Roman" w:hAnsi="Times New Roman" w:eastAsia="方正仿宋_GBK" w:cs="Times New Roman"/>
          <w:sz w:val="32"/>
          <w:szCs w:val="32"/>
        </w:rPr>
        <w:t>2024</w:t>
      </w:r>
      <w:r>
        <w:rPr>
          <w:rFonts w:ascii="Times New Roman" w:hAnsi="方正仿宋_GBK" w:eastAsia="方正仿宋_GBK" w:cs="Times New Roman"/>
          <w:sz w:val="32"/>
          <w:szCs w:val="32"/>
        </w:rPr>
        <w:t>年</w:t>
      </w:r>
      <w:r>
        <w:rPr>
          <w:rFonts w:hint="eastAsia" w:ascii="方正仿宋_GBK" w:hAnsi="方正仿宋_GBK" w:eastAsia="方正仿宋_GBK" w:cs="Times New Roman"/>
          <w:sz w:val="32"/>
          <w:szCs w:val="32"/>
        </w:rPr>
        <w:t>度居民医保征缴工作。</w:t>
      </w:r>
    </w:p>
    <w:p>
      <w:pPr>
        <w:pStyle w:val="26"/>
        <w:spacing w:line="578" w:lineRule="exact"/>
        <w:ind w:firstLine="640" w:firstLineChars="200"/>
        <w:rPr>
          <w:rFonts w:hint="eastAsia" w:ascii="方正楷体_GBK" w:hAnsi="方正仿宋_GBK" w:eastAsia="方正楷体_GBK" w:cs="Times New Roman"/>
          <w:sz w:val="32"/>
          <w:szCs w:val="32"/>
        </w:rPr>
      </w:pPr>
      <w:r>
        <w:rPr>
          <w:rFonts w:hint="eastAsia" w:ascii="方正楷体_GBK" w:hAnsi="方正仿宋_GBK" w:eastAsia="方正楷体_GBK" w:cs="Times New Roman"/>
          <w:sz w:val="32"/>
          <w:szCs w:val="32"/>
        </w:rPr>
        <w:t>（二）压实责任，强化担当。</w:t>
      </w:r>
    </w:p>
    <w:p>
      <w:pPr>
        <w:pStyle w:val="26"/>
        <w:spacing w:line="578" w:lineRule="exact"/>
        <w:ind w:firstLine="640" w:firstLineChars="200"/>
        <w:rPr>
          <w:rFonts w:hint="eastAsia" w:ascii="方正仿宋_GBK" w:hAnsi="方正仿宋_GBK" w:eastAsia="方正仿宋_GBK" w:cs="Times New Roman"/>
          <w:sz w:val="32"/>
          <w:szCs w:val="32"/>
        </w:rPr>
      </w:pPr>
      <w:r>
        <w:rPr>
          <w:rFonts w:hint="eastAsia" w:ascii="方正仿宋_GBK" w:hAnsi="方正仿宋_GBK" w:eastAsia="方正仿宋_GBK" w:cs="Times New Roman"/>
          <w:sz w:val="32"/>
          <w:szCs w:val="32"/>
        </w:rPr>
        <w:t>各村（社区）要全面落实广泛宣传、入户动员、代收代缴等工作职责，全面解读医保政策和参保意义，充分调动群众主动参保积极性，确保按时高质量完成</w:t>
      </w:r>
      <w:r>
        <w:rPr>
          <w:rFonts w:ascii="Times New Roman" w:hAnsi="Times New Roman" w:eastAsia="方正仿宋_GBK" w:cs="Times New Roman"/>
          <w:sz w:val="32"/>
          <w:szCs w:val="32"/>
        </w:rPr>
        <w:t>2024</w:t>
      </w:r>
      <w:r>
        <w:rPr>
          <w:rFonts w:ascii="Times New Roman" w:hAnsi="方正仿宋_GBK" w:eastAsia="方正仿宋_GBK" w:cs="Times New Roman"/>
          <w:sz w:val="32"/>
          <w:szCs w:val="32"/>
        </w:rPr>
        <w:t>年度居民医保征缴任务（具体任务数见附件</w:t>
      </w:r>
      <w:r>
        <w:rPr>
          <w:rFonts w:ascii="Times New Roman" w:hAnsi="Times New Roman" w:eastAsia="方正仿宋_GBK" w:cs="Times New Roman"/>
          <w:sz w:val="32"/>
          <w:szCs w:val="32"/>
        </w:rPr>
        <w:t>2</w:t>
      </w:r>
      <w:r>
        <w:rPr>
          <w:rFonts w:ascii="Times New Roman" w:hAnsi="方正仿宋_GBK" w:eastAsia="方正仿宋_GBK" w:cs="Times New Roman"/>
          <w:sz w:val="32"/>
          <w:szCs w:val="32"/>
        </w:rPr>
        <w:t>），农村低收入人口和稳定脱贫人口参保率达到</w:t>
      </w:r>
      <w:r>
        <w:rPr>
          <w:rFonts w:ascii="Times New Roman" w:hAnsi="Times New Roman" w:eastAsia="方正仿宋_GBK" w:cs="Times New Roman"/>
          <w:sz w:val="32"/>
          <w:szCs w:val="32"/>
        </w:rPr>
        <w:t>99%</w:t>
      </w:r>
      <w:r>
        <w:rPr>
          <w:rFonts w:hint="eastAsia" w:ascii="方正仿宋_GBK" w:hAnsi="方正仿宋_GBK" w:eastAsia="方正仿宋_GBK" w:cs="Times New Roman"/>
          <w:sz w:val="32"/>
          <w:szCs w:val="32"/>
        </w:rPr>
        <w:t>以上。</w:t>
      </w:r>
    </w:p>
    <w:p>
      <w:pPr>
        <w:pStyle w:val="26"/>
        <w:spacing w:line="578" w:lineRule="exact"/>
        <w:ind w:firstLine="640" w:firstLineChars="200"/>
        <w:rPr>
          <w:rFonts w:hint="eastAsia" w:ascii="方正楷体_GBK" w:hAnsi="方正仿宋_GBK" w:eastAsia="方正楷体_GBK" w:cs="Times New Roman"/>
          <w:sz w:val="32"/>
          <w:szCs w:val="32"/>
        </w:rPr>
      </w:pPr>
      <w:r>
        <w:rPr>
          <w:rFonts w:hint="eastAsia" w:ascii="方正楷体_GBK" w:hAnsi="方正仿宋_GBK" w:eastAsia="方正楷体_GBK" w:cs="Times New Roman"/>
          <w:sz w:val="32"/>
          <w:szCs w:val="32"/>
        </w:rPr>
        <w:t>（三）精准扩面，加强宣传。</w:t>
      </w:r>
    </w:p>
    <w:p>
      <w:pPr>
        <w:pStyle w:val="26"/>
        <w:spacing w:line="578" w:lineRule="exact"/>
        <w:ind w:left="-141" w:leftChars="-67" w:right="-370" w:rightChars="-176" w:firstLine="780" w:firstLineChars="244"/>
        <w:rPr>
          <w:rFonts w:hint="eastAsia" w:ascii="方正仿宋_GBK" w:hAnsi="方正仿宋_GBK" w:eastAsia="方正仿宋_GBK" w:cs="Times New Roman"/>
          <w:sz w:val="32"/>
          <w:szCs w:val="32"/>
        </w:rPr>
      </w:pPr>
      <w:r>
        <w:rPr>
          <w:rFonts w:hint="eastAsia" w:ascii="方正仿宋_GBK" w:hAnsi="方正仿宋_GBK" w:eastAsia="方正仿宋_GBK" w:cs="Times New Roman"/>
          <w:sz w:val="32"/>
          <w:szCs w:val="32"/>
        </w:rPr>
        <w:t>各村（社区）要着眼“保存量”和“提增量”相结合的方式，主动补齐工作短板，聚焦参保薄弱环节，聚焦学生、儿童、新生儿、流动人口及特殊困难人员等重点人群，开展精准扩面工作。充分利用公开栏、电视、广播、微信公众号、短视频、手机短信等宣传方式，让广大城乡居民了解缴费标准、待遇保障等医保政策，合理引导参保，营造良好氛围。</w:t>
      </w:r>
    </w:p>
    <w:p>
      <w:pPr>
        <w:pStyle w:val="26"/>
        <w:spacing w:line="578" w:lineRule="exact"/>
        <w:rPr>
          <w:rFonts w:ascii="Times New Roman" w:hAnsi="方正仿宋_GBK" w:eastAsia="方正仿宋_GBK" w:cs="Times New Roman"/>
          <w:sz w:val="32"/>
          <w:szCs w:val="32"/>
        </w:rPr>
      </w:pPr>
    </w:p>
    <w:p>
      <w:pPr>
        <w:pStyle w:val="26"/>
        <w:spacing w:line="578" w:lineRule="exact"/>
        <w:rPr>
          <w:rFonts w:ascii="Times New Roman" w:hAnsi="Times New Roman" w:eastAsia="方正仿宋_GBK" w:cs="Times New Roman"/>
          <w:sz w:val="32"/>
          <w:szCs w:val="32"/>
        </w:rPr>
      </w:pPr>
      <w:r>
        <w:rPr>
          <w:rFonts w:hint="eastAsia" w:ascii="Times New Roman" w:hAnsi="方正仿宋_GBK" w:eastAsia="方正仿宋_GBK" w:cs="Times New Roman"/>
          <w:sz w:val="32"/>
          <w:szCs w:val="32"/>
        </w:rPr>
        <w:t>附件：</w:t>
      </w:r>
      <w:r>
        <w:rPr>
          <w:rFonts w:ascii="Times New Roman" w:hAnsi="Times New Roman" w:eastAsia="方正仿宋_GBK" w:cs="Times New Roman"/>
          <w:sz w:val="32"/>
          <w:szCs w:val="32"/>
        </w:rPr>
        <w:t>1．农坝镇2024年城乡居民基本医疗保险筹资对照表</w:t>
      </w:r>
    </w:p>
    <w:p>
      <w:pPr>
        <w:pStyle w:val="26"/>
        <w:spacing w:line="578" w:lineRule="exact"/>
        <w:ind w:firstLine="960" w:firstLineChars="300"/>
        <w:rPr>
          <w:rFonts w:ascii="Times New Roman" w:hAnsi="Times New Roman" w:eastAsia="方正仿宋_GBK" w:cs="Times New Roman"/>
          <w:sz w:val="32"/>
          <w:szCs w:val="32"/>
        </w:rPr>
      </w:pPr>
      <w:r>
        <w:rPr>
          <w:rFonts w:ascii="Times New Roman" w:hAnsi="Times New Roman" w:eastAsia="方正仿宋_GBK" w:cs="Times New Roman"/>
          <w:sz w:val="32"/>
          <w:szCs w:val="32"/>
        </w:rPr>
        <w:t>2．农坝镇2024年度城乡居民基本医疗保险参保目标</w:t>
      </w:r>
    </w:p>
    <w:p>
      <w:pPr>
        <w:pStyle w:val="26"/>
        <w:spacing w:line="578"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任务分解表</w:t>
      </w:r>
    </w:p>
    <w:p>
      <w:pPr>
        <w:pStyle w:val="26"/>
        <w:spacing w:line="578" w:lineRule="exact"/>
        <w:ind w:firstLine="960" w:firstLineChars="300"/>
        <w:rPr>
          <w:rFonts w:ascii="Times New Roman" w:hAnsi="Times New Roman" w:eastAsia="方正仿宋_GBK" w:cs="Times New Roman"/>
          <w:sz w:val="32"/>
          <w:szCs w:val="32"/>
        </w:rPr>
      </w:pPr>
      <w:r>
        <w:rPr>
          <w:rFonts w:ascii="Times New Roman" w:hAnsi="Times New Roman" w:eastAsia="方正仿宋_GBK" w:cs="Times New Roman"/>
          <w:sz w:val="32"/>
          <w:szCs w:val="32"/>
        </w:rPr>
        <w:t>3．农坝镇2024年度城乡居民基本医疗保险筹资进度</w:t>
      </w:r>
    </w:p>
    <w:p>
      <w:pPr>
        <w:pStyle w:val="26"/>
        <w:spacing w:line="578" w:lineRule="exact"/>
        <w:ind w:firstLine="960" w:firstLineChars="300"/>
        <w:rPr>
          <w:rFonts w:ascii="Times New Roman" w:hAnsi="Times New Roman" w:eastAsia="方正仿宋_GBK" w:cs="Times New Roman"/>
          <w:sz w:val="32"/>
          <w:szCs w:val="32"/>
        </w:rPr>
      </w:pPr>
      <w:r>
        <w:rPr>
          <w:rFonts w:ascii="Times New Roman" w:hAnsi="Times New Roman" w:eastAsia="方正仿宋_GBK" w:cs="Times New Roman"/>
          <w:sz w:val="32"/>
          <w:szCs w:val="32"/>
        </w:rPr>
        <w:t>4．农坝镇2024年度县外参加基本医疗保险情况明细表</w:t>
      </w:r>
    </w:p>
    <w:p>
      <w:pPr>
        <w:pStyle w:val="26"/>
        <w:spacing w:line="578" w:lineRule="exact"/>
        <w:ind w:firstLine="960" w:firstLineChars="300"/>
        <w:rPr>
          <w:rFonts w:ascii="Times New Roman" w:hAnsi="Times New Roman" w:eastAsia="方正仿宋_GBK" w:cs="Times New Roman"/>
          <w:sz w:val="32"/>
          <w:szCs w:val="32"/>
        </w:rPr>
      </w:pPr>
      <w:r>
        <w:rPr>
          <w:rFonts w:ascii="Times New Roman" w:hAnsi="Times New Roman" w:eastAsia="方正仿宋_GBK" w:cs="Times New Roman"/>
          <w:sz w:val="32"/>
          <w:szCs w:val="32"/>
        </w:rPr>
        <w:t>5．农坝镇2024年度参加基本医疗保险情况汇总表</w:t>
      </w:r>
    </w:p>
    <w:p>
      <w:pPr>
        <w:pStyle w:val="26"/>
        <w:spacing w:line="578" w:lineRule="exact"/>
        <w:rPr>
          <w:rFonts w:ascii="Times New Roman" w:hAnsi="Times New Roman" w:eastAsia="方正仿宋_GBK" w:cs="Times New Roman"/>
          <w:sz w:val="32"/>
          <w:szCs w:val="32"/>
        </w:rPr>
      </w:pPr>
    </w:p>
    <w:p>
      <w:pPr>
        <w:pStyle w:val="26"/>
        <w:spacing w:line="578" w:lineRule="exact"/>
        <w:rPr>
          <w:rFonts w:ascii="Times New Roman" w:hAnsi="Times New Roman" w:eastAsia="方正仿宋_GBK" w:cs="Times New Roman"/>
          <w:color w:val="auto"/>
          <w:kern w:val="2"/>
          <w:sz w:val="32"/>
          <w:szCs w:val="32"/>
        </w:rPr>
      </w:pPr>
    </w:p>
    <w:p>
      <w:pPr>
        <w:pStyle w:val="26"/>
        <w:spacing w:line="578" w:lineRule="exact"/>
        <w:ind w:firstLine="4960" w:firstLineChars="1550"/>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农坝镇人民政府</w:t>
      </w:r>
    </w:p>
    <w:p>
      <w:pPr>
        <w:pStyle w:val="26"/>
        <w:spacing w:line="578" w:lineRule="exact"/>
        <w:ind w:firstLine="5760" w:firstLineChars="1800"/>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2023年10月24日</w:t>
      </w:r>
      <w:r>
        <w:rPr>
          <w:rFonts w:hint="eastAsia" w:ascii="Times New Roman" w:hAnsi="Times New Roman" w:eastAsia="方正仿宋_GBK" w:cs="Times New Roman"/>
          <w:color w:val="auto"/>
          <w:kern w:val="2"/>
          <w:sz w:val="32"/>
          <w:szCs w:val="32"/>
        </w:rPr>
        <w:t xml:space="preserve">  </w:t>
      </w:r>
      <w:r>
        <w:rPr>
          <w:rFonts w:ascii="Times New Roman" w:hAnsi="Times New Roman" w:eastAsia="方正仿宋_GBK" w:cs="Times New Roman"/>
          <w:color w:val="auto"/>
          <w:kern w:val="2"/>
          <w:sz w:val="32"/>
          <w:szCs w:val="32"/>
        </w:rPr>
        <w:t xml:space="preserve">    </w:t>
      </w:r>
    </w:p>
    <w:p>
      <w:pPr>
        <w:pStyle w:val="26"/>
        <w:spacing w:line="578" w:lineRule="exact"/>
        <w:ind w:firstLine="5120" w:firstLineChars="1600"/>
        <w:rPr>
          <w:rFonts w:ascii="Times New Roman" w:hAnsi="Times New Roman" w:eastAsia="方正仿宋_GBK" w:cs="Times New Roman"/>
          <w:color w:val="auto"/>
          <w:kern w:val="2"/>
          <w:sz w:val="32"/>
          <w:szCs w:val="32"/>
        </w:rPr>
      </w:pPr>
    </w:p>
    <w:p>
      <w:pPr>
        <w:pStyle w:val="26"/>
        <w:spacing w:line="578" w:lineRule="exact"/>
        <w:ind w:firstLine="5120" w:firstLineChars="1600"/>
        <w:rPr>
          <w:rFonts w:hint="eastAsia" w:ascii="Times New Roman" w:hAnsi="Times New Roman" w:eastAsia="方正仿宋_GBK" w:cs="Times New Roman"/>
          <w:color w:val="auto"/>
          <w:kern w:val="2"/>
          <w:sz w:val="32"/>
          <w:szCs w:val="32"/>
        </w:rPr>
      </w:pPr>
    </w:p>
    <w:p>
      <w:pPr>
        <w:pStyle w:val="26"/>
        <w:spacing w:line="578" w:lineRule="exact"/>
        <w:ind w:firstLine="5120" w:firstLineChars="1600"/>
        <w:rPr>
          <w:rFonts w:hint="eastAsia" w:ascii="Times New Roman" w:hAnsi="Times New Roman" w:eastAsia="方正仿宋_GBK" w:cs="Times New Roman"/>
          <w:color w:val="auto"/>
          <w:kern w:val="2"/>
          <w:sz w:val="32"/>
          <w:szCs w:val="32"/>
        </w:rPr>
      </w:pPr>
    </w:p>
    <w:p>
      <w:pPr>
        <w:pStyle w:val="26"/>
        <w:spacing w:line="578" w:lineRule="exact"/>
        <w:rPr>
          <w:rFonts w:hint="eastAsia" w:ascii="Times New Roman" w:hAnsi="Times New Roman" w:eastAsia="方正仿宋_GBK" w:cs="Times New Roman"/>
          <w:color w:val="auto"/>
          <w:kern w:val="2"/>
          <w:sz w:val="32"/>
          <w:szCs w:val="32"/>
        </w:rPr>
      </w:pPr>
    </w:p>
    <w:tbl>
      <w:tblPr>
        <w:tblStyle w:val="11"/>
        <w:tblW w:w="10560" w:type="dxa"/>
        <w:tblInd w:w="-176" w:type="dxa"/>
        <w:tblLayout w:type="autofit"/>
        <w:tblCellMar>
          <w:top w:w="0" w:type="dxa"/>
          <w:left w:w="108" w:type="dxa"/>
          <w:bottom w:w="0" w:type="dxa"/>
          <w:right w:w="108" w:type="dxa"/>
        </w:tblCellMar>
      </w:tblPr>
      <w:tblGrid>
        <w:gridCol w:w="265"/>
        <w:gridCol w:w="1153"/>
        <w:gridCol w:w="122"/>
        <w:gridCol w:w="1165"/>
        <w:gridCol w:w="2580"/>
        <w:gridCol w:w="440"/>
        <w:gridCol w:w="513"/>
        <w:gridCol w:w="482"/>
        <w:gridCol w:w="935"/>
        <w:gridCol w:w="205"/>
        <w:gridCol w:w="185"/>
        <w:gridCol w:w="955"/>
        <w:gridCol w:w="1305"/>
        <w:gridCol w:w="255"/>
      </w:tblGrid>
      <w:tr>
        <w:tblPrEx>
          <w:tblCellMar>
            <w:top w:w="0" w:type="dxa"/>
            <w:left w:w="108" w:type="dxa"/>
            <w:bottom w:w="0" w:type="dxa"/>
            <w:right w:w="108" w:type="dxa"/>
          </w:tblCellMar>
        </w:tblPrEx>
        <w:trPr>
          <w:trHeight w:val="420" w:hRule="atLeast"/>
        </w:trPr>
        <w:tc>
          <w:tcPr>
            <w:tcW w:w="1540" w:type="dxa"/>
            <w:gridSpan w:val="3"/>
            <w:tcBorders>
              <w:top w:val="nil"/>
              <w:left w:val="nil"/>
              <w:bottom w:val="nil"/>
              <w:right w:val="nil"/>
            </w:tcBorders>
            <w:shd w:val="clear" w:color="000000" w:fill="FFFFFF"/>
            <w:noWrap/>
            <w:vAlign w:val="bottom"/>
          </w:tcPr>
          <w:p>
            <w:pPr>
              <w:widowControl/>
              <w:jc w:val="left"/>
              <w:rPr>
                <w:rFonts w:ascii="方正黑体_GBK" w:hAnsi="宋体" w:eastAsia="方正黑体_GBK" w:cs="宋体"/>
                <w:kern w:val="0"/>
                <w:sz w:val="32"/>
                <w:szCs w:val="32"/>
              </w:rPr>
            </w:pPr>
            <w:r>
              <w:rPr>
                <w:rFonts w:hint="eastAsia" w:ascii="方正黑体_GBK" w:hAnsi="宋体" w:eastAsia="方正黑体_GBK" w:cs="宋体"/>
                <w:kern w:val="0"/>
                <w:sz w:val="32"/>
                <w:szCs w:val="32"/>
              </w:rPr>
              <w:t>附件1</w:t>
            </w:r>
          </w:p>
        </w:tc>
        <w:tc>
          <w:tcPr>
            <w:tcW w:w="5180" w:type="dxa"/>
            <w:gridSpan w:val="5"/>
            <w:tcBorders>
              <w:top w:val="nil"/>
              <w:left w:val="nil"/>
              <w:bottom w:val="nil"/>
              <w:right w:val="nil"/>
            </w:tcBorders>
            <w:shd w:val="clear" w:color="000000" w:fill="FFFFFF"/>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1140" w:type="dxa"/>
            <w:gridSpan w:val="2"/>
            <w:tcBorders>
              <w:top w:val="nil"/>
              <w:left w:val="nil"/>
              <w:bottom w:val="nil"/>
              <w:right w:val="nil"/>
            </w:tcBorders>
            <w:shd w:val="clear" w:color="000000" w:fill="FFFFFF"/>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1140" w:type="dxa"/>
            <w:gridSpan w:val="2"/>
            <w:tcBorders>
              <w:top w:val="nil"/>
              <w:left w:val="nil"/>
              <w:bottom w:val="nil"/>
              <w:right w:val="nil"/>
            </w:tcBorders>
            <w:shd w:val="clear" w:color="000000" w:fill="FFFFFF"/>
            <w:noWrap/>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560" w:type="dxa"/>
            <w:gridSpan w:val="2"/>
            <w:tcBorders>
              <w:top w:val="nil"/>
              <w:left w:val="nil"/>
              <w:bottom w:val="nil"/>
              <w:right w:val="nil"/>
            </w:tcBorders>
            <w:shd w:val="clear" w:color="000000" w:fill="FFFFFF"/>
            <w:noWrap/>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630" w:hRule="atLeast"/>
        </w:trPr>
        <w:tc>
          <w:tcPr>
            <w:tcW w:w="10560" w:type="dxa"/>
            <w:gridSpan w:val="14"/>
            <w:tcBorders>
              <w:top w:val="nil"/>
              <w:left w:val="nil"/>
              <w:bottom w:val="single" w:color="auto" w:sz="4" w:space="0"/>
              <w:right w:val="nil"/>
            </w:tcBorders>
            <w:shd w:val="clear" w:color="000000" w:fill="FFFFFF"/>
            <w:noWrap/>
          </w:tcPr>
          <w:p>
            <w:pPr>
              <w:widowControl/>
              <w:jc w:val="center"/>
              <w:rPr>
                <w:rFonts w:hint="eastAsia" w:ascii="方正黑体_GBK" w:hAnsi="宋体" w:eastAsia="方正黑体_GBK" w:cs="宋体"/>
                <w:bCs/>
                <w:kern w:val="0"/>
                <w:sz w:val="32"/>
                <w:szCs w:val="32"/>
              </w:rPr>
            </w:pPr>
            <w:r>
              <w:rPr>
                <w:rFonts w:hint="eastAsia" w:ascii="方正黑体_GBK" w:hAnsi="宋体" w:eastAsia="方正黑体_GBK" w:cs="宋体"/>
                <w:bCs/>
                <w:kern w:val="0"/>
                <w:sz w:val="32"/>
                <w:szCs w:val="32"/>
              </w:rPr>
              <w:t>农坝镇2024年度城乡居民基本医疗保险筹资对照表</w:t>
            </w:r>
          </w:p>
        </w:tc>
      </w:tr>
      <w:tr>
        <w:tblPrEx>
          <w:tblCellMar>
            <w:top w:w="0" w:type="dxa"/>
            <w:left w:w="108" w:type="dxa"/>
            <w:bottom w:w="0" w:type="dxa"/>
            <w:right w:w="108" w:type="dxa"/>
          </w:tblCellMar>
        </w:tblPrEx>
        <w:trPr>
          <w:trHeight w:val="435" w:hRule="atLeast"/>
        </w:trPr>
        <w:tc>
          <w:tcPr>
            <w:tcW w:w="1418" w:type="dxa"/>
            <w:gridSpan w:val="2"/>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ind w:left="-250" w:leftChars="-119" w:firstLine="249" w:firstLineChars="104"/>
              <w:jc w:val="center"/>
              <w:rPr>
                <w:rFonts w:ascii="宋体" w:hAnsi="宋体" w:eastAsia="宋体" w:cs="宋体"/>
                <w:kern w:val="0"/>
                <w:sz w:val="24"/>
              </w:rPr>
            </w:pPr>
            <w:r>
              <w:rPr>
                <w:rFonts w:hint="eastAsia" w:ascii="宋体" w:hAnsi="宋体" w:eastAsia="宋体" w:cs="宋体"/>
                <w:kern w:val="0"/>
                <w:sz w:val="24"/>
              </w:rPr>
              <w:t>资助部门</w:t>
            </w:r>
          </w:p>
        </w:tc>
        <w:tc>
          <w:tcPr>
            <w:tcW w:w="4820" w:type="dxa"/>
            <w:gridSpan w:val="5"/>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特殊人员类别</w:t>
            </w:r>
          </w:p>
        </w:tc>
        <w:tc>
          <w:tcPr>
            <w:tcW w:w="1417" w:type="dxa"/>
            <w:gridSpan w:val="2"/>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参保档次</w:t>
            </w:r>
          </w:p>
        </w:tc>
        <w:tc>
          <w:tcPr>
            <w:tcW w:w="1345" w:type="dxa"/>
            <w:gridSpan w:val="3"/>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4"/>
              </w:rPr>
            </w:pPr>
            <w:r>
              <w:rPr>
                <w:rFonts w:hint="eastAsia" w:ascii="宋体" w:hAnsi="宋体" w:eastAsia="宋体" w:cs="宋体"/>
                <w:kern w:val="0"/>
                <w:sz w:val="24"/>
              </w:rPr>
              <w:t>资助标准</w:t>
            </w:r>
          </w:p>
        </w:tc>
        <w:tc>
          <w:tcPr>
            <w:tcW w:w="1560" w:type="dxa"/>
            <w:gridSpan w:val="2"/>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自筹金额(元)</w:t>
            </w:r>
          </w:p>
        </w:tc>
      </w:tr>
      <w:tr>
        <w:tblPrEx>
          <w:tblCellMar>
            <w:top w:w="0" w:type="dxa"/>
            <w:left w:w="108" w:type="dxa"/>
            <w:bottom w:w="0" w:type="dxa"/>
            <w:right w:w="108" w:type="dxa"/>
          </w:tblCellMar>
        </w:tblPrEx>
        <w:trPr>
          <w:trHeight w:val="420" w:hRule="atLeast"/>
        </w:trPr>
        <w:tc>
          <w:tcPr>
            <w:tcW w:w="14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4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金额(元)</w:t>
            </w:r>
          </w:p>
        </w:tc>
        <w:tc>
          <w:tcPr>
            <w:tcW w:w="15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342" w:hRule="atLeast"/>
        </w:trPr>
        <w:tc>
          <w:tcPr>
            <w:tcW w:w="1418" w:type="dxa"/>
            <w:gridSpan w:val="2"/>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居民自筹</w:t>
            </w:r>
          </w:p>
        </w:tc>
        <w:tc>
          <w:tcPr>
            <w:tcW w:w="4820" w:type="dxa"/>
            <w:gridSpan w:val="5"/>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普通人员</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380</w:t>
            </w:r>
          </w:p>
        </w:tc>
      </w:tr>
      <w:tr>
        <w:tblPrEx>
          <w:tblCellMar>
            <w:top w:w="0" w:type="dxa"/>
            <w:left w:w="108" w:type="dxa"/>
            <w:bottom w:w="0" w:type="dxa"/>
            <w:right w:w="108" w:type="dxa"/>
          </w:tblCellMar>
        </w:tblPrEx>
        <w:trPr>
          <w:trHeight w:val="342" w:hRule="atLeast"/>
        </w:trPr>
        <w:tc>
          <w:tcPr>
            <w:tcW w:w="14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755</w:t>
            </w:r>
          </w:p>
        </w:tc>
      </w:tr>
      <w:tr>
        <w:tblPrEx>
          <w:tblCellMar>
            <w:top w:w="0" w:type="dxa"/>
            <w:left w:w="108" w:type="dxa"/>
            <w:bottom w:w="0" w:type="dxa"/>
            <w:right w:w="108" w:type="dxa"/>
          </w:tblCellMar>
        </w:tblPrEx>
        <w:trPr>
          <w:trHeight w:val="342" w:hRule="atLeast"/>
        </w:trPr>
        <w:tc>
          <w:tcPr>
            <w:tcW w:w="1418" w:type="dxa"/>
            <w:gridSpan w:val="2"/>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民政局</w:t>
            </w:r>
          </w:p>
        </w:tc>
        <w:tc>
          <w:tcPr>
            <w:tcW w:w="4820" w:type="dxa"/>
            <w:gridSpan w:val="5"/>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特困人员</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380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r>
      <w:tr>
        <w:tblPrEx>
          <w:tblCellMar>
            <w:top w:w="0" w:type="dxa"/>
            <w:left w:w="108" w:type="dxa"/>
            <w:bottom w:w="0" w:type="dxa"/>
            <w:right w:w="108" w:type="dxa"/>
          </w:tblCellMar>
        </w:tblPrEx>
        <w:trPr>
          <w:trHeight w:val="342" w:hRule="atLeast"/>
        </w:trPr>
        <w:tc>
          <w:tcPr>
            <w:tcW w:w="14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375</w:t>
            </w:r>
          </w:p>
        </w:tc>
      </w:tr>
      <w:tr>
        <w:tblPrEx>
          <w:tblCellMar>
            <w:top w:w="0" w:type="dxa"/>
            <w:left w:w="108" w:type="dxa"/>
            <w:bottom w:w="0" w:type="dxa"/>
            <w:right w:w="108" w:type="dxa"/>
          </w:tblCellMar>
        </w:tblPrEx>
        <w:trPr>
          <w:trHeight w:val="342" w:hRule="atLeast"/>
        </w:trPr>
        <w:tc>
          <w:tcPr>
            <w:tcW w:w="14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城乡孤儿</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380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r>
      <w:tr>
        <w:tblPrEx>
          <w:tblCellMar>
            <w:top w:w="0" w:type="dxa"/>
            <w:left w:w="108" w:type="dxa"/>
            <w:bottom w:w="0" w:type="dxa"/>
            <w:right w:w="108" w:type="dxa"/>
          </w:tblCellMar>
        </w:tblPrEx>
        <w:trPr>
          <w:trHeight w:val="342" w:hRule="atLeast"/>
        </w:trPr>
        <w:tc>
          <w:tcPr>
            <w:tcW w:w="14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375</w:t>
            </w:r>
          </w:p>
        </w:tc>
      </w:tr>
      <w:tr>
        <w:tblPrEx>
          <w:tblCellMar>
            <w:top w:w="0" w:type="dxa"/>
            <w:left w:w="108" w:type="dxa"/>
            <w:bottom w:w="0" w:type="dxa"/>
            <w:right w:w="108" w:type="dxa"/>
          </w:tblCellMar>
        </w:tblPrEx>
        <w:trPr>
          <w:trHeight w:val="342" w:hRule="atLeast"/>
        </w:trPr>
        <w:tc>
          <w:tcPr>
            <w:tcW w:w="14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城乡低保对象</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342</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38</w:t>
            </w:r>
          </w:p>
        </w:tc>
      </w:tr>
      <w:tr>
        <w:tblPrEx>
          <w:tblCellMar>
            <w:top w:w="0" w:type="dxa"/>
            <w:left w:w="108" w:type="dxa"/>
            <w:bottom w:w="0" w:type="dxa"/>
            <w:right w:w="108" w:type="dxa"/>
          </w:tblCellMar>
        </w:tblPrEx>
        <w:trPr>
          <w:trHeight w:val="342" w:hRule="atLeast"/>
        </w:trPr>
        <w:tc>
          <w:tcPr>
            <w:tcW w:w="14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380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375</w:t>
            </w:r>
          </w:p>
        </w:tc>
      </w:tr>
      <w:tr>
        <w:tblPrEx>
          <w:tblCellMar>
            <w:top w:w="0" w:type="dxa"/>
            <w:left w:w="108" w:type="dxa"/>
            <w:bottom w:w="0" w:type="dxa"/>
            <w:right w:w="108" w:type="dxa"/>
          </w:tblCellMar>
        </w:tblPrEx>
        <w:trPr>
          <w:trHeight w:val="342" w:hRule="atLeast"/>
        </w:trPr>
        <w:tc>
          <w:tcPr>
            <w:tcW w:w="14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低保边缘户</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266</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114</w:t>
            </w:r>
          </w:p>
        </w:tc>
      </w:tr>
      <w:tr>
        <w:tblPrEx>
          <w:tblCellMar>
            <w:top w:w="0" w:type="dxa"/>
            <w:left w:w="108" w:type="dxa"/>
            <w:bottom w:w="0" w:type="dxa"/>
            <w:right w:w="108" w:type="dxa"/>
          </w:tblCellMar>
        </w:tblPrEx>
        <w:trPr>
          <w:trHeight w:val="342" w:hRule="atLeast"/>
        </w:trPr>
        <w:tc>
          <w:tcPr>
            <w:tcW w:w="14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380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375</w:t>
            </w:r>
          </w:p>
        </w:tc>
      </w:tr>
      <w:tr>
        <w:tblPrEx>
          <w:tblCellMar>
            <w:top w:w="0" w:type="dxa"/>
            <w:left w:w="108" w:type="dxa"/>
            <w:bottom w:w="0" w:type="dxa"/>
            <w:right w:w="108" w:type="dxa"/>
          </w:tblCellMar>
        </w:tblPrEx>
        <w:trPr>
          <w:trHeight w:val="312" w:hRule="atLeast"/>
        </w:trPr>
        <w:tc>
          <w:tcPr>
            <w:tcW w:w="1418" w:type="dxa"/>
            <w:gridSpan w:val="2"/>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退役军人事务管理局</w:t>
            </w:r>
          </w:p>
        </w:tc>
        <w:tc>
          <w:tcPr>
            <w:tcW w:w="4820" w:type="dxa"/>
            <w:gridSpan w:val="5"/>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在乡老复员军人</w:t>
            </w:r>
            <w:bookmarkStart w:id="0" w:name="_GoBack"/>
            <w:bookmarkEnd w:id="0"/>
          </w:p>
        </w:tc>
        <w:tc>
          <w:tcPr>
            <w:tcW w:w="1417" w:type="dxa"/>
            <w:gridSpan w:val="2"/>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755</w:t>
            </w:r>
          </w:p>
        </w:tc>
        <w:tc>
          <w:tcPr>
            <w:tcW w:w="1560" w:type="dxa"/>
            <w:gridSpan w:val="2"/>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108" w:type="dxa"/>
            <w:bottom w:w="0" w:type="dxa"/>
            <w:right w:w="108" w:type="dxa"/>
          </w:tblCellMar>
        </w:tblPrEx>
        <w:trPr>
          <w:trHeight w:val="312" w:hRule="atLeast"/>
        </w:trPr>
        <w:tc>
          <w:tcPr>
            <w:tcW w:w="1418"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14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312" w:hRule="atLeast"/>
        </w:trPr>
        <w:tc>
          <w:tcPr>
            <w:tcW w:w="1418"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烈士遗属</w:t>
            </w:r>
          </w:p>
        </w:tc>
        <w:tc>
          <w:tcPr>
            <w:tcW w:w="14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108" w:type="dxa"/>
            <w:bottom w:w="0" w:type="dxa"/>
            <w:right w:w="108" w:type="dxa"/>
          </w:tblCellMar>
        </w:tblPrEx>
        <w:trPr>
          <w:trHeight w:val="312" w:hRule="atLeast"/>
        </w:trPr>
        <w:tc>
          <w:tcPr>
            <w:tcW w:w="1418"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4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312" w:hRule="atLeast"/>
        </w:trPr>
        <w:tc>
          <w:tcPr>
            <w:tcW w:w="1418"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因公牺牲军人遗属</w:t>
            </w:r>
          </w:p>
        </w:tc>
        <w:tc>
          <w:tcPr>
            <w:tcW w:w="14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108" w:type="dxa"/>
            <w:bottom w:w="0" w:type="dxa"/>
            <w:right w:w="108" w:type="dxa"/>
          </w:tblCellMar>
        </w:tblPrEx>
        <w:trPr>
          <w:trHeight w:val="312" w:hRule="atLeast"/>
        </w:trPr>
        <w:tc>
          <w:tcPr>
            <w:tcW w:w="1418"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4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312" w:hRule="atLeast"/>
        </w:trPr>
        <w:tc>
          <w:tcPr>
            <w:tcW w:w="1418"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病故军人遗属</w:t>
            </w:r>
          </w:p>
        </w:tc>
        <w:tc>
          <w:tcPr>
            <w:tcW w:w="14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108" w:type="dxa"/>
            <w:bottom w:w="0" w:type="dxa"/>
            <w:right w:w="108" w:type="dxa"/>
          </w:tblCellMar>
        </w:tblPrEx>
        <w:trPr>
          <w:trHeight w:val="312" w:hRule="atLeast"/>
        </w:trPr>
        <w:tc>
          <w:tcPr>
            <w:tcW w:w="1418"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4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342" w:hRule="atLeast"/>
        </w:trPr>
        <w:tc>
          <w:tcPr>
            <w:tcW w:w="1418"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在乡重点优抚对象(不含1-6级残疾军人)</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380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108" w:type="dxa"/>
            <w:bottom w:w="0" w:type="dxa"/>
            <w:right w:w="108" w:type="dxa"/>
          </w:tblCellMar>
        </w:tblPrEx>
        <w:trPr>
          <w:trHeight w:val="342" w:hRule="atLeast"/>
        </w:trPr>
        <w:tc>
          <w:tcPr>
            <w:tcW w:w="1418"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375</w:t>
            </w:r>
          </w:p>
        </w:tc>
      </w:tr>
      <w:tr>
        <w:tblPrEx>
          <w:tblCellMar>
            <w:top w:w="0" w:type="dxa"/>
            <w:left w:w="108" w:type="dxa"/>
            <w:bottom w:w="0" w:type="dxa"/>
            <w:right w:w="108" w:type="dxa"/>
          </w:tblCellMar>
        </w:tblPrEx>
        <w:trPr>
          <w:trHeight w:val="342" w:hRule="atLeast"/>
        </w:trPr>
        <w:tc>
          <w:tcPr>
            <w:tcW w:w="1418"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残联</w:t>
            </w:r>
          </w:p>
        </w:tc>
        <w:tc>
          <w:tcPr>
            <w:tcW w:w="4820" w:type="dxa"/>
            <w:gridSpan w:val="5"/>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城乡重度（一、二级）残疾人员</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266</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114</w:t>
            </w:r>
          </w:p>
        </w:tc>
      </w:tr>
      <w:tr>
        <w:tblPrEx>
          <w:tblCellMar>
            <w:top w:w="0" w:type="dxa"/>
            <w:left w:w="108" w:type="dxa"/>
            <w:bottom w:w="0" w:type="dxa"/>
            <w:right w:w="108" w:type="dxa"/>
          </w:tblCellMar>
        </w:tblPrEx>
        <w:trPr>
          <w:trHeight w:val="342"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380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375</w:t>
            </w:r>
          </w:p>
        </w:tc>
      </w:tr>
      <w:tr>
        <w:tblPrEx>
          <w:tblCellMar>
            <w:top w:w="0" w:type="dxa"/>
            <w:left w:w="108" w:type="dxa"/>
            <w:bottom w:w="0" w:type="dxa"/>
            <w:right w:w="108" w:type="dxa"/>
          </w:tblCellMar>
        </w:tblPrEx>
        <w:trPr>
          <w:trHeight w:val="342"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残疾3-4级</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190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190</w:t>
            </w:r>
          </w:p>
        </w:tc>
      </w:tr>
      <w:tr>
        <w:tblPrEx>
          <w:tblCellMar>
            <w:top w:w="0" w:type="dxa"/>
            <w:left w:w="108" w:type="dxa"/>
            <w:bottom w:w="0" w:type="dxa"/>
            <w:right w:w="108" w:type="dxa"/>
          </w:tblCellMar>
        </w:tblPrEx>
        <w:trPr>
          <w:trHeight w:val="342"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48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565</w:t>
            </w:r>
          </w:p>
        </w:tc>
      </w:tr>
      <w:tr>
        <w:tblPrEx>
          <w:tblCellMar>
            <w:top w:w="0" w:type="dxa"/>
            <w:left w:w="108" w:type="dxa"/>
            <w:bottom w:w="0" w:type="dxa"/>
            <w:right w:w="108" w:type="dxa"/>
          </w:tblCellMar>
        </w:tblPrEx>
        <w:trPr>
          <w:trHeight w:val="342" w:hRule="atLeast"/>
        </w:trPr>
        <w:tc>
          <w:tcPr>
            <w:tcW w:w="1418" w:type="dxa"/>
            <w:gridSpan w:val="2"/>
            <w:vMerge w:val="restart"/>
            <w:tcBorders>
              <w:top w:val="nil"/>
              <w:left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卫健委</w:t>
            </w:r>
          </w:p>
        </w:tc>
        <w:tc>
          <w:tcPr>
            <w:tcW w:w="4820" w:type="dxa"/>
            <w:gridSpan w:val="5"/>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计生残抚（特扶）对象</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380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108" w:type="dxa"/>
            <w:bottom w:w="0" w:type="dxa"/>
            <w:right w:w="108" w:type="dxa"/>
          </w:tblCellMar>
        </w:tblPrEx>
        <w:trPr>
          <w:trHeight w:val="342" w:hRule="atLeast"/>
        </w:trPr>
        <w:tc>
          <w:tcPr>
            <w:tcW w:w="1418" w:type="dxa"/>
            <w:gridSpan w:val="2"/>
            <w:vMerge w:val="continue"/>
            <w:tcBorders>
              <w:left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375</w:t>
            </w:r>
          </w:p>
        </w:tc>
      </w:tr>
      <w:tr>
        <w:tblPrEx>
          <w:tblCellMar>
            <w:top w:w="0" w:type="dxa"/>
            <w:left w:w="108" w:type="dxa"/>
            <w:bottom w:w="0" w:type="dxa"/>
            <w:right w:w="108" w:type="dxa"/>
          </w:tblCellMar>
        </w:tblPrEx>
        <w:trPr>
          <w:trHeight w:val="342" w:hRule="atLeast"/>
        </w:trPr>
        <w:tc>
          <w:tcPr>
            <w:tcW w:w="1418" w:type="dxa"/>
            <w:gridSpan w:val="2"/>
            <w:vMerge w:val="continue"/>
            <w:tcBorders>
              <w:left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计划生育手术并发症对象</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380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108" w:type="dxa"/>
            <w:bottom w:w="0" w:type="dxa"/>
            <w:right w:w="108" w:type="dxa"/>
          </w:tblCellMar>
        </w:tblPrEx>
        <w:trPr>
          <w:trHeight w:val="342" w:hRule="atLeast"/>
        </w:trPr>
        <w:tc>
          <w:tcPr>
            <w:tcW w:w="1418" w:type="dxa"/>
            <w:gridSpan w:val="2"/>
            <w:vMerge w:val="continue"/>
            <w:tcBorders>
              <w:left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375</w:t>
            </w:r>
          </w:p>
        </w:tc>
      </w:tr>
      <w:tr>
        <w:tblPrEx>
          <w:tblCellMar>
            <w:top w:w="0" w:type="dxa"/>
            <w:left w:w="108" w:type="dxa"/>
            <w:bottom w:w="0" w:type="dxa"/>
            <w:right w:w="108" w:type="dxa"/>
          </w:tblCellMar>
        </w:tblPrEx>
        <w:trPr>
          <w:trHeight w:val="342" w:hRule="atLeast"/>
        </w:trPr>
        <w:tc>
          <w:tcPr>
            <w:tcW w:w="1418" w:type="dxa"/>
            <w:gridSpan w:val="2"/>
            <w:vMerge w:val="continue"/>
            <w:tcBorders>
              <w:left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restart"/>
            <w:tcBorders>
              <w:top w:val="nil"/>
              <w:left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计生优抚（奖扶）对象</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304</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76</w:t>
            </w:r>
          </w:p>
        </w:tc>
      </w:tr>
      <w:tr>
        <w:tblPrEx>
          <w:tblCellMar>
            <w:top w:w="0" w:type="dxa"/>
            <w:left w:w="108" w:type="dxa"/>
            <w:bottom w:w="0" w:type="dxa"/>
            <w:right w:w="108" w:type="dxa"/>
          </w:tblCellMar>
        </w:tblPrEx>
        <w:trPr>
          <w:trHeight w:val="355" w:hRule="atLeast"/>
        </w:trPr>
        <w:tc>
          <w:tcPr>
            <w:tcW w:w="1418" w:type="dxa"/>
            <w:gridSpan w:val="2"/>
            <w:vMerge w:val="continue"/>
            <w:tcBorders>
              <w:left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continue"/>
            <w:tcBorders>
              <w:left w:val="single" w:color="auto" w:sz="4" w:space="0"/>
              <w:right w:val="single" w:color="auto" w:sz="4" w:space="0"/>
            </w:tcBorders>
            <w:vAlign w:val="center"/>
          </w:tcPr>
          <w:p>
            <w:pPr>
              <w:widowControl/>
              <w:jc w:val="left"/>
              <w:rPr>
                <w:rFonts w:ascii="宋体" w:hAnsi="宋体" w:eastAsia="宋体" w:cs="宋体"/>
                <w:kern w:val="0"/>
                <w:sz w:val="24"/>
              </w:rPr>
            </w:pPr>
          </w:p>
        </w:tc>
        <w:tc>
          <w:tcPr>
            <w:tcW w:w="1417"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156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451</w:t>
            </w:r>
          </w:p>
        </w:tc>
      </w:tr>
      <w:tr>
        <w:tblPrEx>
          <w:tblCellMar>
            <w:top w:w="0" w:type="dxa"/>
            <w:left w:w="108" w:type="dxa"/>
            <w:bottom w:w="0" w:type="dxa"/>
            <w:right w:w="108" w:type="dxa"/>
          </w:tblCellMar>
        </w:tblPrEx>
        <w:tc>
          <w:tcPr>
            <w:tcW w:w="1418"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1417" w:type="dxa"/>
            <w:gridSpan w:val="2"/>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4"/>
              </w:rPr>
            </w:pPr>
          </w:p>
        </w:tc>
        <w:tc>
          <w:tcPr>
            <w:tcW w:w="13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p>
        </w:tc>
        <w:tc>
          <w:tcPr>
            <w:tcW w:w="1560" w:type="dxa"/>
            <w:gridSpan w:val="2"/>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342" w:hRule="atLeast"/>
        </w:trPr>
        <w:tc>
          <w:tcPr>
            <w:tcW w:w="1418"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乡村振兴局</w:t>
            </w:r>
          </w:p>
        </w:tc>
        <w:tc>
          <w:tcPr>
            <w:tcW w:w="4820" w:type="dxa"/>
            <w:gridSpan w:val="5"/>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边缘易致贫户</w:t>
            </w:r>
          </w:p>
        </w:tc>
        <w:tc>
          <w:tcPr>
            <w:tcW w:w="1417"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266</w:t>
            </w:r>
          </w:p>
        </w:tc>
        <w:tc>
          <w:tcPr>
            <w:tcW w:w="156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114</w:t>
            </w:r>
          </w:p>
        </w:tc>
      </w:tr>
      <w:tr>
        <w:tblPrEx>
          <w:tblCellMar>
            <w:top w:w="0" w:type="dxa"/>
            <w:left w:w="108" w:type="dxa"/>
            <w:bottom w:w="0" w:type="dxa"/>
            <w:right w:w="108" w:type="dxa"/>
          </w:tblCellMar>
        </w:tblPrEx>
        <w:trPr>
          <w:trHeight w:val="342"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380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375</w:t>
            </w:r>
          </w:p>
        </w:tc>
      </w:tr>
      <w:tr>
        <w:tblPrEx>
          <w:tblCellMar>
            <w:top w:w="0" w:type="dxa"/>
            <w:left w:w="108" w:type="dxa"/>
            <w:bottom w:w="0" w:type="dxa"/>
            <w:right w:w="108" w:type="dxa"/>
          </w:tblCellMar>
        </w:tblPrEx>
        <w:trPr>
          <w:trHeight w:val="342"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脱贫不稳定户</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266</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114</w:t>
            </w:r>
          </w:p>
        </w:tc>
      </w:tr>
      <w:tr>
        <w:tblPrEx>
          <w:tblCellMar>
            <w:top w:w="0" w:type="dxa"/>
            <w:left w:w="108" w:type="dxa"/>
            <w:bottom w:w="0" w:type="dxa"/>
            <w:right w:w="108" w:type="dxa"/>
          </w:tblCellMar>
        </w:tblPrEx>
        <w:trPr>
          <w:trHeight w:val="342"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380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375</w:t>
            </w:r>
          </w:p>
        </w:tc>
      </w:tr>
      <w:tr>
        <w:tblPrEx>
          <w:tblCellMar>
            <w:top w:w="0" w:type="dxa"/>
            <w:left w:w="108" w:type="dxa"/>
            <w:bottom w:w="0" w:type="dxa"/>
            <w:right w:w="108" w:type="dxa"/>
          </w:tblCellMar>
        </w:tblPrEx>
        <w:trPr>
          <w:trHeight w:val="342"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突发严重困难户</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266</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114</w:t>
            </w:r>
          </w:p>
        </w:tc>
      </w:tr>
      <w:tr>
        <w:tblPrEx>
          <w:tblCellMar>
            <w:top w:w="0" w:type="dxa"/>
            <w:left w:w="108" w:type="dxa"/>
            <w:bottom w:w="0" w:type="dxa"/>
            <w:right w:w="108" w:type="dxa"/>
          </w:tblCellMar>
        </w:tblPrEx>
        <w:trPr>
          <w:trHeight w:val="342"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380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375</w:t>
            </w:r>
          </w:p>
        </w:tc>
      </w:tr>
      <w:tr>
        <w:tblPrEx>
          <w:tblCellMar>
            <w:top w:w="0" w:type="dxa"/>
            <w:left w:w="108" w:type="dxa"/>
            <w:bottom w:w="0" w:type="dxa"/>
            <w:right w:w="108" w:type="dxa"/>
          </w:tblCellMar>
        </w:tblPrEx>
        <w:trPr>
          <w:trHeight w:val="342"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返贫致贫人口</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一档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266</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114</w:t>
            </w:r>
          </w:p>
        </w:tc>
      </w:tr>
      <w:tr>
        <w:tblPrEx>
          <w:tblCellMar>
            <w:top w:w="0" w:type="dxa"/>
            <w:left w:w="108" w:type="dxa"/>
            <w:bottom w:w="0" w:type="dxa"/>
            <w:right w:w="108" w:type="dxa"/>
          </w:tblCellMar>
        </w:tblPrEx>
        <w:trPr>
          <w:trHeight w:val="342"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482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二档</w:t>
            </w:r>
          </w:p>
        </w:tc>
        <w:tc>
          <w:tcPr>
            <w:tcW w:w="134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380</w:t>
            </w:r>
          </w:p>
        </w:tc>
        <w:tc>
          <w:tcPr>
            <w:tcW w:w="15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375</w:t>
            </w:r>
          </w:p>
        </w:tc>
      </w:tr>
      <w:tr>
        <w:tblPrEx>
          <w:tblCellMar>
            <w:top w:w="0" w:type="dxa"/>
            <w:left w:w="108" w:type="dxa"/>
            <w:bottom w:w="0" w:type="dxa"/>
            <w:right w:w="108" w:type="dxa"/>
          </w:tblCellMar>
        </w:tblPrEx>
        <w:trPr>
          <w:gridBefore w:val="1"/>
          <w:gridAfter w:val="1"/>
          <w:wBefore w:w="265" w:type="dxa"/>
          <w:wAfter w:w="255" w:type="dxa"/>
          <w:trHeight w:val="375" w:hRule="atLeast"/>
        </w:trPr>
        <w:tc>
          <w:tcPr>
            <w:tcW w:w="5020" w:type="dxa"/>
            <w:gridSpan w:val="4"/>
            <w:tcBorders>
              <w:top w:val="nil"/>
              <w:left w:val="nil"/>
              <w:bottom w:val="nil"/>
              <w:right w:val="nil"/>
            </w:tcBorders>
            <w:shd w:val="clear" w:color="000000" w:fill="FFFFFF"/>
            <w:noWrap/>
            <w:vAlign w:val="bottom"/>
          </w:tcPr>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hint="eastAsia" w:ascii="方正黑体_GBK" w:hAnsi="宋体" w:eastAsia="方正黑体_GBK" w:cs="宋体"/>
                <w:kern w:val="0"/>
                <w:sz w:val="32"/>
                <w:szCs w:val="32"/>
              </w:rPr>
            </w:pPr>
          </w:p>
          <w:p>
            <w:pPr>
              <w:widowControl/>
              <w:jc w:val="left"/>
              <w:rPr>
                <w:rFonts w:ascii="方正黑体_GBK" w:hAnsi="宋体" w:eastAsia="方正黑体_GBK" w:cs="宋体"/>
                <w:kern w:val="0"/>
                <w:sz w:val="32"/>
                <w:szCs w:val="32"/>
              </w:rPr>
            </w:pPr>
            <w:r>
              <w:rPr>
                <w:rFonts w:hint="eastAsia" w:ascii="方正黑体_GBK" w:hAnsi="宋体" w:eastAsia="方正黑体_GBK" w:cs="宋体"/>
                <w:kern w:val="0"/>
                <w:sz w:val="32"/>
                <w:szCs w:val="32"/>
              </w:rPr>
              <w:t>附件2</w:t>
            </w:r>
          </w:p>
        </w:tc>
        <w:tc>
          <w:tcPr>
            <w:tcW w:w="5020" w:type="dxa"/>
            <w:gridSpan w:val="8"/>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gridBefore w:val="1"/>
          <w:gridAfter w:val="1"/>
          <w:wBefore w:w="265" w:type="dxa"/>
          <w:wAfter w:w="255" w:type="dxa"/>
          <w:trHeight w:val="480" w:hRule="atLeast"/>
        </w:trPr>
        <w:tc>
          <w:tcPr>
            <w:tcW w:w="10040" w:type="dxa"/>
            <w:gridSpan w:val="12"/>
            <w:tcBorders>
              <w:top w:val="nil"/>
              <w:left w:val="nil"/>
              <w:bottom w:val="nil"/>
              <w:right w:val="nil"/>
            </w:tcBorders>
            <w:shd w:val="clear" w:color="000000" w:fill="FFFFFF"/>
            <w:noWrap/>
            <w:vAlign w:val="center"/>
          </w:tcPr>
          <w:p>
            <w:pPr>
              <w:widowControl/>
              <w:jc w:val="center"/>
              <w:rPr>
                <w:rFonts w:hint="eastAsia" w:ascii="方正黑体_GBK" w:hAnsi="宋体" w:eastAsia="方正黑体_GBK" w:cs="宋体"/>
                <w:bCs/>
                <w:kern w:val="0"/>
                <w:sz w:val="32"/>
                <w:szCs w:val="32"/>
              </w:rPr>
            </w:pPr>
            <w:r>
              <w:rPr>
                <w:rFonts w:hint="eastAsia" w:ascii="方正黑体_GBK" w:hAnsi="宋体" w:eastAsia="方正黑体_GBK" w:cs="宋体"/>
                <w:bCs/>
                <w:kern w:val="0"/>
                <w:sz w:val="32"/>
                <w:szCs w:val="32"/>
              </w:rPr>
              <w:t>农坝镇2024年度城乡居民基本医疗保险参保目标任务分解表</w:t>
            </w:r>
          </w:p>
        </w:tc>
      </w:tr>
      <w:tr>
        <w:tblPrEx>
          <w:tblCellMar>
            <w:top w:w="0" w:type="dxa"/>
            <w:left w:w="108" w:type="dxa"/>
            <w:bottom w:w="0" w:type="dxa"/>
            <w:right w:w="108" w:type="dxa"/>
          </w:tblCellMar>
        </w:tblPrEx>
        <w:trPr>
          <w:gridBefore w:val="1"/>
          <w:gridAfter w:val="1"/>
          <w:wBefore w:w="265" w:type="dxa"/>
          <w:wAfter w:w="255" w:type="dxa"/>
          <w:trHeight w:val="702" w:hRule="atLeast"/>
        </w:trPr>
        <w:tc>
          <w:tcPr>
            <w:tcW w:w="5020"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乡镇名称</w:t>
            </w:r>
          </w:p>
        </w:tc>
        <w:tc>
          <w:tcPr>
            <w:tcW w:w="5020"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2024年参保目标任务数</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5020"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农坝社区</w:t>
            </w:r>
          </w:p>
        </w:tc>
        <w:tc>
          <w:tcPr>
            <w:tcW w:w="5020" w:type="dxa"/>
            <w:gridSpan w:val="8"/>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5304</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5020"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龙堰社区</w:t>
            </w:r>
          </w:p>
        </w:tc>
        <w:tc>
          <w:tcPr>
            <w:tcW w:w="5020" w:type="dxa"/>
            <w:gridSpan w:val="8"/>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4974</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5020"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幸福村</w:t>
            </w:r>
          </w:p>
        </w:tc>
        <w:tc>
          <w:tcPr>
            <w:tcW w:w="5020" w:type="dxa"/>
            <w:gridSpan w:val="8"/>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3588</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5020"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红梁村</w:t>
            </w:r>
          </w:p>
        </w:tc>
        <w:tc>
          <w:tcPr>
            <w:tcW w:w="5020" w:type="dxa"/>
            <w:gridSpan w:val="8"/>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1989</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5020"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水竹村</w:t>
            </w:r>
          </w:p>
        </w:tc>
        <w:tc>
          <w:tcPr>
            <w:tcW w:w="5020" w:type="dxa"/>
            <w:gridSpan w:val="8"/>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2090</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5020"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云山村</w:t>
            </w:r>
          </w:p>
        </w:tc>
        <w:tc>
          <w:tcPr>
            <w:tcW w:w="5020" w:type="dxa"/>
            <w:gridSpan w:val="8"/>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2509</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5020"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云峰村</w:t>
            </w:r>
          </w:p>
        </w:tc>
        <w:tc>
          <w:tcPr>
            <w:tcW w:w="5020" w:type="dxa"/>
            <w:gridSpan w:val="8"/>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2504</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5020"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合计</w:t>
            </w:r>
          </w:p>
        </w:tc>
        <w:tc>
          <w:tcPr>
            <w:tcW w:w="5020" w:type="dxa"/>
            <w:gridSpan w:val="8"/>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22958</w:t>
            </w:r>
          </w:p>
        </w:tc>
      </w:tr>
      <w:tr>
        <w:tblPrEx>
          <w:tblCellMar>
            <w:top w:w="0" w:type="dxa"/>
            <w:left w:w="108" w:type="dxa"/>
            <w:bottom w:w="0" w:type="dxa"/>
            <w:right w:w="108" w:type="dxa"/>
          </w:tblCellMar>
        </w:tblPrEx>
        <w:trPr>
          <w:gridBefore w:val="1"/>
          <w:gridAfter w:val="1"/>
          <w:wBefore w:w="265" w:type="dxa"/>
          <w:wAfter w:w="255" w:type="dxa"/>
          <w:trHeight w:val="375" w:hRule="atLeast"/>
        </w:trPr>
        <w:tc>
          <w:tcPr>
            <w:tcW w:w="2440" w:type="dxa"/>
            <w:gridSpan w:val="3"/>
            <w:tcBorders>
              <w:top w:val="nil"/>
              <w:left w:val="nil"/>
              <w:bottom w:val="nil"/>
              <w:right w:val="nil"/>
            </w:tcBorders>
            <w:shd w:val="clear" w:color="auto" w:fill="auto"/>
            <w:noWrap/>
            <w:vAlign w:val="center"/>
          </w:tcPr>
          <w:p>
            <w:pPr>
              <w:widowControl/>
              <w:jc w:val="left"/>
              <w:rPr>
                <w:rFonts w:hint="eastAsia" w:ascii="方正黑体_GBK" w:hAnsi="宋体" w:eastAsia="方正黑体_GBK" w:cs="宋体"/>
                <w:color w:val="000000"/>
                <w:kern w:val="0"/>
                <w:sz w:val="32"/>
                <w:szCs w:val="32"/>
              </w:rPr>
            </w:pPr>
          </w:p>
          <w:p>
            <w:pPr>
              <w:widowControl/>
              <w:jc w:val="left"/>
              <w:rPr>
                <w:rFonts w:hint="eastAsia" w:ascii="方正黑体_GBK" w:hAnsi="宋体" w:eastAsia="方正黑体_GBK" w:cs="宋体"/>
                <w:color w:val="000000"/>
                <w:kern w:val="0"/>
                <w:sz w:val="32"/>
                <w:szCs w:val="32"/>
              </w:rPr>
            </w:pPr>
          </w:p>
          <w:p>
            <w:pPr>
              <w:widowControl/>
              <w:jc w:val="left"/>
              <w:rPr>
                <w:rFonts w:hint="eastAsia" w:ascii="方正黑体_GBK" w:hAnsi="宋体" w:eastAsia="方正黑体_GBK" w:cs="宋体"/>
                <w:color w:val="000000"/>
                <w:kern w:val="0"/>
                <w:sz w:val="32"/>
                <w:szCs w:val="32"/>
              </w:rPr>
            </w:pPr>
          </w:p>
          <w:p>
            <w:pPr>
              <w:widowControl/>
              <w:jc w:val="left"/>
              <w:rPr>
                <w:rFonts w:hint="eastAsia" w:ascii="方正黑体_GBK" w:hAnsi="宋体" w:eastAsia="方正黑体_GBK" w:cs="宋体"/>
                <w:color w:val="000000"/>
                <w:kern w:val="0"/>
                <w:sz w:val="32"/>
                <w:szCs w:val="32"/>
              </w:rPr>
            </w:pPr>
          </w:p>
          <w:p>
            <w:pPr>
              <w:widowControl/>
              <w:jc w:val="left"/>
              <w:rPr>
                <w:rFonts w:hint="eastAsia" w:ascii="方正黑体_GBK" w:hAnsi="宋体" w:eastAsia="方正黑体_GBK" w:cs="宋体"/>
                <w:color w:val="000000"/>
                <w:kern w:val="0"/>
                <w:sz w:val="32"/>
                <w:szCs w:val="32"/>
              </w:rPr>
            </w:pPr>
          </w:p>
          <w:p>
            <w:pPr>
              <w:widowControl/>
              <w:jc w:val="left"/>
              <w:rPr>
                <w:rFonts w:hint="eastAsia" w:ascii="方正黑体_GBK" w:hAnsi="宋体" w:eastAsia="方正黑体_GBK" w:cs="宋体"/>
                <w:color w:val="000000"/>
                <w:kern w:val="0"/>
                <w:sz w:val="32"/>
                <w:szCs w:val="32"/>
              </w:rPr>
            </w:pPr>
          </w:p>
          <w:p>
            <w:pPr>
              <w:widowControl/>
              <w:jc w:val="left"/>
              <w:rPr>
                <w:rFonts w:hint="eastAsia" w:ascii="方正黑体_GBK" w:hAnsi="宋体" w:eastAsia="方正黑体_GBK" w:cs="宋体"/>
                <w:color w:val="000000"/>
                <w:kern w:val="0"/>
                <w:sz w:val="32"/>
                <w:szCs w:val="32"/>
              </w:rPr>
            </w:pPr>
          </w:p>
          <w:p>
            <w:pPr>
              <w:widowControl/>
              <w:jc w:val="left"/>
              <w:rPr>
                <w:rFonts w:hint="eastAsia" w:ascii="方正黑体_GBK" w:hAnsi="宋体" w:eastAsia="方正黑体_GBK" w:cs="宋体"/>
                <w:color w:val="000000"/>
                <w:kern w:val="0"/>
                <w:sz w:val="32"/>
                <w:szCs w:val="32"/>
              </w:rPr>
            </w:pPr>
          </w:p>
          <w:p>
            <w:pPr>
              <w:widowControl/>
              <w:jc w:val="left"/>
              <w:rPr>
                <w:rFonts w:hint="eastAsia" w:ascii="方正黑体_GBK" w:hAnsi="宋体" w:eastAsia="方正黑体_GBK" w:cs="宋体"/>
                <w:color w:val="000000"/>
                <w:kern w:val="0"/>
                <w:sz w:val="32"/>
                <w:szCs w:val="32"/>
              </w:rPr>
            </w:pPr>
          </w:p>
          <w:p>
            <w:pPr>
              <w:widowControl/>
              <w:jc w:val="left"/>
              <w:rPr>
                <w:rFonts w:hint="eastAsia" w:ascii="方正黑体_GBK" w:hAnsi="宋体" w:eastAsia="方正黑体_GBK" w:cs="宋体"/>
                <w:color w:val="000000"/>
                <w:kern w:val="0"/>
                <w:sz w:val="32"/>
                <w:szCs w:val="32"/>
              </w:rPr>
            </w:pPr>
          </w:p>
          <w:p>
            <w:pPr>
              <w:widowControl/>
              <w:jc w:val="left"/>
              <w:rPr>
                <w:rFonts w:hint="eastAsia" w:ascii="方正黑体_GBK" w:hAnsi="宋体" w:eastAsia="方正黑体_GBK" w:cs="宋体"/>
                <w:color w:val="000000"/>
                <w:kern w:val="0"/>
                <w:sz w:val="32"/>
                <w:szCs w:val="32"/>
              </w:rPr>
            </w:pPr>
          </w:p>
          <w:p>
            <w:pPr>
              <w:widowControl/>
              <w:jc w:val="left"/>
              <w:rPr>
                <w:rFonts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附件3</w:t>
            </w:r>
          </w:p>
        </w:tc>
        <w:tc>
          <w:tcPr>
            <w:tcW w:w="3020"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2320" w:type="dxa"/>
            <w:gridSpan w:val="5"/>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2260" w:type="dxa"/>
            <w:gridSpan w:val="2"/>
            <w:tcBorders>
              <w:top w:val="nil"/>
              <w:left w:val="nil"/>
              <w:bottom w:val="nil"/>
              <w:right w:val="nil"/>
            </w:tcBorders>
            <w:shd w:val="clear" w:color="auto" w:fill="auto"/>
            <w:noWrap/>
            <w:vAlign w:val="bottom"/>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gridBefore w:val="1"/>
          <w:gridAfter w:val="1"/>
          <w:wBefore w:w="265" w:type="dxa"/>
          <w:wAfter w:w="255" w:type="dxa"/>
          <w:trHeight w:val="600" w:hRule="atLeast"/>
        </w:trPr>
        <w:tc>
          <w:tcPr>
            <w:tcW w:w="10040" w:type="dxa"/>
            <w:gridSpan w:val="12"/>
            <w:tcBorders>
              <w:top w:val="nil"/>
              <w:left w:val="nil"/>
              <w:bottom w:val="nil"/>
              <w:right w:val="nil"/>
            </w:tcBorders>
            <w:shd w:val="clear" w:color="000000" w:fill="FFFFFF"/>
            <w:noWrap/>
            <w:vAlign w:val="center"/>
          </w:tcPr>
          <w:p>
            <w:pPr>
              <w:widowControl/>
              <w:jc w:val="center"/>
              <w:rPr>
                <w:rFonts w:hint="eastAsia" w:ascii="方正黑体_GBK" w:hAnsi="宋体" w:eastAsia="方正黑体_GBK" w:cs="宋体"/>
                <w:kern w:val="0"/>
                <w:sz w:val="32"/>
                <w:szCs w:val="32"/>
              </w:rPr>
            </w:pPr>
            <w:r>
              <w:rPr>
                <w:rFonts w:hint="eastAsia" w:ascii="方正小标宋_GBK" w:hAnsi="宋体" w:eastAsia="方正小标宋_GBK" w:cs="宋体"/>
                <w:kern w:val="0"/>
                <w:sz w:val="28"/>
                <w:szCs w:val="28"/>
              </w:rPr>
              <w:t xml:space="preserve">      </w:t>
            </w:r>
            <w:r>
              <w:rPr>
                <w:rFonts w:hint="eastAsia" w:ascii="方正黑体_GBK" w:hAnsi="宋体" w:eastAsia="方正黑体_GBK" w:cs="宋体"/>
                <w:kern w:val="0"/>
                <w:sz w:val="32"/>
                <w:szCs w:val="32"/>
              </w:rPr>
              <w:t>云阳县2024年度城乡居民基本医疗保险筹资进度表</w:t>
            </w:r>
          </w:p>
        </w:tc>
      </w:tr>
      <w:tr>
        <w:tblPrEx>
          <w:tblCellMar>
            <w:top w:w="0" w:type="dxa"/>
            <w:left w:w="108" w:type="dxa"/>
            <w:bottom w:w="0" w:type="dxa"/>
            <w:right w:w="108" w:type="dxa"/>
          </w:tblCellMar>
        </w:tblPrEx>
        <w:trPr>
          <w:gridBefore w:val="1"/>
          <w:gridAfter w:val="1"/>
          <w:wBefore w:w="265" w:type="dxa"/>
          <w:wAfter w:w="255" w:type="dxa"/>
          <w:trHeight w:val="624" w:hRule="atLeast"/>
        </w:trPr>
        <w:tc>
          <w:tcPr>
            <w:tcW w:w="244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eastAsiaTheme="minorEastAsia"/>
                <w:b/>
                <w:bCs/>
                <w:kern w:val="0"/>
                <w:sz w:val="24"/>
                <w:lang w:eastAsia="zh-CN"/>
              </w:rPr>
            </w:pPr>
            <w:r>
              <w:rPr>
                <w:rFonts w:hint="eastAsia" w:cs="宋体" w:asciiTheme="minorEastAsia" w:hAnsiTheme="minorEastAsia"/>
                <w:b/>
                <w:bCs/>
                <w:kern w:val="0"/>
                <w:sz w:val="24"/>
              </w:rPr>
              <w:t>乡镇</w:t>
            </w:r>
          </w:p>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名称</w:t>
            </w:r>
          </w:p>
        </w:tc>
        <w:tc>
          <w:tcPr>
            <w:tcW w:w="302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eastAsiaTheme="minorEastAsia"/>
                <w:b/>
                <w:bCs/>
                <w:kern w:val="0"/>
                <w:sz w:val="24"/>
                <w:lang w:eastAsia="zh-CN"/>
              </w:rPr>
            </w:pPr>
            <w:r>
              <w:rPr>
                <w:rFonts w:hint="eastAsia" w:cs="宋体" w:asciiTheme="minorEastAsia" w:hAnsiTheme="minorEastAsia"/>
                <w:b/>
                <w:bCs/>
                <w:kern w:val="0"/>
                <w:sz w:val="24"/>
              </w:rPr>
              <w:t>应参保</w:t>
            </w:r>
          </w:p>
          <w:p>
            <w:pPr>
              <w:widowControl/>
              <w:jc w:val="center"/>
              <w:rPr>
                <w:rFonts w:ascii="方正仿宋_GBK" w:hAnsi="宋体" w:eastAsia="方正仿宋_GBK" w:cs="宋体"/>
                <w:kern w:val="0"/>
                <w:sz w:val="24"/>
              </w:rPr>
            </w:pPr>
            <w:r>
              <w:rPr>
                <w:rFonts w:hint="eastAsia" w:cs="宋体" w:asciiTheme="minorEastAsia" w:hAnsiTheme="minorEastAsia"/>
                <w:b/>
                <w:bCs/>
                <w:kern w:val="0"/>
                <w:sz w:val="24"/>
              </w:rPr>
              <w:t>人数</w:t>
            </w:r>
          </w:p>
        </w:tc>
        <w:tc>
          <w:tcPr>
            <w:tcW w:w="2320" w:type="dxa"/>
            <w:gridSpan w:val="5"/>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实际参保人数</w:t>
            </w:r>
          </w:p>
        </w:tc>
        <w:tc>
          <w:tcPr>
            <w:tcW w:w="2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完成率（100%）</w:t>
            </w:r>
          </w:p>
        </w:tc>
      </w:tr>
      <w:tr>
        <w:tblPrEx>
          <w:tblCellMar>
            <w:top w:w="0" w:type="dxa"/>
            <w:left w:w="108" w:type="dxa"/>
            <w:bottom w:w="0" w:type="dxa"/>
            <w:right w:w="108" w:type="dxa"/>
          </w:tblCellMar>
        </w:tblPrEx>
        <w:trPr>
          <w:gridBefore w:val="1"/>
          <w:gridAfter w:val="1"/>
          <w:wBefore w:w="265" w:type="dxa"/>
          <w:wAfter w:w="255" w:type="dxa"/>
          <w:trHeight w:val="660" w:hRule="atLeast"/>
        </w:trPr>
        <w:tc>
          <w:tcPr>
            <w:tcW w:w="24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24"/>
              </w:rPr>
            </w:pPr>
          </w:p>
        </w:tc>
        <w:tc>
          <w:tcPr>
            <w:tcW w:w="30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24"/>
              </w:rPr>
            </w:pPr>
          </w:p>
        </w:tc>
        <w:tc>
          <w:tcPr>
            <w:tcW w:w="2320" w:type="dxa"/>
            <w:gridSpan w:val="5"/>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宋体" w:eastAsia="方正仿宋_GBK" w:cs="宋体"/>
                <w:kern w:val="0"/>
                <w:sz w:val="24"/>
              </w:rPr>
            </w:pPr>
          </w:p>
        </w:tc>
        <w:tc>
          <w:tcPr>
            <w:tcW w:w="22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244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农坝社区</w:t>
            </w:r>
          </w:p>
        </w:tc>
        <w:tc>
          <w:tcPr>
            <w:tcW w:w="3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5304</w:t>
            </w:r>
          </w:p>
        </w:tc>
        <w:tc>
          <w:tcPr>
            <w:tcW w:w="2320" w:type="dxa"/>
            <w:gridSpan w:val="5"/>
            <w:tcBorders>
              <w:top w:val="nil"/>
              <w:left w:val="nil"/>
              <w:bottom w:val="single" w:color="auto" w:sz="4" w:space="0"/>
              <w:right w:val="single" w:color="auto" w:sz="4" w:space="0"/>
            </w:tcBorders>
            <w:shd w:val="clear" w:color="000000" w:fill="F7F8FA"/>
            <w:noWrap/>
            <w:vAlign w:val="center"/>
          </w:tcPr>
          <w:p>
            <w:pPr>
              <w:widowControl/>
              <w:jc w:val="center"/>
              <w:rPr>
                <w:rFonts w:ascii="宋体" w:hAnsi="宋体" w:eastAsia="宋体" w:cs="宋体"/>
                <w:color w:val="333333"/>
                <w:kern w:val="0"/>
                <w:sz w:val="24"/>
              </w:rPr>
            </w:pPr>
            <w:r>
              <w:rPr>
                <w:rFonts w:hint="eastAsia" w:ascii="宋体" w:hAnsi="宋体" w:eastAsia="宋体" w:cs="宋体"/>
                <w:color w:val="333333"/>
                <w:kern w:val="0"/>
                <w:sz w:val="24"/>
              </w:rPr>
              <w:t>　</w:t>
            </w:r>
          </w:p>
        </w:tc>
        <w:tc>
          <w:tcPr>
            <w:tcW w:w="226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244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龙堰社区</w:t>
            </w:r>
          </w:p>
        </w:tc>
        <w:tc>
          <w:tcPr>
            <w:tcW w:w="3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4974</w:t>
            </w:r>
          </w:p>
        </w:tc>
        <w:tc>
          <w:tcPr>
            <w:tcW w:w="2320" w:type="dxa"/>
            <w:gridSpan w:val="5"/>
            <w:tcBorders>
              <w:top w:val="nil"/>
              <w:left w:val="nil"/>
              <w:bottom w:val="single" w:color="auto" w:sz="4" w:space="0"/>
              <w:right w:val="single" w:color="auto" w:sz="4" w:space="0"/>
            </w:tcBorders>
            <w:shd w:val="clear" w:color="000000" w:fill="F7F8FA"/>
            <w:noWrap/>
            <w:vAlign w:val="center"/>
          </w:tcPr>
          <w:p>
            <w:pPr>
              <w:widowControl/>
              <w:jc w:val="center"/>
              <w:rPr>
                <w:rFonts w:ascii="宋体" w:hAnsi="宋体" w:eastAsia="宋体" w:cs="宋体"/>
                <w:color w:val="333333"/>
                <w:kern w:val="0"/>
                <w:sz w:val="24"/>
              </w:rPr>
            </w:pPr>
            <w:r>
              <w:rPr>
                <w:rFonts w:hint="eastAsia" w:ascii="宋体" w:hAnsi="宋体" w:eastAsia="宋体" w:cs="宋体"/>
                <w:color w:val="333333"/>
                <w:kern w:val="0"/>
                <w:sz w:val="24"/>
              </w:rPr>
              <w:t>　</w:t>
            </w:r>
          </w:p>
        </w:tc>
        <w:tc>
          <w:tcPr>
            <w:tcW w:w="226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244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幸福村</w:t>
            </w:r>
          </w:p>
        </w:tc>
        <w:tc>
          <w:tcPr>
            <w:tcW w:w="3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3588</w:t>
            </w:r>
          </w:p>
        </w:tc>
        <w:tc>
          <w:tcPr>
            <w:tcW w:w="2320" w:type="dxa"/>
            <w:gridSpan w:val="5"/>
            <w:tcBorders>
              <w:top w:val="nil"/>
              <w:left w:val="nil"/>
              <w:bottom w:val="single" w:color="auto" w:sz="4" w:space="0"/>
              <w:right w:val="single" w:color="auto" w:sz="4" w:space="0"/>
            </w:tcBorders>
            <w:shd w:val="clear" w:color="000000" w:fill="F7F8FA"/>
            <w:noWrap/>
            <w:vAlign w:val="center"/>
          </w:tcPr>
          <w:p>
            <w:pPr>
              <w:widowControl/>
              <w:jc w:val="center"/>
              <w:rPr>
                <w:rFonts w:ascii="宋体" w:hAnsi="宋体" w:eastAsia="宋体" w:cs="宋体"/>
                <w:color w:val="333333"/>
                <w:kern w:val="0"/>
                <w:sz w:val="24"/>
              </w:rPr>
            </w:pPr>
            <w:r>
              <w:rPr>
                <w:rFonts w:hint="eastAsia" w:ascii="宋体" w:hAnsi="宋体" w:eastAsia="宋体" w:cs="宋体"/>
                <w:color w:val="333333"/>
                <w:kern w:val="0"/>
                <w:sz w:val="24"/>
              </w:rPr>
              <w:t>　</w:t>
            </w:r>
          </w:p>
        </w:tc>
        <w:tc>
          <w:tcPr>
            <w:tcW w:w="226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244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红梁村</w:t>
            </w:r>
          </w:p>
        </w:tc>
        <w:tc>
          <w:tcPr>
            <w:tcW w:w="3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1989</w:t>
            </w:r>
          </w:p>
        </w:tc>
        <w:tc>
          <w:tcPr>
            <w:tcW w:w="2320" w:type="dxa"/>
            <w:gridSpan w:val="5"/>
            <w:tcBorders>
              <w:top w:val="nil"/>
              <w:left w:val="nil"/>
              <w:bottom w:val="single" w:color="auto" w:sz="4" w:space="0"/>
              <w:right w:val="single" w:color="auto" w:sz="4" w:space="0"/>
            </w:tcBorders>
            <w:shd w:val="clear" w:color="000000" w:fill="F7F8FA"/>
            <w:noWrap/>
            <w:vAlign w:val="center"/>
          </w:tcPr>
          <w:p>
            <w:pPr>
              <w:widowControl/>
              <w:jc w:val="center"/>
              <w:rPr>
                <w:rFonts w:ascii="宋体" w:hAnsi="宋体" w:eastAsia="宋体" w:cs="宋体"/>
                <w:color w:val="333333"/>
                <w:kern w:val="0"/>
                <w:sz w:val="24"/>
              </w:rPr>
            </w:pPr>
            <w:r>
              <w:rPr>
                <w:rFonts w:hint="eastAsia" w:ascii="宋体" w:hAnsi="宋体" w:eastAsia="宋体" w:cs="宋体"/>
                <w:color w:val="333333"/>
                <w:kern w:val="0"/>
                <w:sz w:val="24"/>
              </w:rPr>
              <w:t>　</w:t>
            </w:r>
          </w:p>
        </w:tc>
        <w:tc>
          <w:tcPr>
            <w:tcW w:w="226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244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水竹村</w:t>
            </w:r>
          </w:p>
        </w:tc>
        <w:tc>
          <w:tcPr>
            <w:tcW w:w="3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2090</w:t>
            </w:r>
          </w:p>
        </w:tc>
        <w:tc>
          <w:tcPr>
            <w:tcW w:w="2320" w:type="dxa"/>
            <w:gridSpan w:val="5"/>
            <w:tcBorders>
              <w:top w:val="nil"/>
              <w:left w:val="nil"/>
              <w:bottom w:val="single" w:color="auto" w:sz="4" w:space="0"/>
              <w:right w:val="single" w:color="auto" w:sz="4" w:space="0"/>
            </w:tcBorders>
            <w:shd w:val="clear" w:color="000000" w:fill="F7F8FA"/>
            <w:noWrap/>
            <w:vAlign w:val="center"/>
          </w:tcPr>
          <w:p>
            <w:pPr>
              <w:widowControl/>
              <w:jc w:val="center"/>
              <w:rPr>
                <w:rFonts w:ascii="宋体" w:hAnsi="宋体" w:eastAsia="宋体" w:cs="宋体"/>
                <w:color w:val="333333"/>
                <w:kern w:val="0"/>
                <w:sz w:val="24"/>
              </w:rPr>
            </w:pPr>
            <w:r>
              <w:rPr>
                <w:rFonts w:hint="eastAsia" w:ascii="宋体" w:hAnsi="宋体" w:eastAsia="宋体" w:cs="宋体"/>
                <w:color w:val="333333"/>
                <w:kern w:val="0"/>
                <w:sz w:val="24"/>
              </w:rPr>
              <w:t>　</w:t>
            </w:r>
          </w:p>
        </w:tc>
        <w:tc>
          <w:tcPr>
            <w:tcW w:w="226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244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云山村</w:t>
            </w:r>
          </w:p>
        </w:tc>
        <w:tc>
          <w:tcPr>
            <w:tcW w:w="3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2509</w:t>
            </w:r>
          </w:p>
        </w:tc>
        <w:tc>
          <w:tcPr>
            <w:tcW w:w="2320" w:type="dxa"/>
            <w:gridSpan w:val="5"/>
            <w:tcBorders>
              <w:top w:val="nil"/>
              <w:left w:val="nil"/>
              <w:bottom w:val="single" w:color="auto" w:sz="4" w:space="0"/>
              <w:right w:val="single" w:color="auto" w:sz="4" w:space="0"/>
            </w:tcBorders>
            <w:shd w:val="clear" w:color="000000" w:fill="F7F8FA"/>
            <w:noWrap/>
            <w:vAlign w:val="center"/>
          </w:tcPr>
          <w:p>
            <w:pPr>
              <w:widowControl/>
              <w:jc w:val="center"/>
              <w:rPr>
                <w:rFonts w:ascii="宋体" w:hAnsi="宋体" w:eastAsia="宋体" w:cs="宋体"/>
                <w:color w:val="333333"/>
                <w:kern w:val="0"/>
                <w:sz w:val="24"/>
              </w:rPr>
            </w:pPr>
            <w:r>
              <w:rPr>
                <w:rFonts w:hint="eastAsia" w:ascii="宋体" w:hAnsi="宋体" w:eastAsia="宋体" w:cs="宋体"/>
                <w:color w:val="333333"/>
                <w:kern w:val="0"/>
                <w:sz w:val="24"/>
              </w:rPr>
              <w:t>　</w:t>
            </w:r>
          </w:p>
        </w:tc>
        <w:tc>
          <w:tcPr>
            <w:tcW w:w="226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244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云峰村</w:t>
            </w:r>
          </w:p>
        </w:tc>
        <w:tc>
          <w:tcPr>
            <w:tcW w:w="3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2504</w:t>
            </w:r>
          </w:p>
        </w:tc>
        <w:tc>
          <w:tcPr>
            <w:tcW w:w="2320" w:type="dxa"/>
            <w:gridSpan w:val="5"/>
            <w:tcBorders>
              <w:top w:val="nil"/>
              <w:left w:val="nil"/>
              <w:bottom w:val="single" w:color="auto" w:sz="4" w:space="0"/>
              <w:right w:val="single" w:color="auto" w:sz="4" w:space="0"/>
            </w:tcBorders>
            <w:shd w:val="clear" w:color="000000" w:fill="F7F8FA"/>
            <w:noWrap/>
            <w:vAlign w:val="center"/>
          </w:tcPr>
          <w:p>
            <w:pPr>
              <w:widowControl/>
              <w:jc w:val="center"/>
              <w:rPr>
                <w:rFonts w:ascii="宋体" w:hAnsi="宋体" w:eastAsia="宋体" w:cs="宋体"/>
                <w:color w:val="333333"/>
                <w:kern w:val="0"/>
                <w:sz w:val="24"/>
              </w:rPr>
            </w:pPr>
            <w:r>
              <w:rPr>
                <w:rFonts w:hint="eastAsia" w:ascii="宋体" w:hAnsi="宋体" w:eastAsia="宋体" w:cs="宋体"/>
                <w:color w:val="333333"/>
                <w:kern w:val="0"/>
                <w:sz w:val="24"/>
              </w:rPr>
              <w:t>　</w:t>
            </w:r>
          </w:p>
        </w:tc>
        <w:tc>
          <w:tcPr>
            <w:tcW w:w="226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gridBefore w:val="1"/>
          <w:gridAfter w:val="1"/>
          <w:wBefore w:w="265" w:type="dxa"/>
          <w:wAfter w:w="255" w:type="dxa"/>
          <w:trHeight w:val="402" w:hRule="atLeast"/>
        </w:trPr>
        <w:tc>
          <w:tcPr>
            <w:tcW w:w="2440"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合计</w:t>
            </w:r>
          </w:p>
        </w:tc>
        <w:tc>
          <w:tcPr>
            <w:tcW w:w="302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333333"/>
                <w:kern w:val="0"/>
                <w:sz w:val="24"/>
              </w:rPr>
            </w:pPr>
            <w:r>
              <w:rPr>
                <w:rFonts w:ascii="Times New Roman" w:hAnsi="Times New Roman" w:eastAsia="宋体" w:cs="Times New Roman"/>
                <w:color w:val="333333"/>
                <w:kern w:val="0"/>
                <w:sz w:val="24"/>
              </w:rPr>
              <w:t>22958</w:t>
            </w:r>
          </w:p>
        </w:tc>
        <w:tc>
          <w:tcPr>
            <w:tcW w:w="2320"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26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r>
    </w:tbl>
    <w:p>
      <w:pPr>
        <w:pStyle w:val="26"/>
        <w:spacing w:line="578" w:lineRule="exact"/>
        <w:ind w:left="-283" w:leftChars="-135" w:right="-678" w:rightChars="-323" w:firstLine="5401" w:firstLineChars="1688"/>
        <w:rPr>
          <w:rFonts w:ascii="Times New Roman" w:hAnsi="Times New Roman" w:eastAsia="方正仿宋_GBK" w:cs="Times New Roman"/>
          <w:color w:val="auto"/>
          <w:kern w:val="2"/>
          <w:sz w:val="32"/>
          <w:szCs w:val="32"/>
        </w:rPr>
        <w:sectPr>
          <w:footerReference r:id="rId3" w:type="default"/>
          <w:footerReference r:id="rId4" w:type="even"/>
          <w:type w:val="continuous"/>
          <w:pgSz w:w="11906" w:h="16838"/>
          <w:pgMar w:top="2098" w:right="1276" w:bottom="2098" w:left="1134" w:header="851" w:footer="1418" w:gutter="0"/>
          <w:cols w:space="0" w:num="1"/>
          <w:docGrid w:type="lines" w:linePitch="312" w:charSpace="0"/>
        </w:sectPr>
      </w:pPr>
      <w:r>
        <w:rPr>
          <w:rFonts w:hint="eastAsia" w:ascii="Times New Roman" w:hAnsi="Times New Roman" w:eastAsia="方正仿宋_GBK" w:cs="Times New Roman"/>
          <w:color w:val="auto"/>
          <w:kern w:val="2"/>
          <w:sz w:val="32"/>
          <w:szCs w:val="32"/>
        </w:rPr>
        <w:t xml:space="preserve">    </w:t>
      </w:r>
    </w:p>
    <w:p>
      <w:pPr>
        <w:snapToGrid w:val="0"/>
        <w:spacing w:line="594" w:lineRule="exact"/>
        <w:jc w:val="left"/>
        <w:rPr>
          <w:rFonts w:hint="eastAsia" w:eastAsia="方正黑体_GBK" w:cs="方正黑体_GBK"/>
          <w:sz w:val="32"/>
          <w:szCs w:val="32"/>
        </w:rPr>
      </w:pPr>
      <w:r>
        <w:rPr>
          <w:rFonts w:hint="eastAsia" w:eastAsia="方正黑体_GBK" w:cs="方正黑体_GBK"/>
          <w:sz w:val="32"/>
          <w:szCs w:val="32"/>
        </w:rPr>
        <w:t>附件4</w:t>
      </w:r>
    </w:p>
    <w:tbl>
      <w:tblPr>
        <w:tblStyle w:val="11"/>
        <w:tblW w:w="15900" w:type="dxa"/>
        <w:tblInd w:w="89" w:type="dxa"/>
        <w:tblLayout w:type="autofit"/>
        <w:tblCellMar>
          <w:top w:w="0" w:type="dxa"/>
          <w:left w:w="108" w:type="dxa"/>
          <w:bottom w:w="0" w:type="dxa"/>
          <w:right w:w="108" w:type="dxa"/>
        </w:tblCellMar>
      </w:tblPr>
      <w:tblGrid>
        <w:gridCol w:w="1080"/>
        <w:gridCol w:w="1240"/>
        <w:gridCol w:w="1080"/>
        <w:gridCol w:w="1080"/>
        <w:gridCol w:w="2700"/>
        <w:gridCol w:w="1740"/>
        <w:gridCol w:w="2860"/>
        <w:gridCol w:w="4120"/>
      </w:tblGrid>
      <w:tr>
        <w:tblPrEx>
          <w:tblCellMar>
            <w:top w:w="0" w:type="dxa"/>
            <w:left w:w="108" w:type="dxa"/>
            <w:bottom w:w="0" w:type="dxa"/>
            <w:right w:w="108" w:type="dxa"/>
          </w:tblCellMar>
        </w:tblPrEx>
        <w:trPr>
          <w:trHeight w:val="375" w:hRule="atLeast"/>
        </w:trPr>
        <w:tc>
          <w:tcPr>
            <w:tcW w:w="1080" w:type="dxa"/>
            <w:tcBorders>
              <w:top w:val="nil"/>
              <w:left w:val="nil"/>
              <w:bottom w:val="nil"/>
              <w:right w:val="nil"/>
            </w:tcBorders>
            <w:shd w:val="clear" w:color="000000" w:fill="FFFFFF"/>
            <w:noWrap/>
            <w:vAlign w:val="bottom"/>
          </w:tcPr>
          <w:p>
            <w:pPr>
              <w:widowControl/>
              <w:jc w:val="left"/>
              <w:rPr>
                <w:rFonts w:ascii="方正黑体_GBK" w:hAnsi="宋体" w:eastAsia="方正黑体_GBK" w:cs="宋体"/>
                <w:kern w:val="0"/>
                <w:sz w:val="28"/>
                <w:szCs w:val="28"/>
              </w:rPr>
            </w:pPr>
          </w:p>
        </w:tc>
        <w:tc>
          <w:tcPr>
            <w:tcW w:w="124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27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74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286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412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5900" w:type="dxa"/>
            <w:gridSpan w:val="8"/>
            <w:tcBorders>
              <w:top w:val="nil"/>
              <w:left w:val="nil"/>
              <w:bottom w:val="nil"/>
              <w:right w:val="nil"/>
            </w:tcBorders>
            <w:shd w:val="clear" w:color="auto" w:fill="auto"/>
            <w:noWrap/>
            <w:vAlign w:val="center"/>
          </w:tcPr>
          <w:p>
            <w:pPr>
              <w:widowControl/>
              <w:jc w:val="center"/>
              <w:rPr>
                <w:rFonts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农坝镇2024年度县外参加基本医疗保险情况明细表</w:t>
            </w:r>
          </w:p>
        </w:tc>
      </w:tr>
      <w:tr>
        <w:tblPrEx>
          <w:tblCellMar>
            <w:top w:w="0" w:type="dxa"/>
            <w:left w:w="108" w:type="dxa"/>
            <w:bottom w:w="0" w:type="dxa"/>
            <w:right w:w="108" w:type="dxa"/>
          </w:tblCellMar>
        </w:tblPrEx>
        <w:trPr>
          <w:trHeight w:val="522" w:hRule="atLeast"/>
        </w:trPr>
        <w:tc>
          <w:tcPr>
            <w:tcW w:w="4480" w:type="dxa"/>
            <w:gridSpan w:val="4"/>
            <w:tcBorders>
              <w:top w:val="nil"/>
              <w:left w:val="nil"/>
              <w:bottom w:val="nil"/>
              <w:right w:val="nil"/>
            </w:tcBorders>
            <w:shd w:val="clear" w:color="auto" w:fill="auto"/>
            <w:noWrap/>
            <w:vAlign w:val="center"/>
          </w:tcPr>
          <w:p>
            <w:pPr>
              <w:widowControl/>
              <w:jc w:val="lef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xml:space="preserve">  填报单位：</w:t>
            </w:r>
          </w:p>
        </w:tc>
        <w:tc>
          <w:tcPr>
            <w:tcW w:w="2700"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28"/>
                <w:szCs w:val="28"/>
              </w:rPr>
            </w:pPr>
          </w:p>
        </w:tc>
        <w:tc>
          <w:tcPr>
            <w:tcW w:w="1740"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28"/>
                <w:szCs w:val="28"/>
              </w:rPr>
            </w:pPr>
          </w:p>
        </w:tc>
        <w:tc>
          <w:tcPr>
            <w:tcW w:w="6980" w:type="dxa"/>
            <w:gridSpan w:val="2"/>
            <w:tcBorders>
              <w:top w:val="nil"/>
              <w:left w:val="nil"/>
              <w:bottom w:val="nil"/>
              <w:right w:val="nil"/>
            </w:tcBorders>
            <w:shd w:val="clear" w:color="auto" w:fill="auto"/>
            <w:noWrap/>
            <w:vAlign w:val="center"/>
          </w:tcPr>
          <w:p>
            <w:pPr>
              <w:widowControl/>
              <w:jc w:val="lef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xml:space="preserve">                          年        月     日</w:t>
            </w:r>
          </w:p>
        </w:tc>
      </w:tr>
      <w:tr>
        <w:tblPrEx>
          <w:tblCellMar>
            <w:top w:w="0" w:type="dxa"/>
            <w:left w:w="108" w:type="dxa"/>
            <w:bottom w:w="0" w:type="dxa"/>
            <w:right w:w="108" w:type="dxa"/>
          </w:tblCellMar>
        </w:tblPrEx>
        <w:trPr>
          <w:trHeight w:val="9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kern w:val="0"/>
                <w:sz w:val="22"/>
                <w:szCs w:val="22"/>
              </w:rPr>
            </w:pPr>
            <w:r>
              <w:rPr>
                <w:rFonts w:hint="eastAsia" w:ascii="方正仿宋_GBK" w:hAnsi="宋体" w:eastAsia="方正仿宋_GBK" w:cs="宋体"/>
                <w:b/>
                <w:bCs/>
                <w:kern w:val="0"/>
                <w:sz w:val="22"/>
                <w:szCs w:val="22"/>
              </w:rPr>
              <w:t>序号</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kern w:val="0"/>
                <w:sz w:val="22"/>
                <w:szCs w:val="22"/>
              </w:rPr>
            </w:pPr>
            <w:r>
              <w:rPr>
                <w:rFonts w:hint="eastAsia" w:ascii="方正仿宋_GBK" w:hAnsi="宋体" w:eastAsia="方正仿宋_GBK" w:cs="宋体"/>
                <w:b/>
                <w:bCs/>
                <w:kern w:val="0"/>
                <w:sz w:val="22"/>
                <w:szCs w:val="22"/>
              </w:rPr>
              <w:t>乡镇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kern w:val="0"/>
                <w:sz w:val="22"/>
                <w:szCs w:val="22"/>
              </w:rPr>
            </w:pPr>
            <w:r>
              <w:rPr>
                <w:rFonts w:hint="eastAsia" w:ascii="方正仿宋_GBK" w:hAnsi="宋体" w:eastAsia="方正仿宋_GBK" w:cs="宋体"/>
                <w:b/>
                <w:bCs/>
                <w:kern w:val="0"/>
                <w:sz w:val="22"/>
                <w:szCs w:val="22"/>
              </w:rPr>
              <w:t>村</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kern w:val="0"/>
                <w:sz w:val="22"/>
                <w:szCs w:val="22"/>
              </w:rPr>
            </w:pPr>
            <w:r>
              <w:rPr>
                <w:rFonts w:hint="eastAsia" w:ascii="方正仿宋_GBK" w:hAnsi="宋体" w:eastAsia="方正仿宋_GBK" w:cs="宋体"/>
                <w:b/>
                <w:bCs/>
                <w:kern w:val="0"/>
                <w:sz w:val="22"/>
                <w:szCs w:val="22"/>
              </w:rPr>
              <w:t>姓名</w:t>
            </w: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kern w:val="0"/>
                <w:sz w:val="22"/>
                <w:szCs w:val="22"/>
              </w:rPr>
            </w:pPr>
            <w:r>
              <w:rPr>
                <w:rFonts w:hint="eastAsia" w:ascii="方正仿宋_GBK" w:hAnsi="宋体" w:eastAsia="方正仿宋_GBK" w:cs="宋体"/>
                <w:b/>
                <w:bCs/>
                <w:kern w:val="0"/>
                <w:sz w:val="22"/>
                <w:szCs w:val="22"/>
              </w:rPr>
              <w:t>身份证号</w:t>
            </w:r>
          </w:p>
        </w:tc>
        <w:tc>
          <w:tcPr>
            <w:tcW w:w="1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kern w:val="0"/>
                <w:sz w:val="22"/>
                <w:szCs w:val="22"/>
              </w:rPr>
            </w:pPr>
            <w:r>
              <w:rPr>
                <w:rFonts w:hint="eastAsia" w:ascii="方正仿宋_GBK" w:hAnsi="宋体" w:eastAsia="方正仿宋_GBK" w:cs="宋体"/>
                <w:b/>
                <w:bCs/>
                <w:kern w:val="0"/>
                <w:sz w:val="22"/>
                <w:szCs w:val="22"/>
              </w:rPr>
              <w:t>联系电话</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kern w:val="0"/>
                <w:sz w:val="22"/>
                <w:szCs w:val="22"/>
              </w:rPr>
            </w:pPr>
            <w:r>
              <w:rPr>
                <w:rFonts w:hint="eastAsia" w:ascii="方正仿宋_GBK" w:hAnsi="宋体" w:eastAsia="方正仿宋_GBK" w:cs="宋体"/>
                <w:b/>
                <w:bCs/>
                <w:kern w:val="0"/>
                <w:sz w:val="22"/>
                <w:szCs w:val="22"/>
              </w:rPr>
              <w:t>县外参保情况（下拉框选择）</w:t>
            </w:r>
          </w:p>
        </w:tc>
        <w:tc>
          <w:tcPr>
            <w:tcW w:w="4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kern w:val="0"/>
                <w:sz w:val="22"/>
                <w:szCs w:val="22"/>
              </w:rPr>
            </w:pPr>
            <w:r>
              <w:rPr>
                <w:rFonts w:hint="eastAsia" w:ascii="方正仿宋_GBK" w:hAnsi="宋体" w:eastAsia="方正仿宋_GBK" w:cs="宋体"/>
                <w:b/>
                <w:bCs/>
                <w:kern w:val="0"/>
                <w:sz w:val="22"/>
                <w:szCs w:val="22"/>
              </w:rPr>
              <w:t>现参保地（职工医保填写到单位，居民医保填写到街道，大学生填写大学名称）</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4</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5</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6</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7</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8</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9</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10</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14</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2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1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bl>
    <w:p>
      <w:pPr>
        <w:snapToGrid w:val="0"/>
        <w:spacing w:line="400" w:lineRule="exact"/>
        <w:rPr>
          <w:rFonts w:eastAsia="方正小标宋_GBK" w:cs="方正小标宋_GBK"/>
          <w:sz w:val="44"/>
          <w:szCs w:val="44"/>
        </w:rPr>
      </w:pPr>
    </w:p>
    <w:tbl>
      <w:tblPr>
        <w:tblStyle w:val="11"/>
        <w:tblW w:w="15720" w:type="dxa"/>
        <w:tblInd w:w="89" w:type="dxa"/>
        <w:tblLayout w:type="autofit"/>
        <w:tblCellMar>
          <w:top w:w="0" w:type="dxa"/>
          <w:left w:w="108" w:type="dxa"/>
          <w:bottom w:w="0" w:type="dxa"/>
          <w:right w:w="108" w:type="dxa"/>
        </w:tblCellMar>
      </w:tblPr>
      <w:tblGrid>
        <w:gridCol w:w="1080"/>
        <w:gridCol w:w="1080"/>
        <w:gridCol w:w="1080"/>
        <w:gridCol w:w="1080"/>
        <w:gridCol w:w="1080"/>
        <w:gridCol w:w="1080"/>
        <w:gridCol w:w="1500"/>
        <w:gridCol w:w="1500"/>
        <w:gridCol w:w="1500"/>
        <w:gridCol w:w="1500"/>
        <w:gridCol w:w="1100"/>
        <w:gridCol w:w="1060"/>
        <w:gridCol w:w="1080"/>
      </w:tblGrid>
      <w:tr>
        <w:tblPrEx>
          <w:tblCellMar>
            <w:top w:w="0" w:type="dxa"/>
            <w:left w:w="108" w:type="dxa"/>
            <w:bottom w:w="0" w:type="dxa"/>
            <w:right w:w="108" w:type="dxa"/>
          </w:tblCellMar>
        </w:tblPrEx>
        <w:trPr>
          <w:trHeight w:val="375" w:hRule="atLeast"/>
        </w:trPr>
        <w:tc>
          <w:tcPr>
            <w:tcW w:w="1080" w:type="dxa"/>
            <w:tcBorders>
              <w:top w:val="nil"/>
              <w:left w:val="nil"/>
              <w:bottom w:val="nil"/>
              <w:right w:val="nil"/>
            </w:tcBorders>
            <w:shd w:val="clear" w:color="000000" w:fill="FFFFFF"/>
            <w:noWrap/>
            <w:vAlign w:val="bottom"/>
          </w:tcPr>
          <w:p>
            <w:pPr>
              <w:widowControl/>
              <w:jc w:val="left"/>
              <w:rPr>
                <w:rFonts w:ascii="方正黑体_GBK" w:hAnsi="宋体" w:eastAsia="方正黑体_GBK" w:cs="宋体"/>
                <w:kern w:val="0"/>
                <w:sz w:val="32"/>
                <w:szCs w:val="32"/>
              </w:rPr>
            </w:pPr>
            <w:r>
              <w:rPr>
                <w:rFonts w:hint="eastAsia" w:ascii="方正黑体_GBK" w:hAnsi="宋体" w:eastAsia="方正黑体_GBK" w:cs="宋体"/>
                <w:kern w:val="0"/>
                <w:sz w:val="32"/>
                <w:szCs w:val="32"/>
              </w:rPr>
              <w:t>附件5</w:t>
            </w: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5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5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5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5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1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06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900" w:hRule="atLeast"/>
        </w:trPr>
        <w:tc>
          <w:tcPr>
            <w:tcW w:w="15720" w:type="dxa"/>
            <w:gridSpan w:val="13"/>
            <w:tcBorders>
              <w:top w:val="nil"/>
              <w:left w:val="nil"/>
              <w:bottom w:val="nil"/>
              <w:right w:val="nil"/>
            </w:tcBorders>
            <w:shd w:val="clear" w:color="auto" w:fill="auto"/>
            <w:noWrap/>
            <w:vAlign w:val="center"/>
          </w:tcPr>
          <w:p>
            <w:pPr>
              <w:widowControl/>
              <w:jc w:val="center"/>
              <w:rPr>
                <w:rFonts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农坝镇2024年度参加基本医疗保险情况汇总表</w:t>
            </w:r>
          </w:p>
        </w:tc>
      </w:tr>
      <w:tr>
        <w:tblPrEx>
          <w:tblCellMar>
            <w:top w:w="0" w:type="dxa"/>
            <w:left w:w="108" w:type="dxa"/>
            <w:bottom w:w="0" w:type="dxa"/>
            <w:right w:w="108" w:type="dxa"/>
          </w:tblCellMar>
        </w:tblPrEx>
        <w:trPr>
          <w:trHeight w:val="900"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乡镇</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2023年户籍人数</w:t>
            </w:r>
          </w:p>
        </w:tc>
        <w:tc>
          <w:tcPr>
            <w:tcW w:w="43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不在参保范围内人数</w:t>
            </w:r>
          </w:p>
        </w:tc>
        <w:tc>
          <w:tcPr>
            <w:tcW w:w="924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县外参加基本医疗保险人数</w:t>
            </w:r>
          </w:p>
        </w:tc>
      </w:tr>
      <w:tr>
        <w:tblPrEx>
          <w:tblCellMar>
            <w:top w:w="0" w:type="dxa"/>
            <w:left w:w="108" w:type="dxa"/>
            <w:bottom w:w="0" w:type="dxa"/>
            <w:right w:w="108" w:type="dxa"/>
          </w:tblCellMar>
        </w:tblPrEx>
        <w:trPr>
          <w:trHeight w:val="126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
                <w:bCs/>
                <w:color w:val="000000"/>
                <w:kern w:val="0"/>
                <w:sz w:val="22"/>
                <w:szCs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
                <w:bCs/>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空挂户</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死亡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出国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合计</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县外市内参加居民医保（大学生医保）</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县外市内参加职工医保</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市外参加居民医保（大学生医保）</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市外参加职工医保</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参军</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服刑</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bCs/>
                <w:color w:val="000000"/>
                <w:kern w:val="0"/>
                <w:sz w:val="22"/>
                <w:szCs w:val="22"/>
              </w:rPr>
            </w:pPr>
            <w:r>
              <w:rPr>
                <w:rFonts w:hint="eastAsia" w:ascii="方正仿宋_GBK" w:hAnsi="宋体" w:eastAsia="方正仿宋_GBK" w:cs="宋体"/>
                <w:b/>
                <w:bCs/>
                <w:color w:val="000000"/>
                <w:kern w:val="0"/>
                <w:sz w:val="22"/>
                <w:szCs w:val="22"/>
              </w:rPr>
              <w:t>合计</w:t>
            </w:r>
          </w:p>
        </w:tc>
      </w:tr>
      <w:tr>
        <w:tblPrEx>
          <w:tblCellMar>
            <w:top w:w="0" w:type="dxa"/>
            <w:left w:w="108" w:type="dxa"/>
            <w:bottom w:w="0" w:type="dxa"/>
            <w:right w:w="108" w:type="dxa"/>
          </w:tblCellMar>
        </w:tblPrEx>
        <w:trPr>
          <w:trHeight w:val="114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snapToGrid w:val="0"/>
        <w:spacing w:line="594" w:lineRule="exact"/>
        <w:jc w:val="center"/>
        <w:rPr>
          <w:sz w:val="44"/>
          <w:szCs w:val="44"/>
        </w:rPr>
      </w:pPr>
    </w:p>
    <w:p>
      <w:pPr>
        <w:pStyle w:val="16"/>
        <w:spacing w:line="578" w:lineRule="exact"/>
        <w:rPr>
          <w:rFonts w:ascii="Times New Roman" w:hAnsi="Times New Roman" w:eastAsia="方正仿宋_GBK"/>
          <w:sz w:val="32"/>
          <w:szCs w:val="32"/>
        </w:rPr>
        <w:sectPr>
          <w:footerReference r:id="rId5" w:type="default"/>
          <w:footerReference r:id="rId6" w:type="even"/>
          <w:pgSz w:w="16838" w:h="11906" w:orient="landscape"/>
          <w:pgMar w:top="1531" w:right="2098" w:bottom="1531" w:left="567" w:header="851" w:footer="1417" w:gutter="0"/>
          <w:cols w:space="0" w:num="1"/>
          <w:docGrid w:type="lines" w:linePitch="312" w:charSpace="0"/>
        </w:sectPr>
      </w:pPr>
    </w:p>
    <w:p>
      <w:pPr>
        <w:widowControl/>
        <w:jc w:val="left"/>
        <w:rPr>
          <w:rFonts w:hint="eastAsia" w:ascii="方正仿宋_GBK" w:eastAsia="方正仿宋_GBK"/>
          <w:sz w:val="32"/>
          <w:szCs w:val="32"/>
        </w:rPr>
      </w:pPr>
      <w:r>
        <w:rPr>
          <w:rFonts w:hint="eastAsia" w:ascii="方正仿宋_GBK" w:eastAsia="方正仿宋_GBK"/>
          <w:sz w:val="32"/>
          <w:szCs w:val="32"/>
        </w:rPr>
        <w:t>（此页无正文）</w:t>
      </w: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hint="eastAsia" w:ascii="方正仿宋_GBK" w:eastAsia="方正仿宋_GBK"/>
          <w:sz w:val="32"/>
          <w:szCs w:val="32"/>
        </w:rPr>
      </w:pPr>
    </w:p>
    <w:p>
      <w:pPr>
        <w:widowControl/>
        <w:jc w:val="left"/>
        <w:rPr>
          <w:rFonts w:ascii="方正仿宋_GBK" w:eastAsia="方正仿宋_GBK"/>
          <w:sz w:val="32"/>
          <w:szCs w:val="32"/>
        </w:rPr>
      </w:pPr>
    </w:p>
    <w:p>
      <w:pPr>
        <w:widowControl/>
        <w:jc w:val="left"/>
        <w:rPr>
          <w:rFonts w:hint="eastAsia" w:ascii="方正仿宋_GBK" w:eastAsia="方正仿宋_GBK"/>
          <w:sz w:val="28"/>
          <w:szCs w:val="28"/>
        </w:rPr>
      </w:pPr>
    </w:p>
    <w:tbl>
      <w:tblPr>
        <w:tblStyle w:val="12"/>
        <w:tblpPr w:horzAnchor="margin" w:tblpYSpec="bottom"/>
        <w:tblOverlap w:val="never"/>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FF0000" w:sz="6" w:space="0"/>
        </w:tblBorders>
        <w:tblLayout w:type="autofit"/>
        <w:tblCellMar>
          <w:top w:w="0" w:type="dxa"/>
          <w:left w:w="108" w:type="dxa"/>
          <w:bottom w:w="0" w:type="dxa"/>
          <w:right w:w="108" w:type="dxa"/>
        </w:tblCellMar>
      </w:tblPr>
      <w:tblGrid>
        <w:gridCol w:w="9060"/>
      </w:tblGrid>
      <w:tr>
        <w:tblPrEx>
          <w:tblBorders>
            <w:top w:val="single" w:color="auto" w:sz="12" w:space="0"/>
            <w:left w:val="none" w:color="auto" w:sz="0" w:space="0"/>
            <w:bottom w:val="single" w:color="auto" w:sz="12" w:space="0"/>
            <w:right w:val="none" w:color="auto" w:sz="0" w:space="0"/>
            <w:insideH w:val="single" w:color="auto" w:sz="6" w:space="0"/>
            <w:insideV w:val="single" w:color="FF0000" w:sz="6" w:space="0"/>
          </w:tblBorders>
          <w:tblCellMar>
            <w:top w:w="0" w:type="dxa"/>
            <w:left w:w="108" w:type="dxa"/>
            <w:bottom w:w="0" w:type="dxa"/>
            <w:right w:w="108" w:type="dxa"/>
          </w:tblCellMar>
        </w:tblPrEx>
        <w:trPr>
          <w:trHeight w:val="572" w:hRule="atLeast"/>
        </w:trPr>
        <w:tc>
          <w:tcPr>
            <w:tcW w:w="9060" w:type="dxa"/>
          </w:tcPr>
          <w:p>
            <w:pPr>
              <w:widowControl/>
              <w:ind w:firstLine="280" w:firstLineChars="100"/>
              <w:jc w:val="left"/>
              <w:rPr>
                <w:rFonts w:ascii="方正仿宋_GBK" w:eastAsia="方正仿宋_GBK"/>
                <w:sz w:val="28"/>
                <w:szCs w:val="28"/>
              </w:rPr>
            </w:pPr>
            <w:r>
              <w:rPr>
                <w:rFonts w:hint="eastAsia" w:ascii="方正仿宋_GBK" w:eastAsia="方正仿宋_GBK"/>
                <w:sz w:val="28"/>
                <w:szCs w:val="28"/>
              </w:rPr>
              <w:t xml:space="preserve">农坝镇党政办公室                      </w:t>
            </w:r>
            <w:r>
              <w:rPr>
                <w:rFonts w:ascii="Times New Roman" w:hAnsi="Times New Roman" w:eastAsia="方正仿宋_GBK" w:cs="Times New Roman"/>
                <w:sz w:val="28"/>
                <w:szCs w:val="28"/>
              </w:rPr>
              <w:t>2023年</w:t>
            </w:r>
            <w:r>
              <w:rPr>
                <w:rFonts w:hint="eastAsia" w:ascii="Times New Roman" w:hAnsi="Times New Roman" w:eastAsia="方正仿宋_GBK" w:cs="Times New Roman"/>
                <w:sz w:val="28"/>
                <w:szCs w:val="28"/>
              </w:rPr>
              <w:t>10</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24</w:t>
            </w:r>
            <w:r>
              <w:rPr>
                <w:rFonts w:hint="eastAsia" w:ascii="方正仿宋_GBK" w:eastAsia="方正仿宋_GBK"/>
                <w:sz w:val="28"/>
                <w:szCs w:val="28"/>
              </w:rPr>
              <w:t>日印发</w:t>
            </w:r>
          </w:p>
        </w:tc>
      </w:tr>
    </w:tbl>
    <w:p>
      <w:pPr>
        <w:widowControl/>
        <w:jc w:val="left"/>
        <w:rPr>
          <w:rFonts w:ascii="方正仿宋_GBK" w:eastAsia="方正仿宋_GBK"/>
          <w:sz w:val="28"/>
          <w:szCs w:val="28"/>
        </w:rPr>
      </w:pPr>
    </w:p>
    <w:sectPr>
      <w:pgSz w:w="11906" w:h="16838"/>
      <w:pgMar w:top="2098" w:right="1531" w:bottom="1985" w:left="1531"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numPr>
        <w:ilvl w:val="0"/>
        <w:numId w:val="1"/>
      </w:numPr>
      <w:jc w:val="right"/>
    </w:pPr>
    <w:sdt>
      <w:sdtPr>
        <w:id w:val="1021210782"/>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sdtContent>
    </w:sdt>
    <w:r>
      <w:rPr>
        <w:rFonts w:hint="eastAsia" w:asciiTheme="minorEastAsia" w:hAnsi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1210781"/>
    </w:sdtPr>
    <w:sdtEndPr>
      <w:rPr>
        <w:rFonts w:asciiTheme="minorEastAsia" w:hAnsiTheme="minorEastAsia"/>
        <w:sz w:val="28"/>
        <w:szCs w:val="28"/>
      </w:rPr>
    </w:sdtEndPr>
    <w:sdtContent>
      <w:p>
        <w:pPr>
          <w:pStyle w:val="7"/>
          <w:numPr>
            <w:ilvl w:val="0"/>
            <w:numId w:val="2"/>
          </w:num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numPr>
        <w:ilvl w:val="0"/>
        <w:numId w:val="1"/>
      </w:numPr>
      <w:jc w:val="right"/>
    </w:pPr>
    <w:sdt>
      <w:sdtPr>
        <w:id w:val="23014600"/>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13</w:t>
        </w:r>
        <w:r>
          <w:rPr>
            <w:rFonts w:asciiTheme="minorEastAsia" w:hAnsiTheme="minorEastAsia"/>
            <w:sz w:val="28"/>
            <w:szCs w:val="28"/>
          </w:rPr>
          <w:fldChar w:fldCharType="end"/>
        </w:r>
      </w:sdtContent>
    </w:sdt>
    <w:r>
      <w:rPr>
        <w:rFonts w:hint="eastAsia" w:asciiTheme="minorEastAsia" w:hAnsiTheme="minor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14599"/>
      <w:docPartObj>
        <w:docPartGallery w:val="autotext"/>
      </w:docPartObj>
    </w:sdtPr>
    <w:sdtEndPr>
      <w:rPr>
        <w:rFonts w:asciiTheme="minorEastAsia" w:hAnsiTheme="minorEastAsia"/>
        <w:sz w:val="28"/>
        <w:szCs w:val="28"/>
      </w:rPr>
    </w:sdtEndPr>
    <w:sdtContent>
      <w:p>
        <w:pPr>
          <w:pStyle w:val="7"/>
          <w:numPr>
            <w:ilvl w:val="0"/>
            <w:numId w:val="2"/>
          </w:num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14</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AC03B6"/>
    <w:multiLevelType w:val="multilevel"/>
    <w:tmpl w:val="28AC03B6"/>
    <w:lvl w:ilvl="0" w:tentative="0">
      <w:start w:val="2"/>
      <w:numFmt w:val="bullet"/>
      <w:lvlText w:val="—"/>
      <w:lvlJc w:val="left"/>
      <w:pPr>
        <w:ind w:left="360" w:hanging="360"/>
      </w:pPr>
      <w:rPr>
        <w:rFonts w:hint="eastAsia" w:ascii="宋体" w:hAnsi="宋体" w:eastAsia="宋体"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D94096B"/>
    <w:multiLevelType w:val="multilevel"/>
    <w:tmpl w:val="3D94096B"/>
    <w:lvl w:ilvl="0" w:tentative="0">
      <w:start w:val="1"/>
      <w:numFmt w:val="bullet"/>
      <w:lvlText w:val="—"/>
      <w:lvlJc w:val="left"/>
      <w:pPr>
        <w:ind w:left="360" w:hanging="360"/>
      </w:pPr>
      <w:rPr>
        <w:rFonts w:hint="eastAsia" w:ascii="宋体" w:hAnsi="宋体" w:eastAsia="宋体"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HorizontalSpacing w:val="211"/>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3YzllMDQ1ZDJlNmRiZDA1OTQyMjQ0YjNjN2YyNTEifQ=="/>
  </w:docVars>
  <w:rsids>
    <w:rsidRoot w:val="008A2D6F"/>
    <w:rsid w:val="0001118A"/>
    <w:rsid w:val="00023604"/>
    <w:rsid w:val="0002652F"/>
    <w:rsid w:val="00032CD1"/>
    <w:rsid w:val="000369F8"/>
    <w:rsid w:val="00040ABA"/>
    <w:rsid w:val="000514DF"/>
    <w:rsid w:val="00053E61"/>
    <w:rsid w:val="000571C3"/>
    <w:rsid w:val="0006735A"/>
    <w:rsid w:val="00077277"/>
    <w:rsid w:val="00077938"/>
    <w:rsid w:val="000817BB"/>
    <w:rsid w:val="0008187D"/>
    <w:rsid w:val="00081898"/>
    <w:rsid w:val="000822F2"/>
    <w:rsid w:val="00084F60"/>
    <w:rsid w:val="0009142F"/>
    <w:rsid w:val="000A1D22"/>
    <w:rsid w:val="000A2AFB"/>
    <w:rsid w:val="000C0363"/>
    <w:rsid w:val="001135FD"/>
    <w:rsid w:val="00113989"/>
    <w:rsid w:val="001161F4"/>
    <w:rsid w:val="001203F8"/>
    <w:rsid w:val="0014134C"/>
    <w:rsid w:val="00157F77"/>
    <w:rsid w:val="00163F2E"/>
    <w:rsid w:val="001A6810"/>
    <w:rsid w:val="001E55BA"/>
    <w:rsid w:val="001F623B"/>
    <w:rsid w:val="00206709"/>
    <w:rsid w:val="002155A1"/>
    <w:rsid w:val="00246818"/>
    <w:rsid w:val="002472C1"/>
    <w:rsid w:val="002640F4"/>
    <w:rsid w:val="00267334"/>
    <w:rsid w:val="0027021F"/>
    <w:rsid w:val="0027142A"/>
    <w:rsid w:val="002919BA"/>
    <w:rsid w:val="002C37B2"/>
    <w:rsid w:val="002C3D2C"/>
    <w:rsid w:val="002C4AA8"/>
    <w:rsid w:val="002C66CB"/>
    <w:rsid w:val="002D52AA"/>
    <w:rsid w:val="003027E1"/>
    <w:rsid w:val="00314BF7"/>
    <w:rsid w:val="00331852"/>
    <w:rsid w:val="003545A4"/>
    <w:rsid w:val="00354FB6"/>
    <w:rsid w:val="003717C9"/>
    <w:rsid w:val="003829AF"/>
    <w:rsid w:val="003909FF"/>
    <w:rsid w:val="00397775"/>
    <w:rsid w:val="003A1722"/>
    <w:rsid w:val="003D0737"/>
    <w:rsid w:val="003D53E6"/>
    <w:rsid w:val="00413792"/>
    <w:rsid w:val="004327F0"/>
    <w:rsid w:val="0043548E"/>
    <w:rsid w:val="00453B5D"/>
    <w:rsid w:val="004605B6"/>
    <w:rsid w:val="004654A6"/>
    <w:rsid w:val="004B1CAF"/>
    <w:rsid w:val="004C6D11"/>
    <w:rsid w:val="00501BEE"/>
    <w:rsid w:val="005113EB"/>
    <w:rsid w:val="005145A4"/>
    <w:rsid w:val="00521A49"/>
    <w:rsid w:val="00525700"/>
    <w:rsid w:val="0053060C"/>
    <w:rsid w:val="0054625A"/>
    <w:rsid w:val="00564D20"/>
    <w:rsid w:val="00581720"/>
    <w:rsid w:val="005A2A51"/>
    <w:rsid w:val="005A3CC6"/>
    <w:rsid w:val="005A4439"/>
    <w:rsid w:val="005B4822"/>
    <w:rsid w:val="005C36BD"/>
    <w:rsid w:val="005C4F5F"/>
    <w:rsid w:val="005C6348"/>
    <w:rsid w:val="005C6914"/>
    <w:rsid w:val="005D5401"/>
    <w:rsid w:val="005E38F7"/>
    <w:rsid w:val="005E7325"/>
    <w:rsid w:val="005F11B5"/>
    <w:rsid w:val="005F7FBE"/>
    <w:rsid w:val="006141F6"/>
    <w:rsid w:val="00642C40"/>
    <w:rsid w:val="006433D4"/>
    <w:rsid w:val="0065350C"/>
    <w:rsid w:val="00654244"/>
    <w:rsid w:val="0065525D"/>
    <w:rsid w:val="00665C5E"/>
    <w:rsid w:val="00684820"/>
    <w:rsid w:val="00691C38"/>
    <w:rsid w:val="006A58EA"/>
    <w:rsid w:val="006D0912"/>
    <w:rsid w:val="006E26ED"/>
    <w:rsid w:val="006E44F7"/>
    <w:rsid w:val="006F0A9F"/>
    <w:rsid w:val="007325F8"/>
    <w:rsid w:val="0073410B"/>
    <w:rsid w:val="00735A5F"/>
    <w:rsid w:val="00737785"/>
    <w:rsid w:val="0074073D"/>
    <w:rsid w:val="0077181B"/>
    <w:rsid w:val="007729B8"/>
    <w:rsid w:val="007814DD"/>
    <w:rsid w:val="007D5904"/>
    <w:rsid w:val="007F0056"/>
    <w:rsid w:val="007F11F4"/>
    <w:rsid w:val="00807ED4"/>
    <w:rsid w:val="008110D5"/>
    <w:rsid w:val="008218F6"/>
    <w:rsid w:val="00846A75"/>
    <w:rsid w:val="0085492B"/>
    <w:rsid w:val="008922D5"/>
    <w:rsid w:val="008A085B"/>
    <w:rsid w:val="008A2D6F"/>
    <w:rsid w:val="008A5085"/>
    <w:rsid w:val="008D34A3"/>
    <w:rsid w:val="008F3CCA"/>
    <w:rsid w:val="008F704E"/>
    <w:rsid w:val="00910E82"/>
    <w:rsid w:val="00911EE4"/>
    <w:rsid w:val="009150A9"/>
    <w:rsid w:val="00920606"/>
    <w:rsid w:val="00920CDB"/>
    <w:rsid w:val="00925F6C"/>
    <w:rsid w:val="009335D5"/>
    <w:rsid w:val="00940E8D"/>
    <w:rsid w:val="00951A86"/>
    <w:rsid w:val="0095459E"/>
    <w:rsid w:val="00955529"/>
    <w:rsid w:val="00957808"/>
    <w:rsid w:val="00961739"/>
    <w:rsid w:val="0096366B"/>
    <w:rsid w:val="00976221"/>
    <w:rsid w:val="00994449"/>
    <w:rsid w:val="009A08B8"/>
    <w:rsid w:val="009A7478"/>
    <w:rsid w:val="009D2B20"/>
    <w:rsid w:val="009D539C"/>
    <w:rsid w:val="009D56B5"/>
    <w:rsid w:val="009E0BB8"/>
    <w:rsid w:val="00A614CC"/>
    <w:rsid w:val="00A76FE7"/>
    <w:rsid w:val="00A8600B"/>
    <w:rsid w:val="00AB4BBC"/>
    <w:rsid w:val="00AB507A"/>
    <w:rsid w:val="00AB7188"/>
    <w:rsid w:val="00B15896"/>
    <w:rsid w:val="00B54499"/>
    <w:rsid w:val="00B606A2"/>
    <w:rsid w:val="00B67541"/>
    <w:rsid w:val="00B7569B"/>
    <w:rsid w:val="00B93E91"/>
    <w:rsid w:val="00B96A6D"/>
    <w:rsid w:val="00BA5A1E"/>
    <w:rsid w:val="00BA6C4D"/>
    <w:rsid w:val="00BA74E3"/>
    <w:rsid w:val="00BB52FA"/>
    <w:rsid w:val="00BE3502"/>
    <w:rsid w:val="00BE6C31"/>
    <w:rsid w:val="00C031D3"/>
    <w:rsid w:val="00C16D24"/>
    <w:rsid w:val="00C20636"/>
    <w:rsid w:val="00C23848"/>
    <w:rsid w:val="00C34258"/>
    <w:rsid w:val="00C636CE"/>
    <w:rsid w:val="00C66591"/>
    <w:rsid w:val="00C6766A"/>
    <w:rsid w:val="00C72FB3"/>
    <w:rsid w:val="00C75720"/>
    <w:rsid w:val="00C816D1"/>
    <w:rsid w:val="00C81AFF"/>
    <w:rsid w:val="00C87E52"/>
    <w:rsid w:val="00CA1322"/>
    <w:rsid w:val="00CA7D19"/>
    <w:rsid w:val="00CB499A"/>
    <w:rsid w:val="00CB633B"/>
    <w:rsid w:val="00CE3166"/>
    <w:rsid w:val="00CE4F84"/>
    <w:rsid w:val="00CF7302"/>
    <w:rsid w:val="00D07F8C"/>
    <w:rsid w:val="00D07F9B"/>
    <w:rsid w:val="00D16BC3"/>
    <w:rsid w:val="00D32023"/>
    <w:rsid w:val="00D36856"/>
    <w:rsid w:val="00D4742C"/>
    <w:rsid w:val="00D63DF9"/>
    <w:rsid w:val="00D67976"/>
    <w:rsid w:val="00D85EC1"/>
    <w:rsid w:val="00DD46F4"/>
    <w:rsid w:val="00DF3B1C"/>
    <w:rsid w:val="00DF6D56"/>
    <w:rsid w:val="00DF7419"/>
    <w:rsid w:val="00E00793"/>
    <w:rsid w:val="00E15DCE"/>
    <w:rsid w:val="00E2152D"/>
    <w:rsid w:val="00E2200B"/>
    <w:rsid w:val="00E24A9C"/>
    <w:rsid w:val="00E25EF4"/>
    <w:rsid w:val="00E43FBB"/>
    <w:rsid w:val="00E7502F"/>
    <w:rsid w:val="00E8066B"/>
    <w:rsid w:val="00E855DD"/>
    <w:rsid w:val="00E924DF"/>
    <w:rsid w:val="00EC52D7"/>
    <w:rsid w:val="00EF1A85"/>
    <w:rsid w:val="00EF5D4B"/>
    <w:rsid w:val="00F370BE"/>
    <w:rsid w:val="00F47869"/>
    <w:rsid w:val="00F5151D"/>
    <w:rsid w:val="00F675E5"/>
    <w:rsid w:val="00F8113F"/>
    <w:rsid w:val="00F8480E"/>
    <w:rsid w:val="00FA0A33"/>
    <w:rsid w:val="00FA6043"/>
    <w:rsid w:val="00FB75C3"/>
    <w:rsid w:val="00FC62EB"/>
    <w:rsid w:val="00FE0A29"/>
    <w:rsid w:val="00FE59A9"/>
    <w:rsid w:val="00FE7C86"/>
    <w:rsid w:val="3A1D6B37"/>
    <w:rsid w:val="53BD53D6"/>
    <w:rsid w:val="57162BE2"/>
    <w:rsid w:val="6BB742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link w:val="21"/>
    <w:qFormat/>
    <w:uiPriority w:val="0"/>
    <w:pPr>
      <w:widowControl w:val="0"/>
      <w:spacing w:after="120"/>
      <w:jc w:val="both"/>
    </w:pPr>
    <w:rPr>
      <w:rFonts w:ascii="Times New Roman" w:hAnsi="Times New Roman" w:eastAsia="宋体" w:cs="Times New Roman"/>
      <w:kern w:val="2"/>
      <w:sz w:val="32"/>
      <w:szCs w:val="24"/>
      <w:lang w:val="en-US" w:eastAsia="zh-CN" w:bidi="ar-SA"/>
    </w:rPr>
  </w:style>
  <w:style w:type="paragraph" w:styleId="3">
    <w:name w:val="Body Text Indent"/>
    <w:basedOn w:val="1"/>
    <w:link w:val="22"/>
    <w:uiPriority w:val="0"/>
    <w:pPr>
      <w:spacing w:after="120"/>
      <w:ind w:left="420" w:leftChars="200"/>
    </w:pPr>
  </w:style>
  <w:style w:type="paragraph" w:styleId="4">
    <w:name w:val="Plain Text"/>
    <w:basedOn w:val="1"/>
    <w:link w:val="24"/>
    <w:qFormat/>
    <w:uiPriority w:val="0"/>
    <w:rPr>
      <w:rFonts w:hint="eastAsia" w:ascii="宋体" w:hAnsi="Courier New" w:eastAsia="宋体" w:cs="Times New Roman"/>
    </w:rPr>
  </w:style>
  <w:style w:type="paragraph" w:styleId="5">
    <w:name w:val="Date"/>
    <w:basedOn w:val="1"/>
    <w:next w:val="1"/>
    <w:link w:val="18"/>
    <w:uiPriority w:val="0"/>
    <w:pPr>
      <w:ind w:left="100" w:leftChars="2500"/>
    </w:pPr>
  </w:style>
  <w:style w:type="paragraph" w:styleId="6">
    <w:name w:val="Balloon Text"/>
    <w:basedOn w:val="1"/>
    <w:link w:val="27"/>
    <w:uiPriority w:val="0"/>
    <w:rPr>
      <w:sz w:val="18"/>
      <w:szCs w:val="18"/>
    </w:rPr>
  </w:style>
  <w:style w:type="paragraph" w:styleId="7">
    <w:name w:val="footer"/>
    <w:basedOn w:val="1"/>
    <w:link w:val="14"/>
    <w:qFormat/>
    <w:uiPriority w:val="99"/>
    <w:pPr>
      <w:tabs>
        <w:tab w:val="center" w:pos="4153"/>
        <w:tab w:val="right" w:pos="8306"/>
      </w:tabs>
      <w:snapToGrid w:val="0"/>
      <w:jc w:val="left"/>
    </w:pPr>
    <w:rPr>
      <w:sz w:val="18"/>
    </w:rPr>
  </w:style>
  <w:style w:type="paragraph" w:styleId="8">
    <w:name w:val="header"/>
    <w:basedOn w:val="1"/>
    <w:link w:val="2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eastAsia="宋体" w:cs="Times New Roman"/>
      <w:kern w:val="0"/>
      <w:sz w:val="24"/>
    </w:rPr>
  </w:style>
  <w:style w:type="paragraph" w:styleId="10">
    <w:name w:val="Body Text First Indent 2"/>
    <w:basedOn w:val="3"/>
    <w:link w:val="23"/>
    <w:uiPriority w:val="0"/>
    <w:pPr>
      <w:ind w:firstLine="420" w:firstLineChars="200"/>
    </w:p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脚 Char"/>
    <w:basedOn w:val="13"/>
    <w:link w:val="7"/>
    <w:qFormat/>
    <w:uiPriority w:val="99"/>
    <w:rPr>
      <w:kern w:val="2"/>
      <w:sz w:val="18"/>
      <w:szCs w:val="24"/>
    </w:rPr>
  </w:style>
  <w:style w:type="paragraph" w:customStyle="1" w:styleId="15">
    <w:name w:val="索引 51"/>
    <w:basedOn w:val="1"/>
    <w:next w:val="1"/>
    <w:qFormat/>
    <w:uiPriority w:val="0"/>
    <w:pPr>
      <w:ind w:left="1680"/>
    </w:pPr>
    <w:rPr>
      <w:rFonts w:ascii="Calibri" w:hAnsi="Calibri" w:eastAsia="宋体" w:cs="Calibri"/>
      <w:szCs w:val="21"/>
    </w:rPr>
  </w:style>
  <w:style w:type="paragraph" w:customStyle="1" w:styleId="1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7">
    <w:name w:val="列出段落1"/>
    <w:basedOn w:val="1"/>
    <w:qFormat/>
    <w:uiPriority w:val="0"/>
    <w:pPr>
      <w:ind w:firstLine="200" w:firstLineChars="200"/>
    </w:pPr>
    <w:rPr>
      <w:rFonts w:ascii="Times New Roman" w:hAnsi="Times New Roman" w:eastAsia="宋体" w:cs="Times New Roman"/>
    </w:rPr>
  </w:style>
  <w:style w:type="character" w:customStyle="1" w:styleId="18">
    <w:name w:val="日期 Char"/>
    <w:basedOn w:val="13"/>
    <w:link w:val="5"/>
    <w:uiPriority w:val="0"/>
    <w:rPr>
      <w:kern w:val="2"/>
      <w:sz w:val="21"/>
      <w:szCs w:val="24"/>
    </w:rPr>
  </w:style>
  <w:style w:type="character" w:customStyle="1" w:styleId="19">
    <w:name w:val="font11"/>
    <w:basedOn w:val="13"/>
    <w:qFormat/>
    <w:uiPriority w:val="0"/>
    <w:rPr>
      <w:rFonts w:hint="eastAsia" w:ascii="宋体" w:hAnsi="宋体" w:eastAsia="宋体" w:cs="宋体"/>
      <w:color w:val="000000"/>
      <w:sz w:val="24"/>
      <w:szCs w:val="24"/>
      <w:u w:val="none"/>
    </w:rPr>
  </w:style>
  <w:style w:type="character" w:customStyle="1" w:styleId="20">
    <w:name w:val="font21"/>
    <w:basedOn w:val="13"/>
    <w:qFormat/>
    <w:uiPriority w:val="0"/>
    <w:rPr>
      <w:rFonts w:hint="eastAsia" w:ascii="宋体" w:hAnsi="宋体" w:eastAsia="宋体" w:cs="宋体"/>
      <w:color w:val="000000"/>
      <w:sz w:val="24"/>
      <w:szCs w:val="24"/>
      <w:u w:val="single"/>
    </w:rPr>
  </w:style>
  <w:style w:type="character" w:customStyle="1" w:styleId="21">
    <w:name w:val="正文文本 Char"/>
    <w:basedOn w:val="13"/>
    <w:link w:val="2"/>
    <w:qFormat/>
    <w:uiPriority w:val="0"/>
    <w:rPr>
      <w:rFonts w:ascii="Times New Roman" w:hAnsi="Times New Roman" w:eastAsia="宋体" w:cs="Times New Roman"/>
      <w:kern w:val="2"/>
      <w:sz w:val="32"/>
      <w:szCs w:val="24"/>
    </w:rPr>
  </w:style>
  <w:style w:type="character" w:customStyle="1" w:styleId="22">
    <w:name w:val="正文文本缩进 Char"/>
    <w:basedOn w:val="13"/>
    <w:link w:val="3"/>
    <w:uiPriority w:val="0"/>
    <w:rPr>
      <w:kern w:val="2"/>
      <w:sz w:val="21"/>
      <w:szCs w:val="24"/>
    </w:rPr>
  </w:style>
  <w:style w:type="character" w:customStyle="1" w:styleId="23">
    <w:name w:val="正文首行缩进 2 Char"/>
    <w:basedOn w:val="22"/>
    <w:link w:val="10"/>
    <w:uiPriority w:val="0"/>
  </w:style>
  <w:style w:type="character" w:customStyle="1" w:styleId="24">
    <w:name w:val="纯文本 Char"/>
    <w:basedOn w:val="13"/>
    <w:link w:val="4"/>
    <w:uiPriority w:val="0"/>
    <w:rPr>
      <w:rFonts w:ascii="宋体" w:hAnsi="Courier New" w:eastAsia="宋体" w:cs="Times New Roman"/>
      <w:kern w:val="2"/>
      <w:sz w:val="21"/>
      <w:szCs w:val="24"/>
    </w:rPr>
  </w:style>
  <w:style w:type="character" w:customStyle="1" w:styleId="25">
    <w:name w:val="页眉 Char"/>
    <w:basedOn w:val="13"/>
    <w:link w:val="8"/>
    <w:qFormat/>
    <w:uiPriority w:val="0"/>
    <w:rPr>
      <w:kern w:val="2"/>
      <w:sz w:val="18"/>
      <w:szCs w:val="24"/>
    </w:rPr>
  </w:style>
  <w:style w:type="paragraph" w:customStyle="1" w:styleId="26">
    <w:name w:val="默认"/>
    <w:uiPriority w:val="0"/>
    <w:rPr>
      <w:rFonts w:ascii="Helvetica" w:hAnsi="Helvetica" w:eastAsia="Helvetica" w:cs="Helvetica"/>
      <w:color w:val="000000"/>
      <w:sz w:val="22"/>
      <w:szCs w:val="22"/>
      <w:lang w:val="en-US" w:eastAsia="zh-CN" w:bidi="ar-SA"/>
    </w:rPr>
  </w:style>
  <w:style w:type="character" w:customStyle="1" w:styleId="27">
    <w:name w:val="批注框文本 Char"/>
    <w:basedOn w:val="13"/>
    <w:link w:val="6"/>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3C1E-5C7C-4DCD-9120-E80A4A9F900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636</Words>
  <Characters>3628</Characters>
  <Lines>30</Lines>
  <Paragraphs>8</Paragraphs>
  <TotalTime>634</TotalTime>
  <ScaleCrop>false</ScaleCrop>
  <LinksUpToDate>false</LinksUpToDate>
  <CharactersWithSpaces>4256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2023-05-08T10:02:00Z</dcterms:created>
  <dc:creator>Administrator</dc:creator>
  <cp:lastModifiedBy>万能</cp:lastModifiedBy>
  <cp:lastPrinted>2023-10-24T08:37:00Z</cp:lastPrinted>
  <dcterms:modified xsi:type="dcterms:W3CDTF">2024-01-11T08:09:39Z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F7FE71FF691848D9A24737BFD7D38498</vt:lpwstr>
  </property>
</Properties>
</file>