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5E57">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32"/>
          <w:szCs w:val="32"/>
        </w:rPr>
      </w:pPr>
    </w:p>
    <w:p w14:paraId="450007AB">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32"/>
          <w:szCs w:val="32"/>
        </w:rPr>
      </w:pPr>
    </w:p>
    <w:p w14:paraId="7139808A">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32"/>
          <w:szCs w:val="32"/>
        </w:rPr>
      </w:pPr>
      <w:bookmarkStart w:id="8" w:name="_GoBack"/>
      <w:bookmarkEnd w:id="8"/>
    </w:p>
    <w:p w14:paraId="081DCDF1">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32"/>
          <w:szCs w:val="32"/>
        </w:rPr>
      </w:pPr>
    </w:p>
    <w:p w14:paraId="3460FD24">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32"/>
          <w:szCs w:val="32"/>
        </w:rPr>
      </w:pPr>
    </w:p>
    <w:p w14:paraId="6C874822">
      <w:pPr>
        <w:keepNext w:val="0"/>
        <w:keepLines w:val="0"/>
        <w:pageBreakBefore w:val="0"/>
        <w:widowControl w:val="0"/>
        <w:kinsoku/>
        <w:wordWrap/>
        <w:overflowPunct/>
        <w:topLinePunct w:val="0"/>
        <w:autoSpaceDE/>
        <w:autoSpaceDN/>
        <w:bidi w:val="0"/>
        <w:adjustRightInd/>
        <w:snapToGrid/>
        <w:spacing w:line="510" w:lineRule="exact"/>
        <w:jc w:val="both"/>
        <w:textAlignment w:val="auto"/>
        <w:rPr>
          <w:rFonts w:hint="default" w:ascii="Times New Roman" w:hAnsi="Times New Roman" w:eastAsia="方正小标宋_GBK" w:cs="Times New Roman"/>
          <w:sz w:val="32"/>
          <w:szCs w:val="32"/>
        </w:rPr>
      </w:pPr>
    </w:p>
    <w:p w14:paraId="40BFD7F4">
      <w:pPr>
        <w:pStyle w:val="5"/>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32"/>
          <w:szCs w:val="32"/>
        </w:rPr>
      </w:pPr>
    </w:p>
    <w:p w14:paraId="0A0C31D1">
      <w:pPr>
        <w:pStyle w:val="6"/>
        <w:rPr>
          <w:rFonts w:hint="default"/>
        </w:rPr>
      </w:pPr>
    </w:p>
    <w:p w14:paraId="7667FF10">
      <w:pPr>
        <w:pStyle w:val="6"/>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rPr>
      </w:pPr>
    </w:p>
    <w:p w14:paraId="782BB2EA">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路</w:t>
      </w:r>
      <w:r>
        <w:rPr>
          <w:rFonts w:hint="default" w:ascii="Times New Roman" w:hAnsi="Times New Roman" w:eastAsia="方正仿宋_GBK" w:cs="Times New Roman"/>
          <w:sz w:val="32"/>
          <w:szCs w:val="32"/>
          <w:lang w:val="en-US" w:eastAsia="zh-CN"/>
        </w:rPr>
        <w:t>阳</w:t>
      </w:r>
      <w:r>
        <w:rPr>
          <w:rFonts w:hint="default" w:ascii="Times New Roman" w:hAnsi="Times New Roman" w:eastAsia="方正仿宋_GBK" w:cs="Times New Roman"/>
          <w:sz w:val="32"/>
          <w:szCs w:val="32"/>
        </w:rPr>
        <w:t>府</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i w:val="0"/>
          <w:sz w:val="32"/>
          <w:szCs w:val="32"/>
        </w:rPr>
        <w:t>202</w:t>
      </w:r>
      <w:r>
        <w:rPr>
          <w:rFonts w:hint="eastAsia" w:ascii="Times New Roman" w:hAnsi="Times New Roman" w:eastAsia="方正仿宋_GBK" w:cs="Times New Roman"/>
          <w:b w:val="0"/>
          <w:i w:val="0"/>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b w:val="0"/>
          <w:i w:val="0"/>
          <w:sz w:val="32"/>
          <w:szCs w:val="32"/>
          <w:lang w:val="en-US" w:eastAsia="zh-CN"/>
        </w:rPr>
        <w:t>10</w:t>
      </w:r>
      <w:r>
        <w:rPr>
          <w:rFonts w:hint="default" w:ascii="Times New Roman" w:hAnsi="Times New Roman" w:eastAsia="方正仿宋_GBK" w:cs="Times New Roman"/>
          <w:sz w:val="32"/>
          <w:szCs w:val="32"/>
        </w:rPr>
        <w:t xml:space="preserve">号    </w:t>
      </w:r>
    </w:p>
    <w:p w14:paraId="12272ECC">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default" w:ascii="Times New Roman" w:hAnsi="Times New Roman" w:eastAsia="方正仿宋_GBK" w:cs="Times New Roman"/>
          <w:sz w:val="32"/>
          <w:szCs w:val="32"/>
        </w:rPr>
      </w:pPr>
    </w:p>
    <w:p w14:paraId="52CF52A4">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方正小标宋_GBK" w:hAnsi="宋体" w:eastAsia="方正小标宋_GBK" w:cs="宋体"/>
          <w:b w:val="0"/>
          <w:bCs w:val="0"/>
          <w:color w:val="000000"/>
          <w:kern w:val="0"/>
          <w:sz w:val="44"/>
          <w:szCs w:val="44"/>
          <w:lang w:eastAsia="zh-CN"/>
        </w:rPr>
      </w:pPr>
      <w:r>
        <w:rPr>
          <w:rFonts w:hint="eastAsia" w:ascii="方正小标宋_GBK" w:hAnsi="宋体" w:eastAsia="方正小标宋_GBK" w:cs="宋体"/>
          <w:color w:val="000000"/>
          <w:kern w:val="0"/>
          <w:sz w:val="44"/>
          <w:szCs w:val="44"/>
          <w:lang w:val="en-US" w:eastAsia="zh-CN"/>
        </w:rPr>
        <w:t>云阳县</w:t>
      </w:r>
      <w:r>
        <w:rPr>
          <w:rFonts w:hint="eastAsia" w:ascii="方正小标宋_GBK" w:hAnsi="宋体" w:eastAsia="方正小标宋_GBK" w:cs="宋体"/>
          <w:color w:val="000000"/>
          <w:kern w:val="0"/>
          <w:sz w:val="44"/>
          <w:szCs w:val="44"/>
          <w:lang w:eastAsia="zh-CN"/>
        </w:rPr>
        <w:t>路阳</w:t>
      </w:r>
      <w:r>
        <w:rPr>
          <w:rFonts w:hint="eastAsia" w:ascii="方正小标宋_GBK" w:hAnsi="宋体" w:eastAsia="方正小标宋_GBK" w:cs="宋体"/>
          <w:b w:val="0"/>
          <w:bCs w:val="0"/>
          <w:color w:val="000000"/>
          <w:kern w:val="0"/>
          <w:sz w:val="44"/>
          <w:szCs w:val="44"/>
          <w:lang w:eastAsia="zh-CN"/>
        </w:rPr>
        <w:t>镇人民政府</w:t>
      </w:r>
    </w:p>
    <w:p w14:paraId="1FA49C3F">
      <w:pPr>
        <w:keepNext w:val="0"/>
        <w:keepLines w:val="0"/>
        <w:pageBreakBefore w:val="0"/>
        <w:widowControl w:val="0"/>
        <w:kinsoku/>
        <w:wordWrap/>
        <w:overflowPunct/>
        <w:topLinePunct w:val="0"/>
        <w:autoSpaceDE/>
        <w:autoSpaceDN/>
        <w:bidi w:val="0"/>
        <w:adjustRightInd/>
        <w:snapToGrid/>
        <w:spacing w:line="720" w:lineRule="exact"/>
        <w:ind w:left="0"/>
        <w:jc w:val="center"/>
        <w:textAlignment w:val="auto"/>
        <w:rPr>
          <w:rFonts w:hint="default" w:ascii="方正小标宋_GBK" w:hAnsi="方正小标宋_GBK" w:eastAsia="方正小标宋_GBK" w:cs="方正小标宋_GBK"/>
          <w:b w:val="0"/>
          <w:bCs/>
          <w:color w:val="auto"/>
          <w:sz w:val="44"/>
          <w:szCs w:val="44"/>
          <w:lang w:val="en-US"/>
        </w:rPr>
      </w:pPr>
      <w:r>
        <w:rPr>
          <w:rFonts w:hint="eastAsia" w:ascii="方正小标宋_GBK" w:hAnsi="方正小标宋_GBK" w:eastAsia="方正小标宋_GBK" w:cs="方正小标宋_GBK"/>
          <w:b w:val="0"/>
          <w:bCs w:val="0"/>
          <w:color w:val="auto"/>
          <w:sz w:val="44"/>
          <w:szCs w:val="44"/>
        </w:rPr>
        <w:t>关于</w:t>
      </w:r>
      <w:r>
        <w:rPr>
          <w:rFonts w:hint="eastAsia" w:ascii="方正小标宋_GBK" w:hAnsi="方正小标宋_GBK" w:eastAsia="方正小标宋_GBK" w:cs="方正小标宋_GBK"/>
          <w:b w:val="0"/>
          <w:bCs w:val="0"/>
          <w:color w:val="auto"/>
          <w:sz w:val="44"/>
          <w:szCs w:val="44"/>
          <w:lang w:val="en-US" w:eastAsia="zh-CN"/>
        </w:rPr>
        <w:t>印发《路阳镇天官水库集中式饮用水水源地高锰酸盐指数超标问题整改方案</w:t>
      </w:r>
      <w:r>
        <w:rPr>
          <w:rFonts w:hint="eastAsia" w:ascii="方正小标宋_GBK" w:hAnsi="方正小标宋_GBK" w:eastAsia="方正小标宋_GBK" w:cs="方正小标宋_GBK"/>
          <w:b w:val="0"/>
          <w:bCs/>
          <w:color w:val="auto"/>
          <w:sz w:val="44"/>
          <w:szCs w:val="44"/>
          <w:lang w:val="en-US" w:eastAsia="zh-CN"/>
        </w:rPr>
        <w:t>》的通知</w:t>
      </w:r>
    </w:p>
    <w:p w14:paraId="4F2E867A">
      <w:pPr>
        <w:spacing w:before="120" w:after="120" w:line="288" w:lineRule="auto"/>
        <w:ind w:left="0" w:firstLine="640" w:firstLineChars="200"/>
        <w:jc w:val="left"/>
        <w:rPr>
          <w:rFonts w:hint="eastAsia" w:ascii="方正仿宋_GB2312" w:hAnsi="方正仿宋_GB2312" w:eastAsia="方正仿宋_GB2312" w:cs="方正仿宋_GB2312"/>
          <w:color w:val="auto"/>
          <w:sz w:val="32"/>
          <w:szCs w:val="32"/>
        </w:rPr>
      </w:pPr>
    </w:p>
    <w:p w14:paraId="7AE2187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pPr>
      <w:r>
        <w:rPr>
          <w:rFonts w:hint="eastAsia" w:ascii="方正楷体_GBK" w:hAnsi="方正楷体_GBK" w:eastAsia="方正楷体_GBK" w:cs="方正楷体_GBK"/>
          <w:color w:val="000000"/>
          <w:kern w:val="0"/>
          <w:sz w:val="32"/>
          <w:szCs w:val="32"/>
          <w:lang w:val="en-US" w:eastAsia="zh-CN" w:bidi="ar"/>
        </w:rPr>
        <w:t xml:space="preserve">中和村委、相关科室： </w:t>
      </w:r>
    </w:p>
    <w:p w14:paraId="75712C65">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 xml:space="preserve">现将《路阳镇天官水库集中式饮用水水源地高锰酸盐指数超标问题整改方案》印发给你们，请结合实际认真贯彻落实。 </w:t>
      </w:r>
    </w:p>
    <w:p w14:paraId="24AA1F2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方正楷体_GBK" w:hAnsi="方正楷体_GBK" w:eastAsia="方正楷体_GBK" w:cs="方正楷体_GBK"/>
          <w:color w:val="000000"/>
          <w:kern w:val="0"/>
          <w:sz w:val="32"/>
          <w:szCs w:val="32"/>
          <w:lang w:val="en-US" w:eastAsia="zh-CN" w:bidi="ar"/>
        </w:rPr>
      </w:pPr>
    </w:p>
    <w:p w14:paraId="04C60853">
      <w:pPr>
        <w:keepNext w:val="0"/>
        <w:keepLines w:val="0"/>
        <w:pageBreakBefore w:val="0"/>
        <w:widowControl w:val="0"/>
        <w:kinsoku/>
        <w:wordWrap/>
        <w:overflowPunct/>
        <w:topLinePunct w:val="0"/>
        <w:autoSpaceDE/>
        <w:autoSpaceDN/>
        <w:bidi w:val="0"/>
        <w:adjustRightInd/>
        <w:snapToGrid/>
        <w:spacing w:line="578" w:lineRule="exact"/>
        <w:ind w:left="0" w:firstLine="5120" w:firstLineChars="16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云阳县路阳镇人民政府</w:t>
      </w:r>
    </w:p>
    <w:p w14:paraId="6E031BAD">
      <w:pPr>
        <w:keepNext w:val="0"/>
        <w:keepLines w:val="0"/>
        <w:pageBreakBefore w:val="0"/>
        <w:widowControl w:val="0"/>
        <w:kinsoku/>
        <w:wordWrap/>
        <w:overflowPunct/>
        <w:topLinePunct w:val="0"/>
        <w:autoSpaceDE/>
        <w:autoSpaceDN/>
        <w:bidi w:val="0"/>
        <w:adjustRightInd/>
        <w:snapToGrid/>
        <w:spacing w:line="578" w:lineRule="exact"/>
        <w:ind w:left="0" w:firstLine="5580" w:firstLineChars="18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default" w:ascii="Times New Roman" w:hAnsi="Times New Roman" w:eastAsia="宋体" w:cs="Times New Roman"/>
          <w:color w:val="000000"/>
          <w:kern w:val="0"/>
          <w:sz w:val="31"/>
          <w:szCs w:val="31"/>
          <w:lang w:val="en-US" w:eastAsia="zh-CN" w:bidi="ar"/>
        </w:rPr>
        <w:t xml:space="preserve">2026 </w:t>
      </w:r>
      <w:r>
        <w:rPr>
          <w:rFonts w:hint="eastAsia" w:ascii="方正楷体_GBK" w:hAnsi="方正楷体_GBK" w:eastAsia="方正楷体_GBK" w:cs="方正楷体_GBK"/>
          <w:color w:val="000000"/>
          <w:kern w:val="0"/>
          <w:sz w:val="32"/>
          <w:szCs w:val="32"/>
          <w:lang w:val="en-US" w:eastAsia="zh-CN" w:bidi="ar"/>
        </w:rPr>
        <w:t>年</w:t>
      </w:r>
      <w:r>
        <w:rPr>
          <w:rFonts w:hint="eastAsia" w:ascii="Times New Roman" w:hAnsi="Times New Roman" w:eastAsia="宋体" w:cs="Times New Roman"/>
          <w:color w:val="000000"/>
          <w:kern w:val="0"/>
          <w:sz w:val="31"/>
          <w:szCs w:val="31"/>
          <w:lang w:val="en-US" w:eastAsia="zh-CN" w:bidi="ar"/>
        </w:rPr>
        <w:t>6</w:t>
      </w:r>
      <w:r>
        <w:rPr>
          <w:rFonts w:hint="eastAsia" w:ascii="方正楷体_GBK" w:hAnsi="方正楷体_GBK" w:eastAsia="方正楷体_GBK" w:cs="方正楷体_GBK"/>
          <w:color w:val="000000"/>
          <w:kern w:val="0"/>
          <w:sz w:val="32"/>
          <w:szCs w:val="32"/>
          <w:lang w:val="en-US" w:eastAsia="zh-CN" w:bidi="ar"/>
        </w:rPr>
        <w:t>月</w:t>
      </w:r>
      <w:r>
        <w:rPr>
          <w:rFonts w:hint="eastAsia" w:ascii="Times New Roman" w:hAnsi="Times New Roman" w:eastAsia="宋体" w:cs="Times New Roman"/>
          <w:color w:val="000000"/>
          <w:kern w:val="0"/>
          <w:sz w:val="31"/>
          <w:szCs w:val="31"/>
          <w:lang w:val="en-US" w:eastAsia="zh-CN" w:bidi="ar"/>
        </w:rPr>
        <w:t xml:space="preserve"> </w:t>
      </w:r>
      <w:r>
        <w:rPr>
          <w:rFonts w:hint="eastAsia" w:ascii="Times New Roman" w:hAnsi="Times New Roman" w:eastAsia="宋体" w:cs="Times New Roman"/>
          <w:color w:val="000000"/>
          <w:kern w:val="0"/>
          <w:sz w:val="31"/>
          <w:szCs w:val="31"/>
          <w:lang w:val="en-US" w:eastAsia="zh-CN" w:bidi="ar"/>
        </w:rPr>
        <w:t>17</w:t>
      </w:r>
      <w:r>
        <w:rPr>
          <w:rFonts w:hint="eastAsia" w:ascii="方正楷体_GBK" w:hAnsi="方正楷体_GBK" w:eastAsia="方正楷体_GBK" w:cs="方正楷体_GBK"/>
          <w:color w:val="000000"/>
          <w:kern w:val="0"/>
          <w:sz w:val="32"/>
          <w:szCs w:val="32"/>
          <w:lang w:val="en-US" w:eastAsia="zh-CN" w:bidi="ar"/>
        </w:rPr>
        <w:t>日</w:t>
      </w:r>
    </w:p>
    <w:p w14:paraId="4416DC55">
      <w:pPr>
        <w:keepNext w:val="0"/>
        <w:keepLines w:val="0"/>
        <w:pageBreakBefore w:val="0"/>
        <w:widowControl w:val="0"/>
        <w:kinsoku/>
        <w:wordWrap/>
        <w:overflowPunct/>
        <w:topLinePunct w:val="0"/>
        <w:autoSpaceDE/>
        <w:autoSpaceDN/>
        <w:bidi w:val="0"/>
        <w:adjustRightInd/>
        <w:snapToGrid/>
        <w:spacing w:line="578" w:lineRule="exact"/>
        <w:ind w:left="0" w:firstLine="5760" w:firstLineChars="1800"/>
        <w:jc w:val="both"/>
        <w:textAlignment w:val="auto"/>
        <w:rPr>
          <w:rFonts w:hint="eastAsia" w:ascii="方正楷体_GBK" w:hAnsi="方正楷体_GBK" w:eastAsia="方正楷体_GBK" w:cs="方正楷体_GBK"/>
          <w:color w:val="000000"/>
          <w:kern w:val="0"/>
          <w:sz w:val="32"/>
          <w:szCs w:val="32"/>
          <w:lang w:val="en-US" w:eastAsia="zh-CN" w:bidi="ar"/>
        </w:rPr>
      </w:pPr>
    </w:p>
    <w:p w14:paraId="33C03EDD">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lang w:eastAsia="zh-CN"/>
        </w:rPr>
      </w:pPr>
    </w:p>
    <w:p w14:paraId="00D3A500">
      <w:pPr>
        <w:pStyle w:val="7"/>
        <w:keepNext w:val="0"/>
        <w:keepLines w:val="0"/>
        <w:pageBreakBefore w:val="0"/>
        <w:widowControl w:val="0"/>
        <w:kinsoku/>
        <w:wordWrap/>
        <w:overflowPunct/>
        <w:topLinePunct w:val="0"/>
        <w:bidi w:val="0"/>
        <w:snapToGrid/>
        <w:spacing w:line="578"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此页无正文</w:t>
      </w:r>
      <w:r>
        <w:rPr>
          <w:rFonts w:hint="eastAsia" w:ascii="方正仿宋_GBK" w:hAnsi="方正仿宋_GBK" w:eastAsia="方正仿宋_GBK" w:cs="方正仿宋_GBK"/>
          <w:sz w:val="32"/>
          <w:szCs w:val="32"/>
          <w:lang w:eastAsia="zh-CN"/>
        </w:rPr>
        <w:t>）</w:t>
      </w:r>
    </w:p>
    <w:p w14:paraId="7E5A70C9">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38EB33C0">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038ED4AD">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50D4B0DD">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3BAE0B08">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3D8EA1A2">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2B7E95F6">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7BC9C803">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50D71499">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588CF50E">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0CA00E42">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357BD8A6">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4B54CB87">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4C70A4F2">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4CAA6100">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4A0F62EF">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049FE0A4">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702AC352">
      <w:pPr>
        <w:pStyle w:val="7"/>
        <w:keepNext w:val="0"/>
        <w:keepLines w:val="0"/>
        <w:pageBreakBefore w:val="0"/>
        <w:widowControl w:val="0"/>
        <w:kinsoku/>
        <w:wordWrap/>
        <w:overflowPunct/>
        <w:topLinePunct w:val="0"/>
        <w:bidi w:val="0"/>
        <w:snapToGrid/>
        <w:spacing w:line="578" w:lineRule="exact"/>
        <w:ind w:right="0" w:rightChars="0"/>
        <w:jc w:val="both"/>
        <w:textAlignment w:val="auto"/>
        <w:outlineLvl w:val="9"/>
        <w:rPr>
          <w:rFonts w:hint="eastAsia" w:ascii="方正仿宋_GBK" w:hAnsi="方正仿宋_GBK" w:eastAsia="方正仿宋_GBK" w:cs="方正仿宋_GBK"/>
          <w:sz w:val="32"/>
          <w:szCs w:val="32"/>
        </w:rPr>
      </w:pPr>
    </w:p>
    <w:p w14:paraId="7EDB8729">
      <w:pPr>
        <w:keepNext w:val="0"/>
        <w:keepLines w:val="0"/>
        <w:pageBreakBefore w:val="0"/>
        <w:pBdr>
          <w:top w:val="single" w:color="auto" w:sz="12" w:space="1"/>
          <w:bottom w:val="single" w:color="auto" w:sz="12" w:space="1"/>
          <w:between w:val="single" w:color="auto" w:sz="4" w:space="1"/>
        </w:pBdr>
        <w:tabs>
          <w:tab w:val="left" w:pos="5390"/>
        </w:tabs>
        <w:kinsoku/>
        <w:wordWrap/>
        <w:topLinePunct w:val="0"/>
        <w:bidi w:val="0"/>
        <w:snapToGrid/>
        <w:spacing w:line="578" w:lineRule="exact"/>
        <w:ind w:firstLine="280" w:firstLineChars="100"/>
        <w:rPr>
          <w:rFonts w:hint="eastAsia" w:ascii="方正小标宋_GBK" w:hAnsi="方正小标宋_GBK" w:eastAsia="方正小标宋_GBK" w:cs="方正小标宋_GBK"/>
          <w:b w:val="0"/>
          <w:bCs/>
          <w:color w:val="auto"/>
          <w:sz w:val="44"/>
          <w:szCs w:val="44"/>
          <w:lang w:val="en-US" w:eastAsia="zh-CN"/>
        </w:rPr>
        <w:sectPr>
          <w:pgSz w:w="11905" w:h="16840"/>
          <w:pgMar w:top="2098" w:right="1531" w:bottom="1984" w:left="1531" w:header="720" w:footer="720" w:gutter="0"/>
          <w:cols w:space="720" w:num="1"/>
        </w:sectPr>
      </w:pPr>
      <w:r>
        <w:rPr>
          <w:rFonts w:hint="eastAsia" w:eastAsia="方正仿宋_GBK"/>
          <w:kern w:val="0"/>
          <w:sz w:val="28"/>
          <w:szCs w:val="28"/>
          <w:lang w:val="en-US" w:eastAsia="zh-CN"/>
        </w:rPr>
        <w:t xml:space="preserve">路阳镇基层治理综合指挥室                                 </w:t>
      </w:r>
      <w:r>
        <w:rPr>
          <w:rFonts w:hint="default" w:ascii="Times New Roman" w:hAnsi="Times New Roman" w:eastAsia="方正仿宋_GBK" w:cs="Times New Roman"/>
          <w:b w:val="0"/>
          <w:i w:val="0"/>
          <w:sz w:val="32"/>
          <w:szCs w:val="28"/>
        </w:rPr>
        <w:t>20</w:t>
      </w:r>
      <w:r>
        <w:rPr>
          <w:rFonts w:hint="eastAsia" w:ascii="Times New Roman" w:hAnsi="Times New Roman" w:eastAsia="方正仿宋_GBK" w:cs="Times New Roman"/>
          <w:b w:val="0"/>
          <w:i w:val="0"/>
          <w:sz w:val="32"/>
          <w:szCs w:val="28"/>
          <w:lang w:val="en-US" w:eastAsia="zh-CN"/>
        </w:rPr>
        <w:t>26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b w:val="0"/>
          <w:i w:val="0"/>
          <w:sz w:val="32"/>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b w:val="0"/>
          <w:i w:val="0"/>
          <w:sz w:val="32"/>
          <w:szCs w:val="28"/>
          <w:lang w:val="en-US" w:eastAsia="zh-CN"/>
        </w:rPr>
        <w:t>17</w:t>
      </w:r>
      <w:r>
        <w:rPr>
          <w:rFonts w:hint="default" w:ascii="Times New Roman" w:hAnsi="Times New Roman" w:eastAsia="方正仿宋_GBK" w:cs="Times New Roman"/>
          <w:sz w:val="28"/>
          <w:szCs w:val="28"/>
        </w:rPr>
        <w:t>日印</w:t>
      </w:r>
      <w:r>
        <w:rPr>
          <w:rFonts w:eastAsia="方正仿宋_GBK"/>
          <w:sz w:val="28"/>
          <w:szCs w:val="28"/>
        </w:rPr>
        <w:t>发</w:t>
      </w:r>
    </w:p>
    <w:p w14:paraId="1B5577D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路阳镇</w:t>
      </w:r>
      <w:r>
        <w:rPr>
          <w:rFonts w:hint="eastAsia" w:ascii="方正小标宋_GBK" w:hAnsi="方正小标宋_GBK" w:eastAsia="方正小标宋_GBK" w:cs="方正小标宋_GBK"/>
          <w:b w:val="0"/>
          <w:bCs/>
          <w:color w:val="auto"/>
          <w:sz w:val="44"/>
          <w:szCs w:val="44"/>
        </w:rPr>
        <w:t>天官水库</w:t>
      </w:r>
      <w:r>
        <w:rPr>
          <w:rFonts w:hint="eastAsia" w:ascii="方正小标宋_GBK" w:hAnsi="方正小标宋_GBK" w:eastAsia="方正小标宋_GBK" w:cs="方正小标宋_GBK"/>
          <w:b w:val="0"/>
          <w:bCs/>
          <w:color w:val="auto"/>
          <w:sz w:val="44"/>
          <w:szCs w:val="44"/>
          <w:lang w:val="en-US" w:eastAsia="zh-CN"/>
        </w:rPr>
        <w:t>集中式饮用水水源地</w:t>
      </w:r>
      <w:r>
        <w:rPr>
          <w:rFonts w:hint="eastAsia" w:ascii="方正小标宋_GBK" w:hAnsi="方正小标宋_GBK" w:eastAsia="方正小标宋_GBK" w:cs="方正小标宋_GBK"/>
          <w:b w:val="0"/>
          <w:bCs/>
          <w:color w:val="auto"/>
          <w:sz w:val="44"/>
          <w:szCs w:val="44"/>
        </w:rPr>
        <w:t>高锰酸盐指数超标问题整改方案</w:t>
      </w:r>
    </w:p>
    <w:p w14:paraId="41F5E77D">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方正仿宋_GB2312" w:hAnsi="方正仿宋_GB2312" w:eastAsia="方正仿宋_GB2312" w:cs="方正仿宋_GB2312"/>
          <w:color w:val="auto"/>
          <w:sz w:val="32"/>
          <w:szCs w:val="32"/>
        </w:rPr>
      </w:pPr>
    </w:p>
    <w:p w14:paraId="527780D8">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方正仿宋_GB2312" w:hAnsi="方正仿宋_GB2312" w:eastAsia="方正仿宋_GB2312" w:cs="方正仿宋_GB2312"/>
          <w:color w:val="auto"/>
          <w:sz w:val="32"/>
          <w:szCs w:val="32"/>
        </w:rPr>
      </w:pPr>
      <w:r>
        <w:rPr>
          <w:rFonts w:hint="default" w:ascii="Times New Roman" w:hAnsi="Times New Roman" w:eastAsia="方正仿宋_GBK" w:cs="Times New Roman"/>
          <w:color w:val="auto"/>
          <w:sz w:val="32"/>
          <w:szCs w:val="32"/>
          <w:lang w:val="en-US" w:eastAsia="zh-CN"/>
        </w:rPr>
        <w:t>2025年8月</w:t>
      </w:r>
      <w:r>
        <w:rPr>
          <w:rFonts w:hint="eastAsia" w:ascii="Times New Roman" w:hAnsi="Times New Roman" w:eastAsia="方正仿宋_GBK" w:cs="Times New Roman"/>
          <w:color w:val="auto"/>
          <w:sz w:val="32"/>
          <w:szCs w:val="32"/>
          <w:lang w:val="en-US" w:eastAsia="zh-CN"/>
        </w:rPr>
        <w:t>，</w:t>
      </w:r>
      <w:r>
        <w:rPr>
          <w:rFonts w:hint="eastAsia" w:ascii="方正仿宋_GB2312" w:hAnsi="方正仿宋_GB2312" w:eastAsia="方正仿宋_GB2312" w:cs="方正仿宋_GB2312"/>
          <w:color w:val="auto"/>
          <w:sz w:val="32"/>
          <w:szCs w:val="32"/>
        </w:rPr>
        <w:t>市</w:t>
      </w:r>
      <w:r>
        <w:rPr>
          <w:rFonts w:hint="eastAsia" w:ascii="方正仿宋_GB2312" w:hAnsi="方正仿宋_GB2312" w:eastAsia="方正仿宋_GB2312" w:cs="方正仿宋_GB2312"/>
          <w:color w:val="auto"/>
          <w:sz w:val="32"/>
          <w:szCs w:val="32"/>
          <w:lang w:val="en-US" w:eastAsia="zh-CN"/>
        </w:rPr>
        <w:t>生态环境局</w:t>
      </w:r>
      <w:r>
        <w:rPr>
          <w:rFonts w:hint="eastAsia" w:ascii="方正仿宋_GB2312" w:hAnsi="方正仿宋_GB2312" w:eastAsia="方正仿宋_GB2312" w:cs="方正仿宋_GB2312"/>
          <w:color w:val="auto"/>
          <w:sz w:val="32"/>
          <w:szCs w:val="32"/>
        </w:rPr>
        <w:t>对我辖区天官水库集中式饮用水源水开展常态化抽样检测，检测结果反馈：天官水库源水高锰酸盐指数检测值为</w:t>
      </w:r>
      <w:r>
        <w:rPr>
          <w:rFonts w:hint="default" w:ascii="Times New Roman" w:hAnsi="Times New Roman" w:eastAsia="方正仿宋_GB2312" w:cs="Times New Roman"/>
          <w:b w:val="0"/>
          <w:bCs w:val="0"/>
          <w:i w:val="0"/>
          <w:color w:val="auto"/>
          <w:sz w:val="32"/>
          <w:szCs w:val="32"/>
        </w:rPr>
        <w:t>6</w:t>
      </w:r>
      <w:r>
        <w:rPr>
          <w:rFonts w:hint="default" w:ascii="Times New Roman" w:hAnsi="Times New Roman" w:eastAsia="方正仿宋_GB2312" w:cs="Times New Roman"/>
          <w:b w:val="0"/>
          <w:bCs w:val="0"/>
          <w:color w:val="auto"/>
          <w:sz w:val="32"/>
          <w:szCs w:val="32"/>
        </w:rPr>
        <w:t>.</w:t>
      </w:r>
      <w:r>
        <w:rPr>
          <w:rFonts w:hint="default" w:ascii="Times New Roman" w:hAnsi="Times New Roman" w:eastAsia="方正仿宋_GB2312" w:cs="Times New Roman"/>
          <w:b w:val="0"/>
          <w:bCs w:val="0"/>
          <w:i w:val="0"/>
          <w:color w:val="auto"/>
          <w:sz w:val="32"/>
          <w:szCs w:val="32"/>
        </w:rPr>
        <w:t>1</w:t>
      </w:r>
      <w:r>
        <w:rPr>
          <w:rFonts w:hint="default" w:ascii="Times New Roman" w:hAnsi="Times New Roman" w:eastAsia="方正仿宋_GB2312" w:cs="Times New Roman"/>
          <w:b w:val="0"/>
          <w:bCs w:val="0"/>
          <w:color w:val="auto"/>
          <w:sz w:val="32"/>
          <w:szCs w:val="32"/>
        </w:rPr>
        <w:t>mg/L</w:t>
      </w:r>
      <w:r>
        <w:rPr>
          <w:rFonts w:hint="eastAsia" w:ascii="方正仿宋_GB2312" w:hAnsi="方正仿宋_GB2312" w:eastAsia="方正仿宋_GB2312" w:cs="方正仿宋_GB2312"/>
          <w:color w:val="auto"/>
          <w:sz w:val="32"/>
          <w:szCs w:val="32"/>
        </w:rPr>
        <w:t>，超出饮用水水源水质管控标准。为快速消除水质安全隐患，保障辖区居民饮用水水质安全，深入排查超标问题根源，结合水库当下水文、天气及水质实际情况，特制定本专项整改方案，具体内容如下：</w:t>
      </w:r>
    </w:p>
    <w:p w14:paraId="6F9559DB">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1"/>
        <w:rPr>
          <w:rFonts w:hint="eastAsia" w:ascii="方正公文小标宋" w:hAnsi="方正公文小标宋" w:eastAsia="方正公文小标宋" w:cs="方正公文小标宋"/>
          <w:color w:val="auto"/>
          <w:sz w:val="32"/>
          <w:szCs w:val="32"/>
        </w:rPr>
      </w:pPr>
      <w:bookmarkStart w:id="0" w:name="heading_0"/>
      <w:r>
        <w:rPr>
          <w:rFonts w:hint="eastAsia" w:ascii="方正黑体_GBK" w:hAnsi="方正黑体_GBK" w:eastAsia="方正黑体_GBK" w:cs="方正黑体_GBK"/>
          <w:b w:val="0"/>
          <w:bCs/>
          <w:color w:val="auto"/>
          <w:sz w:val="32"/>
          <w:szCs w:val="32"/>
        </w:rPr>
        <w:t>一、现状分析及超标原因研判</w:t>
      </w:r>
      <w:bookmarkEnd w:id="0"/>
    </w:p>
    <w:p w14:paraId="534AD39A">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2"/>
        <w:rPr>
          <w:rFonts w:hint="eastAsia" w:ascii="方正仿宋_GB2312" w:hAnsi="方正仿宋_GB2312" w:eastAsia="方正仿宋_GB2312" w:cs="方正仿宋_GB2312"/>
          <w:color w:val="auto"/>
          <w:sz w:val="32"/>
          <w:szCs w:val="32"/>
        </w:rPr>
      </w:pPr>
      <w:bookmarkStart w:id="1" w:name="heading_1"/>
      <w:r>
        <w:rPr>
          <w:rFonts w:hint="eastAsia" w:ascii="方正楷体_GBK" w:hAnsi="方正楷体_GBK" w:eastAsia="方正楷体_GBK" w:cs="方正楷体_GBK"/>
          <w:b w:val="0"/>
          <w:bCs/>
          <w:color w:val="auto"/>
          <w:sz w:val="32"/>
          <w:szCs w:val="32"/>
        </w:rPr>
        <w:t>（一）水质现状</w:t>
      </w:r>
      <w:bookmarkEnd w:id="1"/>
    </w:p>
    <w:p w14:paraId="3ED03E27">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本次抽检天官水库源水高锰酸盐指数</w:t>
      </w:r>
      <w:r>
        <w:rPr>
          <w:rFonts w:hint="default" w:ascii="Times New Roman" w:hAnsi="Times New Roman" w:eastAsia="方正仿宋_GB2312" w:cs="Times New Roman"/>
          <w:b w:val="0"/>
          <w:i w:val="0"/>
          <w:color w:val="auto"/>
          <w:sz w:val="32"/>
          <w:szCs w:val="32"/>
        </w:rPr>
        <w:t>6</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b w:val="0"/>
          <w:i w:val="0"/>
          <w:color w:val="auto"/>
          <w:sz w:val="32"/>
          <w:szCs w:val="32"/>
        </w:rPr>
        <w:t>1</w:t>
      </w:r>
      <w:r>
        <w:rPr>
          <w:rFonts w:hint="default" w:ascii="Times New Roman" w:hAnsi="Times New Roman" w:eastAsia="方正仿宋_GB2312" w:cs="Times New Roman"/>
          <w:color w:val="auto"/>
          <w:sz w:val="32"/>
          <w:szCs w:val="32"/>
        </w:rPr>
        <w:t>mg/L</w:t>
      </w:r>
      <w:r>
        <w:rPr>
          <w:rFonts w:hint="eastAsia" w:ascii="方正仿宋_GB2312" w:hAnsi="方正仿宋_GB2312" w:eastAsia="方正仿宋_GB2312" w:cs="方正仿宋_GB2312"/>
          <w:color w:val="auto"/>
          <w:sz w:val="32"/>
          <w:szCs w:val="32"/>
        </w:rPr>
        <w:t>，该指标主要反映水体有机物、还原性无机物污染程度，数值超标说明水库水体有机污染物含量偏高，若未及时处置，不仅会影响后续水厂制水工艺，增加水处理难度与药剂消耗，极端情况下会直接威胁</w:t>
      </w:r>
      <w:r>
        <w:rPr>
          <w:rFonts w:hint="eastAsia" w:ascii="方正仿宋_GB2312" w:hAnsi="方正仿宋_GB2312" w:eastAsia="方正仿宋_GB2312" w:cs="方正仿宋_GB2312"/>
          <w:color w:val="auto"/>
          <w:sz w:val="32"/>
          <w:szCs w:val="32"/>
          <w:lang w:val="en-US" w:eastAsia="zh-CN"/>
        </w:rPr>
        <w:t>路阳及双龙片区群众</w:t>
      </w:r>
      <w:r>
        <w:rPr>
          <w:rFonts w:hint="eastAsia" w:ascii="方正仿宋_GB2312" w:hAnsi="方正仿宋_GB2312" w:eastAsia="方正仿宋_GB2312" w:cs="方正仿宋_GB2312"/>
          <w:color w:val="auto"/>
          <w:sz w:val="32"/>
          <w:szCs w:val="32"/>
        </w:rPr>
        <w:t>饮水安全。</w:t>
      </w:r>
    </w:p>
    <w:p w14:paraId="5C206D33">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2"/>
        <w:rPr>
          <w:rFonts w:hint="eastAsia" w:ascii="方正仿宋_GB2312" w:hAnsi="方正仿宋_GB2312" w:eastAsia="方正仿宋_GB2312" w:cs="方正仿宋_GB2312"/>
          <w:color w:val="auto"/>
          <w:sz w:val="32"/>
          <w:szCs w:val="32"/>
        </w:rPr>
      </w:pPr>
      <w:bookmarkStart w:id="2" w:name="heading_2"/>
      <w:r>
        <w:rPr>
          <w:rFonts w:hint="eastAsia" w:ascii="方正楷体_GBK" w:hAnsi="方正楷体_GBK" w:eastAsia="方正楷体_GBK" w:cs="方正楷体_GBK"/>
          <w:b w:val="0"/>
          <w:bCs/>
          <w:color w:val="auto"/>
          <w:sz w:val="32"/>
          <w:szCs w:val="32"/>
        </w:rPr>
        <w:t>（二）超标主要原因</w:t>
      </w:r>
      <w:bookmarkEnd w:id="2"/>
    </w:p>
    <w:p w14:paraId="01B61EA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1</w:t>
      </w:r>
      <w:r>
        <w:rPr>
          <w:rFonts w:hint="eastAsia" w:ascii="方正仿宋_GB2312" w:hAnsi="方正仿宋_GB2312" w:eastAsia="方正仿宋_GB2312" w:cs="方正仿宋_GB2312"/>
          <w:color w:val="auto"/>
          <w:sz w:val="32"/>
          <w:szCs w:val="32"/>
        </w:rPr>
        <w:t>.</w:t>
      </w:r>
      <w:r>
        <w:rPr>
          <w:rFonts w:hint="eastAsia" w:ascii="方正仿宋_GBK" w:hAnsi="方正仿宋_GBK" w:eastAsia="方正仿宋_GBK" w:cs="方正仿宋_GBK"/>
          <w:b/>
          <w:bCs w:val="0"/>
          <w:color w:val="auto"/>
          <w:sz w:val="32"/>
          <w:szCs w:val="32"/>
        </w:rPr>
        <w:t>气象因素影响</w:t>
      </w:r>
      <w:r>
        <w:rPr>
          <w:rFonts w:hint="eastAsia" w:ascii="方正仿宋_GB2312" w:hAnsi="方正仿宋_GB2312" w:eastAsia="方正仿宋_GB2312" w:cs="方正仿宋_GB2312"/>
          <w:color w:val="auto"/>
          <w:sz w:val="32"/>
          <w:szCs w:val="32"/>
        </w:rPr>
        <w:t>：近期辖区降雨天气频发，雨天雨水形成地表径流，冲刷水库周边山林、农田地表腐殖质、落叶及土壤有机质，各类有机污染物随地表支流汇入水库库区，直接提升水体有机物浓度，造成高锰酸盐指数飙升。</w:t>
      </w:r>
    </w:p>
    <w:p w14:paraId="56D7C01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K" w:cs="方正仿宋_GBK"/>
          <w:b w:val="0"/>
          <w:bCs w:val="0"/>
          <w:i w:val="0"/>
          <w:color w:val="auto"/>
          <w:sz w:val="32"/>
          <w:szCs w:val="32"/>
        </w:rPr>
        <w:t>2</w:t>
      </w:r>
      <w:r>
        <w:rPr>
          <w:rFonts w:hint="eastAsia" w:ascii="方正仿宋_GBK" w:hAnsi="方正仿宋_GBK" w:eastAsia="方正仿宋_GBK" w:cs="方正仿宋_GBK"/>
          <w:b/>
          <w:bCs w:val="0"/>
          <w:color w:val="auto"/>
          <w:sz w:val="32"/>
          <w:szCs w:val="32"/>
        </w:rPr>
        <w:t>.水体自净能力不足：</w:t>
      </w:r>
      <w:r>
        <w:rPr>
          <w:rFonts w:hint="eastAsia" w:ascii="方正仿宋_GB2312" w:hAnsi="方正仿宋_GB2312" w:eastAsia="方正仿宋_GB2312" w:cs="方正仿宋_GB2312"/>
          <w:color w:val="auto"/>
          <w:sz w:val="32"/>
          <w:szCs w:val="32"/>
        </w:rPr>
        <w:t>降雨过后库区水体流动性变差，底层水体与表层水体交换缓慢，有机污染物长期滞留水体内部，无法自然降解；同时水温适宜微生物繁殖，加剧水体有机质富集，加重水质超标问题。</w:t>
      </w:r>
    </w:p>
    <w:p w14:paraId="1797AC0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K" w:cs="方正仿宋_GBK"/>
          <w:b w:val="0"/>
          <w:bCs w:val="0"/>
          <w:i w:val="0"/>
          <w:color w:val="auto"/>
          <w:sz w:val="32"/>
          <w:szCs w:val="32"/>
        </w:rPr>
        <w:t>3</w:t>
      </w:r>
      <w:r>
        <w:rPr>
          <w:rFonts w:hint="eastAsia" w:ascii="方正仿宋_GBK" w:hAnsi="方正仿宋_GBK" w:eastAsia="方正仿宋_GBK" w:cs="方正仿宋_GBK"/>
          <w:b/>
          <w:bCs w:val="0"/>
          <w:color w:val="auto"/>
          <w:sz w:val="32"/>
          <w:szCs w:val="32"/>
        </w:rPr>
        <w:t>.外源污染输入：</w:t>
      </w:r>
      <w:r>
        <w:rPr>
          <w:rFonts w:hint="eastAsia" w:ascii="方正仿宋_GB2312" w:hAnsi="方正仿宋_GB2312" w:eastAsia="方正仿宋_GB2312" w:cs="方正仿宋_GB2312"/>
          <w:color w:val="auto"/>
          <w:sz w:val="32"/>
          <w:szCs w:val="32"/>
        </w:rPr>
        <w:t>水库周边少量农业区域存在雨水冲刷带入的农药残留、畜禽散落排泄物，叠加山林枯枝落叶腐烂分解，持续向库区输入还原性污染物，是指标超标的辅助诱因。</w:t>
      </w:r>
    </w:p>
    <w:p w14:paraId="4CC7350B">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1"/>
        <w:rPr>
          <w:rFonts w:hint="eastAsia" w:ascii="方正公文小标宋" w:hAnsi="方正公文小标宋" w:eastAsia="方正公文小标宋" w:cs="方正公文小标宋"/>
          <w:color w:val="auto"/>
          <w:sz w:val="32"/>
          <w:szCs w:val="32"/>
        </w:rPr>
      </w:pPr>
      <w:bookmarkStart w:id="3" w:name="heading_3"/>
      <w:r>
        <w:rPr>
          <w:rFonts w:hint="eastAsia" w:ascii="方正黑体_GBK" w:hAnsi="方正黑体_GBK" w:eastAsia="方正黑体_GBK" w:cs="方正黑体_GBK"/>
          <w:b w:val="0"/>
          <w:bCs/>
          <w:color w:val="auto"/>
          <w:sz w:val="32"/>
          <w:szCs w:val="32"/>
        </w:rPr>
        <w:t>二、整改总体目标</w:t>
      </w:r>
      <w:bookmarkEnd w:id="3"/>
    </w:p>
    <w:p w14:paraId="55345E31">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以快速降解水体有机污染物、降低高锰酸盐指数至合规标准为核心目标，依托雨天引水稀释、活性炭吸附降解两大核心处置手段，多措并举开展水质整改。短期内完成超标水质应急处置，实现高锰酸盐指数达标；中长期完善水源地常态化管护机制，从源头减少污染物输入，稳固水质整改成效，保障天官水库水源水长期稳定达标。</w:t>
      </w:r>
    </w:p>
    <w:p w14:paraId="5CC88667">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1"/>
        <w:rPr>
          <w:rFonts w:hint="eastAsia" w:ascii="方正公文小标宋" w:hAnsi="方正公文小标宋" w:eastAsia="方正公文小标宋" w:cs="方正公文小标宋"/>
          <w:color w:val="auto"/>
          <w:sz w:val="32"/>
          <w:szCs w:val="32"/>
        </w:rPr>
      </w:pPr>
      <w:bookmarkStart w:id="4" w:name="heading_4"/>
      <w:r>
        <w:rPr>
          <w:rFonts w:hint="eastAsia" w:ascii="方正黑体_GBK" w:hAnsi="方正黑体_GBK" w:eastAsia="方正黑体_GBK" w:cs="方正黑体_GBK"/>
          <w:b w:val="0"/>
          <w:bCs/>
          <w:color w:val="auto"/>
          <w:sz w:val="32"/>
          <w:szCs w:val="32"/>
        </w:rPr>
        <w:t>三、重点整改措施</w:t>
      </w:r>
      <w:bookmarkEnd w:id="4"/>
    </w:p>
    <w:p w14:paraId="10C4C2F1">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2"/>
        <w:rPr>
          <w:rFonts w:hint="eastAsia" w:ascii="方正仿宋_GB2312" w:hAnsi="方正仿宋_GB2312" w:eastAsia="方正仿宋_GB2312" w:cs="方正仿宋_GB2312"/>
          <w:color w:val="auto"/>
          <w:sz w:val="32"/>
          <w:szCs w:val="32"/>
        </w:rPr>
      </w:pPr>
      <w:bookmarkStart w:id="5" w:name="heading_5"/>
      <w:r>
        <w:rPr>
          <w:rFonts w:hint="eastAsia" w:ascii="方正楷体_GBK" w:hAnsi="方正楷体_GBK" w:eastAsia="方正楷体_GBK" w:cs="方正楷体_GBK"/>
          <w:b w:val="0"/>
          <w:bCs/>
          <w:color w:val="auto"/>
          <w:sz w:val="32"/>
          <w:szCs w:val="32"/>
        </w:rPr>
        <w:t>（一）抢抓雨天窗口期，全力引水稀释净化</w:t>
      </w:r>
      <w:bookmarkEnd w:id="5"/>
    </w:p>
    <w:p w14:paraId="22E530D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1</w:t>
      </w:r>
      <w:r>
        <w:rPr>
          <w:rFonts w:hint="eastAsia" w:ascii="方正仿宋_GB2312" w:hAnsi="方正仿宋_GB2312" w:eastAsia="方正仿宋_GB2312" w:cs="方正仿宋_GB2312"/>
          <w:color w:val="auto"/>
          <w:sz w:val="32"/>
          <w:szCs w:val="32"/>
        </w:rPr>
        <w:t>.安排专人实时监测气象预报、库区水位及上下游水系水质数据，坚持“雨天能引尽引、科学调度”原则，精准把握降雨及雨后</w:t>
      </w:r>
      <w:r>
        <w:rPr>
          <w:rFonts w:hint="eastAsia" w:ascii="Times New Roman" w:hAnsi="Times New Roman" w:eastAsia="方正仿宋_GB2312" w:cs="方正仿宋_GB2312"/>
          <w:b w:val="0"/>
          <w:i w:val="0"/>
          <w:color w:val="auto"/>
          <w:sz w:val="32"/>
          <w:szCs w:val="32"/>
        </w:rPr>
        <w:t>1</w:t>
      </w:r>
      <w:r>
        <w:rPr>
          <w:rFonts w:hint="eastAsia" w:ascii="方正仿宋_GB2312" w:hAnsi="方正仿宋_GB2312" w:eastAsia="方正仿宋_GB2312" w:cs="方正仿宋_GB2312"/>
          <w:color w:val="auto"/>
          <w:sz w:val="32"/>
          <w:szCs w:val="32"/>
        </w:rPr>
        <w:t>-</w:t>
      </w:r>
      <w:r>
        <w:rPr>
          <w:rFonts w:hint="eastAsia" w:ascii="Times New Roman" w:hAnsi="Times New Roman" w:eastAsia="方正仿宋_GB2312" w:cs="方正仿宋_GB2312"/>
          <w:b w:val="0"/>
          <w:i w:val="0"/>
          <w:color w:val="auto"/>
          <w:sz w:val="32"/>
          <w:szCs w:val="32"/>
        </w:rPr>
        <w:t>2</w:t>
      </w:r>
      <w:r>
        <w:rPr>
          <w:rFonts w:hint="eastAsia" w:ascii="方正仿宋_GB2312" w:hAnsi="方正仿宋_GB2312" w:eastAsia="方正仿宋_GB2312" w:cs="方正仿宋_GB2312"/>
          <w:color w:val="auto"/>
          <w:sz w:val="32"/>
          <w:szCs w:val="32"/>
        </w:rPr>
        <w:t>天最佳引水时段。</w:t>
      </w:r>
    </w:p>
    <w:p w14:paraId="311F8C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2</w:t>
      </w:r>
      <w:r>
        <w:rPr>
          <w:rFonts w:hint="eastAsia" w:ascii="方正仿宋_GB2312" w:hAnsi="方正仿宋_GB2312" w:eastAsia="方正仿宋_GB2312" w:cs="方正仿宋_GB2312"/>
          <w:color w:val="auto"/>
          <w:sz w:val="32"/>
          <w:szCs w:val="32"/>
        </w:rPr>
        <w:t>.优化水系调度方案，</w:t>
      </w:r>
      <w:r>
        <w:rPr>
          <w:rFonts w:hint="eastAsia" w:ascii="方正仿宋_GB2312" w:hAnsi="方正仿宋_GB2312" w:eastAsia="方正仿宋_GB2312" w:cs="方正仿宋_GB2312"/>
          <w:color w:val="auto"/>
          <w:sz w:val="32"/>
          <w:szCs w:val="32"/>
          <w:lang w:val="en-US" w:eastAsia="zh-CN"/>
        </w:rPr>
        <w:t>全面清理</w:t>
      </w:r>
      <w:r>
        <w:rPr>
          <w:rFonts w:hint="eastAsia" w:ascii="方正仿宋_GB2312" w:hAnsi="方正仿宋_GB2312" w:eastAsia="方正仿宋_GB2312" w:cs="方正仿宋_GB2312"/>
          <w:color w:val="auto"/>
          <w:sz w:val="32"/>
          <w:szCs w:val="32"/>
        </w:rPr>
        <w:t>水库引水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泄洪设施，引入外部优质洁净水源，对库区超标水体进行置换、稀释，加快库内滞留高有机质水体排出；同时促进库区水体循环流动，提升水体溶氧量，强化水体自然自净能力，辅助降解有机污染物。</w:t>
      </w:r>
    </w:p>
    <w:p w14:paraId="6D9F545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3</w:t>
      </w:r>
      <w:r>
        <w:rPr>
          <w:rFonts w:hint="eastAsia" w:ascii="方正仿宋_GB2312" w:hAnsi="方正仿宋_GB2312" w:eastAsia="方正仿宋_GB2312" w:cs="方正仿宋_GB2312"/>
          <w:color w:val="auto"/>
          <w:sz w:val="32"/>
          <w:szCs w:val="32"/>
        </w:rPr>
        <w:t>.严控引水质量，引水前对引入水源进行前置检测，杜绝引入污染水体；结合库区水质变化动态调整引水量，避免盲目引水造成水位异常、水质二次波动。</w:t>
      </w:r>
    </w:p>
    <w:p w14:paraId="5199048F">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2"/>
        <w:rPr>
          <w:rFonts w:hint="eastAsia" w:ascii="方正仿宋_GB2312" w:hAnsi="方正仿宋_GB2312" w:eastAsia="方正仿宋_GB2312" w:cs="方正仿宋_GB2312"/>
          <w:color w:val="auto"/>
          <w:sz w:val="32"/>
          <w:szCs w:val="32"/>
        </w:rPr>
      </w:pPr>
      <w:bookmarkStart w:id="6" w:name="heading_6"/>
      <w:r>
        <w:rPr>
          <w:rFonts w:hint="eastAsia" w:ascii="方正楷体_GBK" w:hAnsi="方正楷体_GBK" w:eastAsia="方正楷体_GBK" w:cs="方正楷体_GBK"/>
          <w:b w:val="0"/>
          <w:bCs/>
          <w:color w:val="auto"/>
          <w:sz w:val="32"/>
          <w:szCs w:val="32"/>
        </w:rPr>
        <w:t>（二）科学投加活性炭，针对性降解污染物</w:t>
      </w:r>
      <w:bookmarkEnd w:id="6"/>
    </w:p>
    <w:p w14:paraId="5F26BE4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1</w:t>
      </w:r>
      <w:r>
        <w:rPr>
          <w:rFonts w:hint="eastAsia" w:ascii="方正仿宋_GB2312" w:hAnsi="方正仿宋_GB2312" w:eastAsia="方正仿宋_GB2312" w:cs="方正仿宋_GB2312"/>
          <w:color w:val="auto"/>
          <w:sz w:val="32"/>
          <w:szCs w:val="32"/>
        </w:rPr>
        <w:t>.根据水库库区水域面积、蓄水量、超标程度及水体流动情况，制定活性炭投加实施方案，选用高品质粉末活性炭，利用其强吸附性，吸附水体中可溶性有机物、腐殖质等污染物，快速降低高锰酸盐指数。</w:t>
      </w:r>
    </w:p>
    <w:p w14:paraId="0D1D808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2</w:t>
      </w:r>
      <w:r>
        <w:rPr>
          <w:rFonts w:hint="eastAsia" w:ascii="方正仿宋_GB2312" w:hAnsi="方正仿宋_GB2312" w:eastAsia="方正仿宋_GB2312" w:cs="方正仿宋_GB2312"/>
          <w:color w:val="auto"/>
          <w:sz w:val="32"/>
          <w:szCs w:val="32"/>
        </w:rPr>
        <w:t>.实行分区精准投加，重点针对入库支流入口、污染物富集重灾区、取水口周边等关键区域定点投加；安排作业船只匀速抛洒、搅拌，保障活性炭均匀扩散，提升吸附降解效率。</w:t>
      </w:r>
    </w:p>
    <w:p w14:paraId="012026C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3</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定期</w:t>
      </w:r>
      <w:r>
        <w:rPr>
          <w:rFonts w:hint="eastAsia" w:ascii="方正仿宋_GB2312" w:hAnsi="方正仿宋_GB2312" w:eastAsia="方正仿宋_GB2312" w:cs="方正仿宋_GB2312"/>
          <w:color w:val="auto"/>
          <w:sz w:val="32"/>
          <w:szCs w:val="32"/>
        </w:rPr>
        <w:t>抽检水源水高锰酸盐指数，根据水质检测数据微调活性炭投加剂量、投加频次，杜绝过量投加造成资源浪费及水体二次影响，确保以最低成本实现水质达标。</w:t>
      </w:r>
    </w:p>
    <w:p w14:paraId="6F28019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4</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水库管理方和</w:t>
      </w:r>
      <w:r>
        <w:rPr>
          <w:rFonts w:hint="eastAsia" w:ascii="方正仿宋_GB2312" w:hAnsi="方正仿宋_GB2312" w:eastAsia="方正仿宋_GB2312" w:cs="方正仿宋_GB2312"/>
          <w:color w:val="auto"/>
          <w:sz w:val="32"/>
          <w:szCs w:val="32"/>
        </w:rPr>
        <w:t>自来水厂</w:t>
      </w:r>
      <w:r>
        <w:rPr>
          <w:rFonts w:hint="eastAsia" w:ascii="方正仿宋_GB2312" w:hAnsi="方正仿宋_GB2312" w:eastAsia="方正仿宋_GB2312" w:cs="方正仿宋_GB2312"/>
          <w:color w:val="auto"/>
          <w:sz w:val="32"/>
          <w:szCs w:val="32"/>
          <w:lang w:val="en-US" w:eastAsia="zh-CN"/>
        </w:rPr>
        <w:t>联动</w:t>
      </w:r>
      <w:r>
        <w:rPr>
          <w:rFonts w:hint="eastAsia" w:ascii="方正仿宋_GB2312" w:hAnsi="方正仿宋_GB2312" w:eastAsia="方正仿宋_GB2312" w:cs="方正仿宋_GB2312"/>
          <w:color w:val="auto"/>
          <w:sz w:val="32"/>
          <w:szCs w:val="32"/>
        </w:rPr>
        <w:t>，在制水环节同步适量投加活性炭，双层把控，进一步净化进厂原水，保障出厂饮用水水质合规。</w:t>
      </w:r>
    </w:p>
    <w:p w14:paraId="6B0295F7">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outlineLvl w:val="2"/>
        <w:rPr>
          <w:rFonts w:hint="eastAsia" w:ascii="方正仿宋_GB2312" w:hAnsi="方正仿宋_GB2312" w:eastAsia="方正仿宋_GB2312" w:cs="方正仿宋_GB2312"/>
          <w:color w:val="auto"/>
          <w:sz w:val="32"/>
          <w:szCs w:val="32"/>
        </w:rPr>
      </w:pPr>
      <w:bookmarkStart w:id="7" w:name="heading_7"/>
      <w:r>
        <w:rPr>
          <w:rFonts w:hint="eastAsia" w:ascii="方正楷体_GBK" w:hAnsi="方正楷体_GBK" w:eastAsia="方正楷体_GBK" w:cs="方正楷体_GBK"/>
          <w:b w:val="0"/>
          <w:bCs/>
          <w:color w:val="auto"/>
          <w:sz w:val="32"/>
          <w:szCs w:val="32"/>
        </w:rPr>
        <w:t>（三）全面排查溯源，严控外源污染输入</w:t>
      </w:r>
      <w:bookmarkEnd w:id="7"/>
    </w:p>
    <w:p w14:paraId="6A3110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1</w:t>
      </w:r>
      <w:r>
        <w:rPr>
          <w:rFonts w:hint="eastAsia" w:ascii="方正仿宋_GB2312" w:hAnsi="方正仿宋_GB2312" w:eastAsia="方正仿宋_GB2312" w:cs="方正仿宋_GB2312"/>
          <w:color w:val="auto"/>
          <w:sz w:val="32"/>
          <w:szCs w:val="32"/>
        </w:rPr>
        <w:t>.组织管护人员开展全域排查，对天官水库水源地一级、二级保护区进行拉网式巡查，重点排查周边农田种植、畜禽散养、生活垃圾堆放、枯枝落叶堆积等污染源，建立问题台账，限期闭环整改。</w:t>
      </w:r>
    </w:p>
    <w:p w14:paraId="7983DBF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2</w:t>
      </w:r>
      <w:r>
        <w:rPr>
          <w:rFonts w:hint="eastAsia" w:ascii="方正仿宋_GB2312" w:hAnsi="方正仿宋_GB2312" w:eastAsia="方正仿宋_GB2312" w:cs="方正仿宋_GB2312"/>
          <w:color w:val="auto"/>
          <w:sz w:val="32"/>
          <w:szCs w:val="32"/>
        </w:rPr>
        <w:t>.加强入库支流管控，在主要支流入口设置拦截设施，拦截枯枝落叶、漂浮杂物及地表漂浮污染物，从源头减少有机质汇入库区。</w:t>
      </w:r>
    </w:p>
    <w:p w14:paraId="5F9660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b w:val="0"/>
          <w:i w:val="0"/>
          <w:color w:val="auto"/>
          <w:sz w:val="32"/>
          <w:szCs w:val="32"/>
        </w:rPr>
        <w:t>3</w:t>
      </w:r>
      <w:r>
        <w:rPr>
          <w:rFonts w:hint="eastAsia" w:ascii="方正仿宋_GB2312" w:hAnsi="方正仿宋_GB2312" w:eastAsia="方正仿宋_GB2312" w:cs="方正仿宋_GB2312"/>
          <w:color w:val="auto"/>
          <w:sz w:val="32"/>
          <w:szCs w:val="32"/>
        </w:rPr>
        <w:t>.加大宣传引导力度，对水库周边村民开展水源保护宣传，禁止违规倾倒垃圾、违规养殖、违规施肥等行为，提升周边群众水源保护意识。</w:t>
      </w:r>
    </w:p>
    <w:p w14:paraId="2FABDF9D">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rPr>
          <w:rFonts w:hint="eastAsia" w:ascii="方正仿宋_GB2312" w:hAnsi="方正仿宋_GB2312" w:eastAsia="方正仿宋_GB2312" w:cs="方正仿宋_GB2312"/>
          <w:color w:val="auto"/>
          <w:sz w:val="32"/>
          <w:szCs w:val="32"/>
        </w:rPr>
      </w:pPr>
    </w:p>
    <w:sectPr>
      <w:footerReference r:id="rId3" w:type="default"/>
      <w:type w:val="continuous"/>
      <w:pgSz w:w="11905" w:h="16840"/>
      <w:pgMar w:top="2098" w:right="1531" w:bottom="1984" w:left="1531" w:header="720" w:footer="147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6D2C">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7330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D7330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C1783"/>
    <w:rsid w:val="12F83839"/>
    <w:rsid w:val="14AF5E66"/>
    <w:rsid w:val="1686445B"/>
    <w:rsid w:val="1B28721C"/>
    <w:rsid w:val="202F7912"/>
    <w:rsid w:val="2FE85162"/>
    <w:rsid w:val="30B36D82"/>
    <w:rsid w:val="3894765C"/>
    <w:rsid w:val="3F536256"/>
    <w:rsid w:val="45945D03"/>
    <w:rsid w:val="51226A29"/>
    <w:rsid w:val="55C42DCC"/>
    <w:rsid w:val="59734F05"/>
    <w:rsid w:val="6CF070AE"/>
    <w:rsid w:val="732B52E4"/>
    <w:rsid w:val="73B8475B"/>
    <w:rsid w:val="74CF1C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BodyText"/>
    <w:basedOn w:val="1"/>
    <w:next w:val="6"/>
    <w:autoRedefine/>
    <w:qFormat/>
    <w:uiPriority w:val="99"/>
  </w:style>
  <w:style w:type="paragraph" w:customStyle="1" w:styleId="6">
    <w:name w:val="TOC5"/>
    <w:basedOn w:val="1"/>
    <w:next w:val="1"/>
    <w:autoRedefine/>
    <w:qFormat/>
    <w:uiPriority w:val="0"/>
    <w:pPr>
      <w:spacing w:line="600" w:lineRule="exact"/>
      <w:ind w:firstLine="200" w:firstLineChars="200"/>
      <w:textAlignment w:val="baseline"/>
    </w:pPr>
    <w:rPr>
      <w:rFonts w:ascii="方正黑体_GBK" w:eastAsia="方正黑体_GBK"/>
      <w:sz w:val="32"/>
      <w:szCs w:val="32"/>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1715</Words>
  <Characters>1756</Characters>
  <TotalTime>3</TotalTime>
  <ScaleCrop>false</ScaleCrop>
  <LinksUpToDate>false</LinksUpToDate>
  <CharactersWithSpaces>1797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2026-05-28T09:19:00Z</dcterms:created>
  <dc:creator>Apache POI</dc:creator>
  <cp:lastModifiedBy>吕思扬</cp:lastModifiedBy>
  <cp:lastPrinted>2026-06-17T08:29:25Z</cp:lastPrinted>
  <dcterms:modified xsi:type="dcterms:W3CDTF">2026-06-17T08:31:22Z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{"Label":"1","ContentProducer":"001191110102MACQD9K64010000","ProduceID":"7644869848582048977","ReservedCode1":"","ContentPropagator":"","PropagateID":"","ReservedCode2":""}</vt:lpwstr>
  </property>
  <property fmtid="{D5CDD505-2E9C-101B-9397-08002B2CF9AE}" pid="3" name="KSOProductBuildVer">
    <vt:lpwstr>2052-12.1.0.26895</vt:lpwstr>
  </property>
  <property fmtid="{D5CDD505-2E9C-101B-9397-08002B2CF9AE}" pid="4" name="ICV">
    <vt:lpwstr>962A63286AC64D699994153E6A219862_13</vt:lpwstr>
  </property>
  <property fmtid="{D5CDD505-2E9C-101B-9397-08002B2CF9AE}" pid="5" name="KSOTemplateDocerSaveRecord">
    <vt:lpwstr>eyJoZGlkIjoiNDI1ZTEyZjk3M2ZlYTYwYjIyYWRhZWVhMjRhNmQyNGQiLCJ1c2VySWQiOiI1NzUxMDM1ODgifQ==</vt:lpwstr>
  </property>
</Properties>
</file>