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pacing w:line="580" w:lineRule="exact"/>
        <w:jc w:val="both"/>
        <w:textAlignment w:val="auto"/>
        <w:rPr>
          <w:rFonts w:hint="eastAsia" w:ascii="方正仿宋_GBK" w:eastAsia="方正仿宋_GBK"/>
          <w:szCs w:val="32"/>
        </w:rPr>
      </w:pPr>
    </w:p>
    <w:p>
      <w:pPr>
        <w:keepNext w:val="0"/>
        <w:keepLines w:val="0"/>
        <w:pageBreakBefore w:val="0"/>
        <w:widowControl w:val="0"/>
        <w:kinsoku/>
        <w:wordWrap/>
        <w:overflowPunct/>
        <w:topLinePunct w:val="0"/>
        <w:autoSpaceDE/>
        <w:autoSpaceDN/>
        <w:bidi w:val="0"/>
        <w:adjustRightInd w:val="0"/>
        <w:spacing w:line="580" w:lineRule="exact"/>
        <w:jc w:val="center"/>
        <w:textAlignment w:val="auto"/>
        <w:rPr>
          <w:rFonts w:ascii="方正仿宋_GBK"/>
          <w:szCs w:val="32"/>
        </w:rPr>
      </w:pPr>
    </w:p>
    <w:p>
      <w:pPr>
        <w:keepNext w:val="0"/>
        <w:keepLines w:val="0"/>
        <w:pageBreakBefore w:val="0"/>
        <w:widowControl w:val="0"/>
        <w:kinsoku/>
        <w:wordWrap/>
        <w:overflowPunct/>
        <w:topLinePunct w:val="0"/>
        <w:autoSpaceDE/>
        <w:autoSpaceDN/>
        <w:bidi w:val="0"/>
        <w:adjustRightInd w:val="0"/>
        <w:spacing w:line="580" w:lineRule="exact"/>
        <w:jc w:val="center"/>
        <w:textAlignment w:val="auto"/>
        <w:rPr>
          <w:rFonts w:ascii="方正仿宋_GBK"/>
          <w:szCs w:val="32"/>
        </w:rPr>
      </w:pPr>
    </w:p>
    <w:p>
      <w:pPr>
        <w:keepNext w:val="0"/>
        <w:keepLines w:val="0"/>
        <w:pageBreakBefore w:val="0"/>
        <w:widowControl w:val="0"/>
        <w:kinsoku/>
        <w:wordWrap/>
        <w:overflowPunct/>
        <w:topLinePunct w:val="0"/>
        <w:autoSpaceDE/>
        <w:autoSpaceDN/>
        <w:bidi w:val="0"/>
        <w:adjustRightInd w:val="0"/>
        <w:spacing w:line="580" w:lineRule="exact"/>
        <w:jc w:val="center"/>
        <w:textAlignment w:val="auto"/>
        <w:rPr>
          <w:rFonts w:ascii="方正仿宋_GBK"/>
          <w:szCs w:val="32"/>
        </w:rPr>
      </w:pPr>
    </w:p>
    <w:p>
      <w:pPr>
        <w:keepNext w:val="0"/>
        <w:keepLines w:val="0"/>
        <w:pageBreakBefore w:val="0"/>
        <w:widowControl w:val="0"/>
        <w:kinsoku/>
        <w:wordWrap/>
        <w:overflowPunct/>
        <w:topLinePunct w:val="0"/>
        <w:autoSpaceDE/>
        <w:autoSpaceDN/>
        <w:bidi w:val="0"/>
        <w:adjustRightInd w:val="0"/>
        <w:spacing w:line="580" w:lineRule="exact"/>
        <w:jc w:val="center"/>
        <w:textAlignment w:val="auto"/>
        <w:rPr>
          <w:rFonts w:ascii="方正仿宋_GBK"/>
          <w:szCs w:val="32"/>
        </w:rPr>
      </w:pPr>
    </w:p>
    <w:p>
      <w:pPr>
        <w:pStyle w:val="2"/>
        <w:keepNext w:val="0"/>
        <w:keepLines w:val="0"/>
        <w:pageBreakBefore w:val="0"/>
        <w:widowControl w:val="0"/>
        <w:kinsoku/>
        <w:wordWrap/>
        <w:overflowPunct/>
        <w:topLinePunct w:val="0"/>
        <w:autoSpaceDE/>
        <w:autoSpaceDN/>
        <w:bidi w:val="0"/>
        <w:spacing w:line="580" w:lineRule="exact"/>
        <w:textAlignment w:val="auto"/>
      </w:pPr>
    </w:p>
    <w:p>
      <w:pPr>
        <w:keepNext w:val="0"/>
        <w:keepLines w:val="0"/>
        <w:pageBreakBefore w:val="0"/>
        <w:widowControl w:val="0"/>
        <w:kinsoku/>
        <w:wordWrap/>
        <w:overflowPunct/>
        <w:topLinePunct w:val="0"/>
        <w:autoSpaceDE/>
        <w:autoSpaceDN/>
        <w:bidi w:val="0"/>
        <w:adjustRightInd w:val="0"/>
        <w:spacing w:line="580" w:lineRule="exact"/>
        <w:jc w:val="both"/>
        <w:textAlignment w:val="auto"/>
        <w:rPr>
          <w:rFonts w:ascii="方正仿宋_GBK"/>
          <w:szCs w:val="32"/>
        </w:rPr>
      </w:pP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江</w:t>
      </w:r>
      <w:r>
        <w:rPr>
          <w:rFonts w:hint="eastAsia" w:ascii="方正仿宋_GBK" w:hAnsi="方正仿宋_GBK" w:eastAsia="方正仿宋_GBK" w:cs="方正仿宋_GBK"/>
          <w:sz w:val="32"/>
          <w:szCs w:val="32"/>
          <w:lang w:eastAsia="zh-CN"/>
        </w:rPr>
        <w:t>府</w:t>
      </w:r>
      <w:r>
        <w:rPr>
          <w:rFonts w:hint="eastAsia" w:ascii="方正仿宋_GBK" w:hAnsi="方正仿宋_GBK" w:eastAsia="方正仿宋_GBK" w:cs="方正仿宋_GBK"/>
          <w:sz w:val="32"/>
          <w:szCs w:val="32"/>
        </w:rPr>
        <w:t>发</w:t>
      </w:r>
      <w:r>
        <w:rPr>
          <w:rFonts w:hint="eastAsia" w:ascii="Times New Roman" w:hAnsi="Times New Roman" w:eastAsia="方正仿宋_GBK" w:cs="方正仿宋_GBK"/>
          <w:sz w:val="32"/>
          <w:szCs w:val="32"/>
        </w:rPr>
        <w:t>〔202</w:t>
      </w: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36</w:t>
      </w:r>
      <w:r>
        <w:rPr>
          <w:rFonts w:hint="eastAsia" w:ascii="方正仿宋_GBK" w:hAnsi="方正仿宋_GBK" w:eastAsia="方正仿宋_GBK" w:cs="方正仿宋_GBK"/>
          <w:sz w:val="32"/>
          <w:szCs w:val="32"/>
        </w:rPr>
        <w:t>号</w:t>
      </w:r>
    </w:p>
    <w:p>
      <w:pPr>
        <w:adjustRightInd w:val="0"/>
        <w:spacing w:line="580" w:lineRule="exact"/>
        <w:rPr>
          <w:rFonts w:ascii="方正仿宋_GBK"/>
          <w:szCs w:val="32"/>
        </w:rPr>
      </w:pPr>
    </w:p>
    <w:p>
      <w:pPr>
        <w:adjustRightInd w:val="0"/>
        <w:spacing w:line="580" w:lineRule="exact"/>
        <w:jc w:val="center"/>
        <w:rPr>
          <w:rFonts w:ascii="方正仿宋_GBK"/>
          <w:szCs w:val="32"/>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_GBK" w:hAnsi="宋体" w:eastAsia="方正小标宋_GBK" w:cs="宋体"/>
          <w:kern w:val="0"/>
          <w:sz w:val="44"/>
          <w:szCs w:val="44"/>
          <w:lang w:val="en-US" w:eastAsia="zh-CN" w:bidi="ar-SA"/>
        </w:rPr>
      </w:pPr>
      <w:r>
        <w:rPr>
          <w:rFonts w:hint="eastAsia" w:ascii="方正小标宋_GBK" w:hAnsi="宋体" w:eastAsia="方正小标宋_GBK" w:cs="宋体"/>
          <w:kern w:val="0"/>
          <w:sz w:val="44"/>
          <w:szCs w:val="44"/>
          <w:lang w:val="en-US" w:eastAsia="zh-CN" w:bidi="ar-SA"/>
        </w:rPr>
        <w:t>云阳县江口镇人民政府</w:t>
      </w:r>
    </w:p>
    <w:p>
      <w:pPr>
        <w:spacing w:line="720" w:lineRule="exact"/>
        <w:jc w:val="center"/>
        <w:rPr>
          <w:szCs w:val="32"/>
        </w:rPr>
      </w:pPr>
      <w:r>
        <w:rPr>
          <w:rFonts w:hint="eastAsia" w:ascii="方正小标宋_GBK" w:eastAsia="方正小标宋_GBK"/>
          <w:sz w:val="44"/>
          <w:szCs w:val="44"/>
        </w:rPr>
        <w:t>关于</w:t>
      </w:r>
      <w:r>
        <w:rPr>
          <w:rFonts w:hint="eastAsia" w:ascii="方正小标宋_GBK" w:eastAsia="方正小标宋_GBK"/>
          <w:sz w:val="44"/>
          <w:szCs w:val="44"/>
          <w:lang w:val="en-US" w:eastAsia="zh-CN"/>
        </w:rPr>
        <w:t>修订完善《</w:t>
      </w:r>
      <w:r>
        <w:rPr>
          <w:rFonts w:hint="eastAsia" w:ascii="方正小标宋_GBK" w:eastAsia="方正小标宋_GBK"/>
          <w:sz w:val="44"/>
          <w:szCs w:val="44"/>
        </w:rPr>
        <w:t>云阳县江口镇气象灾害应急预案</w:t>
      </w:r>
      <w:r>
        <w:rPr>
          <w:rFonts w:hint="eastAsia" w:ascii="方正小标宋_GBK" w:eastAsia="方正小标宋_GBK"/>
          <w:sz w:val="44"/>
          <w:szCs w:val="44"/>
          <w:lang w:val="en-US" w:eastAsia="zh-CN"/>
        </w:rPr>
        <w:t>》</w:t>
      </w:r>
      <w:r>
        <w:rPr>
          <w:rFonts w:hint="eastAsia" w:ascii="方正小标宋_GBK" w:eastAsia="方正小标宋_GBK"/>
          <w:sz w:val="44"/>
          <w:szCs w:val="44"/>
        </w:rPr>
        <w:t>的通知</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outlineLvl w:val="9"/>
        <w:rPr>
          <w:rFonts w:hint="eastAsia" w:ascii="方正仿宋_GBK" w:eastAsia="方正仿宋_GBK"/>
          <w:sz w:val="44"/>
          <w:szCs w:val="44"/>
        </w:rPr>
      </w:pPr>
    </w:p>
    <w:p>
      <w:pPr>
        <w:spacing w:line="578" w:lineRule="exact"/>
        <w:jc w:val="left"/>
        <w:rPr>
          <w:rFonts w:hint="eastAsia" w:ascii="方正仿宋_GBK" w:hAnsi="方正仿宋_GBK" w:eastAsia="方正仿宋_GBK" w:cs="方正仿宋_GBK"/>
          <w:sz w:val="32"/>
          <w:szCs w:val="32"/>
        </w:rPr>
      </w:pPr>
      <w:r>
        <w:rPr>
          <w:rStyle w:val="27"/>
          <w:rFonts w:hint="eastAsia" w:ascii="方正仿宋_GBK" w:hAnsi="方正仿宋_GBK" w:eastAsia="方正仿宋_GBK" w:cs="方正仿宋_GBK"/>
          <w:b w:val="0"/>
          <w:sz w:val="32"/>
          <w:szCs w:val="32"/>
        </w:rPr>
        <w:t>各村（社区)、镇属企事业单位、</w:t>
      </w:r>
      <w:r>
        <w:rPr>
          <w:rFonts w:hint="eastAsia" w:ascii="方正仿宋_GBK" w:hAnsi="方正仿宋_GBK" w:eastAsia="方正仿宋_GBK" w:cs="方正仿宋_GBK"/>
          <w:sz w:val="32"/>
          <w:szCs w:val="32"/>
        </w:rPr>
        <w:t>派出所、国土所、卫生院、运输公司、电信、移动等有关单位：</w:t>
      </w:r>
    </w:p>
    <w:p>
      <w:pPr>
        <w:spacing w:line="578" w:lineRule="exact"/>
        <w:ind w:firstLine="8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《云阳县江口镇气象灾害应急预案》已经镇政府同意，现印发给你们，请按照预案要求，切实搞好监测、预警、救援、信息收集、发布和报送等工作，保护好群众生命财产安全，减少灾害损失。</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4800" w:firstLineChars="1500"/>
        <w:jc w:val="both"/>
        <w:textAlignment w:val="auto"/>
        <w:outlineLvl w:val="9"/>
        <w:rPr>
          <w:rFonts w:hint="eastAsia" w:ascii="方正仿宋_GBK" w:eastAsia="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78" w:lineRule="exact"/>
        <w:ind w:right="0" w:rightChars="0"/>
        <w:jc w:val="both"/>
        <w:textAlignment w:val="auto"/>
        <w:outlineLvl w:val="9"/>
        <w:rPr>
          <w:rFonts w:hint="eastAsia" w:ascii="方正仿宋_GBK" w:eastAsia="方正仿宋_GBK"/>
          <w:sz w:val="32"/>
          <w:szCs w:val="32"/>
          <w:lang w:eastAsia="zh-CN"/>
        </w:rPr>
      </w:pPr>
    </w:p>
    <w:p>
      <w:pPr>
        <w:pStyle w:val="2"/>
        <w:keepNext w:val="0"/>
        <w:keepLines w:val="0"/>
        <w:pageBreakBefore w:val="0"/>
        <w:widowControl w:val="0"/>
        <w:kinsoku/>
        <w:wordWrap/>
        <w:overflowPunct/>
        <w:topLinePunct w:val="0"/>
        <w:autoSpaceDE/>
        <w:autoSpaceDN/>
        <w:bidi w:val="0"/>
        <w:adjustRightInd/>
        <w:spacing w:line="578"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4800" w:firstLineChars="1500"/>
        <w:jc w:val="both"/>
        <w:textAlignment w:val="auto"/>
        <w:outlineLvl w:val="9"/>
        <w:rPr>
          <w:rFonts w:hint="eastAsia" w:ascii="方正仿宋_GBK" w:eastAsia="方正仿宋_GBK"/>
          <w:sz w:val="32"/>
          <w:szCs w:val="32"/>
        </w:rPr>
      </w:pPr>
      <w:r>
        <w:rPr>
          <w:rFonts w:hint="eastAsia" w:ascii="方正仿宋_GBK" w:eastAsia="方正仿宋_GBK"/>
          <w:sz w:val="32"/>
          <w:szCs w:val="32"/>
          <w:lang w:eastAsia="zh-CN"/>
        </w:rPr>
        <w:t>云阳县</w:t>
      </w:r>
      <w:r>
        <w:rPr>
          <w:rFonts w:hint="eastAsia" w:ascii="方正仿宋_GBK" w:eastAsia="方正仿宋_GBK"/>
          <w:sz w:val="32"/>
          <w:szCs w:val="32"/>
        </w:rPr>
        <w:t>江口镇人民政府</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320" w:firstLineChars="100"/>
        <w:jc w:val="both"/>
        <w:textAlignment w:val="auto"/>
        <w:outlineLvl w:val="9"/>
        <w:rPr>
          <w:rFonts w:hint="eastAsia" w:ascii="Times New Roman" w:hAnsi="Times New Roman" w:eastAsia="方正仿宋_GBK"/>
          <w:sz w:val="32"/>
          <w:szCs w:val="32"/>
          <w:lang w:val="en-US" w:eastAsia="zh-CN"/>
        </w:rPr>
      </w:pPr>
      <w:r>
        <w:rPr>
          <w:rFonts w:hint="eastAsia" w:ascii="方正仿宋_GBK" w:eastAsia="方正仿宋_GBK"/>
          <w:sz w:val="32"/>
          <w:szCs w:val="32"/>
        </w:rPr>
        <w:t xml:space="preserve">                           </w:t>
      </w:r>
      <w:r>
        <w:rPr>
          <w:rFonts w:hint="eastAsia"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20</w:t>
      </w:r>
      <w:r>
        <w:rPr>
          <w:rFonts w:hint="eastAsia" w:ascii="Times New Roman" w:hAnsi="Times New Roman" w:eastAsia="方正仿宋_GBK"/>
          <w:sz w:val="32"/>
          <w:szCs w:val="32"/>
          <w:lang w:val="en-US" w:eastAsia="zh-CN"/>
        </w:rPr>
        <w:t>22</w:t>
      </w:r>
      <w:r>
        <w:rPr>
          <w:rFonts w:hint="eastAsia" w:ascii="Times New Roman" w:hAnsi="Times New Roman" w:eastAsia="方正仿宋_GBK"/>
          <w:sz w:val="32"/>
          <w:szCs w:val="32"/>
        </w:rPr>
        <w:t>年</w:t>
      </w:r>
      <w:r>
        <w:rPr>
          <w:rFonts w:hint="eastAsia" w:ascii="Times New Roman" w:hAnsi="Times New Roman" w:eastAsia="方正仿宋_GBK"/>
          <w:sz w:val="32"/>
          <w:szCs w:val="32"/>
          <w:lang w:val="en-US" w:eastAsia="zh-CN"/>
        </w:rPr>
        <w:t>4</w:t>
      </w:r>
      <w:r>
        <w:rPr>
          <w:rFonts w:hint="eastAsia" w:ascii="Times New Roman" w:hAnsi="Times New Roman" w:eastAsia="方正仿宋_GBK"/>
          <w:sz w:val="32"/>
          <w:szCs w:val="32"/>
        </w:rPr>
        <w:t>月</w:t>
      </w:r>
      <w:r>
        <w:rPr>
          <w:rFonts w:hint="eastAsia" w:ascii="Times New Roman" w:hAnsi="Times New Roman" w:eastAsia="方正仿宋_GBK"/>
          <w:sz w:val="32"/>
          <w:szCs w:val="32"/>
          <w:lang w:val="en-US" w:eastAsia="zh-CN"/>
        </w:rPr>
        <w:t>27日</w:t>
      </w:r>
    </w:p>
    <w:p>
      <w:pPr>
        <w:pStyle w:val="2"/>
        <w:keepNext w:val="0"/>
        <w:keepLines w:val="0"/>
        <w:pageBreakBefore w:val="0"/>
        <w:widowControl w:val="0"/>
        <w:kinsoku/>
        <w:wordWrap/>
        <w:overflowPunct/>
        <w:topLinePunct w:val="0"/>
        <w:autoSpaceDE/>
        <w:autoSpaceDN/>
        <w:bidi w:val="0"/>
        <w:adjustRightInd/>
        <w:spacing w:line="578"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78"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pacing w:line="578" w:lineRule="exact"/>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pacing w:line="578"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78"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pacing w:line="578" w:lineRule="exact"/>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pacing w:line="578"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78"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pacing w:line="578" w:lineRule="exact"/>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pacing w:line="578"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78"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pacing w:line="578" w:lineRule="exact"/>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pacing w:line="578"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78"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pacing w:line="578" w:lineRule="exact"/>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pacing w:line="578"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78"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pacing w:line="578" w:lineRule="exact"/>
        <w:textAlignment w:val="auto"/>
        <w:rPr>
          <w:rFonts w:hint="default"/>
          <w:lang w:val="en-US" w:eastAsia="zh-CN"/>
        </w:rPr>
      </w:pPr>
    </w:p>
    <w:p>
      <w:pPr>
        <w:jc w:val="center"/>
        <w:rPr>
          <w:rFonts w:hint="eastAsia" w:ascii="方正小标宋_GBK" w:hAnsi="黑体" w:eastAsia="方正小标宋_GBK" w:cs="黑体"/>
          <w:b/>
          <w:sz w:val="44"/>
          <w:szCs w:val="44"/>
        </w:rPr>
      </w:pPr>
      <w:r>
        <w:rPr>
          <w:rFonts w:hint="eastAsia" w:ascii="方正小标宋_GBK" w:hAnsi="黑体" w:eastAsia="方正小标宋_GBK" w:cs="黑体"/>
          <w:sz w:val="44"/>
          <w:szCs w:val="44"/>
        </w:rPr>
        <w:t>云阳县江口镇气象灾害应急预案</w:t>
      </w:r>
    </w:p>
    <w:p>
      <w:pPr>
        <w:ind w:firstLine="640" w:firstLineChars="200"/>
        <w:rPr>
          <w:rFonts w:hint="eastAsia" w:ascii="方正黑体_GBK" w:eastAsia="方正黑体_GBK"/>
          <w:sz w:val="32"/>
          <w:szCs w:val="32"/>
        </w:rPr>
      </w:pPr>
    </w:p>
    <w:p>
      <w:pPr>
        <w:ind w:firstLine="640" w:firstLineChars="200"/>
        <w:rPr>
          <w:rFonts w:hint="eastAsia" w:ascii="方正黑体_GBK" w:eastAsia="方正黑体_GBK"/>
          <w:sz w:val="32"/>
          <w:szCs w:val="32"/>
        </w:rPr>
      </w:pPr>
      <w:r>
        <w:rPr>
          <w:rFonts w:hint="eastAsia" w:ascii="方正黑体_GBK" w:eastAsia="方正黑体_GBK"/>
          <w:sz w:val="32"/>
          <w:szCs w:val="32"/>
        </w:rPr>
        <w:t>1　总则</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1.1　编制目的</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建立健全气象灾害应急响应机制，提高气象灾害防范、处置能力，最大限度地减少或者避免气象灾害造成的人员伤亡、财产损失。为促进我镇经济社会可持续发展提供安全保障。</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1.2　编制依据</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依据《中华人民共和国突发事件应对法》、《中华人民共和国气象法》、《人工影响天气管理条例》、《气象灾害防御条例》、《国家气象灾害应急预案》、《重庆市气象条例》、《重庆市气象灾害防御条例》、《重庆市突发公共事件总体应急预案》、《重庆市突发气象灾害应急预案》等，制定本预案。</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1.3　适用范围</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本预案适用于本镇范围内发生的暴雨（雪）、雷电、大风、冰雹、高温、干旱、大雾、寒潮等突发气象灾害的应急管理和处置工作。</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因气象因素引发的水旱灾害、地质灾害、森林火灾等其他灾害的处置，适用有关单项应急预案的规定。</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1.4　工作原则</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1.4.1　坚持以人为本，树立和落实科学发展观，体现公共气象、安全气象、资源气象的原则。</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1.4.2　坚持政府统一领导、分级管理、条块结合、以块为主的原则。</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1.4.3　坚持防灾与救灾并举、以防为主，灾前预警、灾中应急、灾后恢复重建的原则。</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1.4.4　坚持资源整合、信息共享，形成应急合力的原则。</w:t>
      </w:r>
    </w:p>
    <w:p>
      <w:pPr>
        <w:ind w:firstLine="640" w:firstLineChars="200"/>
        <w:rPr>
          <w:rFonts w:hint="eastAsia" w:ascii="方正黑体_GBK" w:eastAsia="方正黑体_GBK"/>
          <w:sz w:val="32"/>
          <w:szCs w:val="32"/>
        </w:rPr>
      </w:pPr>
      <w:r>
        <w:rPr>
          <w:rFonts w:hint="eastAsia" w:ascii="方正黑体_GBK" w:eastAsia="方正黑体_GBK"/>
          <w:sz w:val="32"/>
          <w:szCs w:val="32"/>
        </w:rPr>
        <w:t>2　组织指挥体系及职责</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2.1  </w:t>
      </w:r>
      <w:r>
        <w:rPr>
          <w:rFonts w:hint="eastAsia" w:ascii="方正仿宋_GBK" w:eastAsia="方正仿宋_GBK"/>
          <w:sz w:val="32"/>
          <w:szCs w:val="32"/>
          <w:lang w:val="en-US" w:eastAsia="zh-CN"/>
        </w:rPr>
        <w:t>成立江口</w:t>
      </w:r>
      <w:r>
        <w:rPr>
          <w:rFonts w:hint="eastAsia" w:ascii="方正仿宋_GBK" w:eastAsia="方正仿宋_GBK"/>
          <w:sz w:val="32"/>
          <w:szCs w:val="32"/>
        </w:rPr>
        <w:t>镇</w:t>
      </w:r>
      <w:r>
        <w:rPr>
          <w:rFonts w:hint="eastAsia" w:ascii="方正仿宋_GBK" w:eastAsia="方正仿宋_GBK"/>
          <w:sz w:val="32"/>
          <w:szCs w:val="32"/>
          <w:lang w:val="en-US" w:eastAsia="zh-CN"/>
        </w:rPr>
        <w:t>气象灾害</w:t>
      </w:r>
      <w:r>
        <w:rPr>
          <w:rFonts w:hint="eastAsia" w:ascii="方正仿宋_GBK" w:eastAsia="方正仿宋_GBK"/>
          <w:sz w:val="32"/>
          <w:szCs w:val="32"/>
        </w:rPr>
        <w:t>应急</w:t>
      </w:r>
      <w:r>
        <w:rPr>
          <w:rFonts w:hint="eastAsia" w:ascii="方正仿宋_GBK" w:eastAsia="方正仿宋_GBK"/>
          <w:sz w:val="32"/>
          <w:szCs w:val="32"/>
          <w:lang w:val="en-US" w:eastAsia="zh-CN"/>
        </w:rPr>
        <w:t>管理领导小组，由镇党委书记、镇长任双组长，其他班子成员为成员，应急办、党政办、水利办、民政办、农服中心、卫健办、文化站科室负责人为成员，负责全面统筹调度</w:t>
      </w:r>
      <w:r>
        <w:rPr>
          <w:rFonts w:hint="eastAsia" w:ascii="方正仿宋_GBK" w:eastAsia="方正仿宋_GBK"/>
          <w:sz w:val="32"/>
          <w:szCs w:val="32"/>
        </w:rPr>
        <w:t>全镇气象灾害应急工作。</w:t>
      </w:r>
    </w:p>
    <w:p>
      <w:pPr>
        <w:keepNext w:val="0"/>
        <w:keepLines w:val="0"/>
        <w:widowControl/>
        <w:suppressLineNumbers w:val="0"/>
        <w:jc w:val="left"/>
        <w:rPr>
          <w:rFonts w:ascii="仿宋_GB2312" w:eastAsia="仿宋_GB2312"/>
          <w:b/>
          <w:sz w:val="32"/>
          <w:szCs w:val="32"/>
        </w:rPr>
      </w:pPr>
      <w:r>
        <w:rPr>
          <w:rFonts w:hint="eastAsia" w:ascii="方正仿宋_GBK" w:eastAsia="方正仿宋_GBK"/>
          <w:sz w:val="32"/>
          <w:szCs w:val="32"/>
        </w:rPr>
        <w:t>2.2  镇</w:t>
      </w:r>
      <w:r>
        <w:rPr>
          <w:rFonts w:hint="eastAsia" w:ascii="方正仿宋_GBK" w:eastAsia="方正仿宋_GBK"/>
          <w:sz w:val="32"/>
          <w:szCs w:val="32"/>
          <w:lang w:val="en-US" w:eastAsia="zh-CN"/>
        </w:rPr>
        <w:t>气象灾害应急管理办公室</w:t>
      </w:r>
      <w:r>
        <w:rPr>
          <w:rFonts w:hint="eastAsia" w:ascii="方正仿宋_GBK" w:eastAsia="方正仿宋_GBK"/>
          <w:sz w:val="32"/>
          <w:szCs w:val="32"/>
        </w:rPr>
        <w:t>下设</w:t>
      </w:r>
      <w:r>
        <w:rPr>
          <w:rFonts w:hint="eastAsia" w:ascii="方正仿宋_GBK" w:eastAsia="方正仿宋_GBK"/>
          <w:sz w:val="32"/>
          <w:szCs w:val="32"/>
          <w:lang w:val="en-US" w:eastAsia="zh-CN"/>
        </w:rPr>
        <w:t>1个综合</w:t>
      </w:r>
      <w:r>
        <w:rPr>
          <w:rFonts w:hint="eastAsia" w:ascii="方正仿宋_GBK" w:eastAsia="方正仿宋_GBK"/>
          <w:sz w:val="32"/>
          <w:szCs w:val="32"/>
        </w:rPr>
        <w:t>办公室和</w:t>
      </w:r>
      <w:r>
        <w:rPr>
          <w:rFonts w:hint="eastAsia" w:ascii="方正仿宋_GBK" w:eastAsia="方正仿宋_GBK"/>
          <w:sz w:val="32"/>
          <w:szCs w:val="32"/>
          <w:lang w:val="en-US" w:eastAsia="zh-CN"/>
        </w:rPr>
        <w:t>5</w:t>
      </w:r>
      <w:r>
        <w:rPr>
          <w:rFonts w:hint="eastAsia" w:ascii="方正仿宋_GBK" w:eastAsia="方正仿宋_GBK"/>
          <w:sz w:val="32"/>
          <w:szCs w:val="32"/>
        </w:rPr>
        <w:t>个应急工作组。</w:t>
      </w:r>
    </w:p>
    <w:tbl>
      <w:tblPr>
        <w:tblStyle w:val="17"/>
        <w:tblW w:w="8989" w:type="dxa"/>
        <w:tblInd w:w="-34" w:type="dxa"/>
        <w:tblLayout w:type="fixed"/>
        <w:tblCellMar>
          <w:top w:w="0" w:type="dxa"/>
          <w:left w:w="108" w:type="dxa"/>
          <w:bottom w:w="0" w:type="dxa"/>
          <w:right w:w="108" w:type="dxa"/>
        </w:tblCellMar>
      </w:tblPr>
      <w:tblGrid>
        <w:gridCol w:w="993"/>
        <w:gridCol w:w="1174"/>
        <w:gridCol w:w="952"/>
        <w:gridCol w:w="1443"/>
        <w:gridCol w:w="4427"/>
      </w:tblGrid>
      <w:tr>
        <w:tblPrEx>
          <w:tblCellMar>
            <w:top w:w="0" w:type="dxa"/>
            <w:left w:w="108" w:type="dxa"/>
            <w:bottom w:w="0" w:type="dxa"/>
            <w:right w:w="108" w:type="dxa"/>
          </w:tblCellMar>
        </w:tblPrEx>
        <w:trPr>
          <w:trHeight w:val="454" w:hRule="exact"/>
        </w:trPr>
        <w:tc>
          <w:tcPr>
            <w:tcW w:w="99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方正仿宋_GBK" w:hAnsi="方正仿宋_GBK" w:eastAsia="方正仿宋_GBK" w:cs="方正仿宋_GBK"/>
                <w:bCs/>
                <w:kern w:val="0"/>
                <w:sz w:val="22"/>
                <w:szCs w:val="22"/>
              </w:rPr>
            </w:pPr>
            <w:r>
              <w:rPr>
                <w:rFonts w:hint="eastAsia" w:ascii="方正仿宋_GBK" w:hAnsi="方正仿宋_GBK" w:eastAsia="方正仿宋_GBK" w:cs="方正仿宋_GBK"/>
                <w:bCs/>
                <w:kern w:val="0"/>
                <w:sz w:val="22"/>
                <w:szCs w:val="22"/>
              </w:rPr>
              <w:t>机 构</w:t>
            </w:r>
          </w:p>
        </w:tc>
        <w:tc>
          <w:tcPr>
            <w:tcW w:w="117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方正仿宋_GBK" w:hAnsi="方正仿宋_GBK" w:eastAsia="方正仿宋_GBK" w:cs="方正仿宋_GBK"/>
                <w:bCs/>
                <w:kern w:val="0"/>
                <w:sz w:val="22"/>
                <w:szCs w:val="22"/>
                <w:lang w:val="en-US" w:eastAsia="zh-CN"/>
              </w:rPr>
            </w:pPr>
            <w:r>
              <w:rPr>
                <w:rFonts w:hint="eastAsia" w:ascii="方正仿宋_GBK" w:hAnsi="方正仿宋_GBK" w:eastAsia="方正仿宋_GBK" w:cs="方正仿宋_GBK"/>
                <w:bCs/>
                <w:kern w:val="0"/>
                <w:sz w:val="22"/>
                <w:szCs w:val="22"/>
                <w:lang w:val="en-US" w:eastAsia="zh-CN"/>
              </w:rPr>
              <w:t>职务</w:t>
            </w:r>
          </w:p>
        </w:tc>
        <w:tc>
          <w:tcPr>
            <w:tcW w:w="95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bCs/>
                <w:color w:val="000000"/>
                <w:kern w:val="0"/>
                <w:sz w:val="22"/>
                <w:szCs w:val="22"/>
              </w:rPr>
            </w:pPr>
            <w:r>
              <w:rPr>
                <w:rFonts w:hint="eastAsia" w:ascii="方正仿宋_GBK" w:hAnsi="方正仿宋_GBK" w:eastAsia="方正仿宋_GBK" w:cs="方正仿宋_GBK"/>
                <w:bCs/>
                <w:color w:val="000000"/>
                <w:kern w:val="0"/>
                <w:sz w:val="22"/>
                <w:szCs w:val="22"/>
              </w:rPr>
              <w:t>姓 名</w:t>
            </w:r>
          </w:p>
        </w:tc>
        <w:tc>
          <w:tcPr>
            <w:tcW w:w="144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bCs/>
                <w:color w:val="000000"/>
                <w:kern w:val="0"/>
                <w:sz w:val="22"/>
                <w:szCs w:val="22"/>
              </w:rPr>
            </w:pPr>
            <w:r>
              <w:rPr>
                <w:rFonts w:hint="eastAsia" w:ascii="方正仿宋_GBK" w:hAnsi="方正仿宋_GBK" w:eastAsia="方正仿宋_GBK" w:cs="方正仿宋_GBK"/>
                <w:bCs/>
                <w:color w:val="000000"/>
                <w:kern w:val="0"/>
                <w:sz w:val="22"/>
                <w:szCs w:val="22"/>
              </w:rPr>
              <w:t>电  话</w:t>
            </w:r>
          </w:p>
        </w:tc>
        <w:tc>
          <w:tcPr>
            <w:tcW w:w="442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bCs/>
                <w:color w:val="000000"/>
                <w:kern w:val="0"/>
                <w:sz w:val="22"/>
                <w:szCs w:val="22"/>
              </w:rPr>
            </w:pPr>
            <w:r>
              <w:rPr>
                <w:rFonts w:hint="eastAsia" w:ascii="方正仿宋_GBK" w:hAnsi="方正仿宋_GBK" w:eastAsia="方正仿宋_GBK" w:cs="方正仿宋_GBK"/>
                <w:bCs/>
                <w:color w:val="000000"/>
                <w:kern w:val="0"/>
                <w:sz w:val="22"/>
                <w:szCs w:val="22"/>
              </w:rPr>
              <w:t>职       责</w:t>
            </w:r>
          </w:p>
        </w:tc>
      </w:tr>
      <w:tr>
        <w:tblPrEx>
          <w:tblCellMar>
            <w:top w:w="0" w:type="dxa"/>
            <w:left w:w="108" w:type="dxa"/>
            <w:bottom w:w="0" w:type="dxa"/>
            <w:right w:w="108" w:type="dxa"/>
          </w:tblCellMar>
        </w:tblPrEx>
        <w:trPr>
          <w:trHeight w:val="589" w:hRule="exact"/>
        </w:trPr>
        <w:tc>
          <w:tcPr>
            <w:tcW w:w="993" w:type="dxa"/>
            <w:vMerge w:val="restart"/>
            <w:tcBorders>
              <w:top w:val="nil"/>
              <w:left w:val="single" w:color="auto" w:sz="4" w:space="0"/>
              <w:right w:val="single" w:color="auto" w:sz="4" w:space="0"/>
            </w:tcBorders>
            <w:shd w:val="clear" w:color="000000" w:fill="FFFFFF"/>
            <w:noWrap w:val="0"/>
            <w:vAlign w:val="center"/>
          </w:tcPr>
          <w:p>
            <w:pPr>
              <w:widowControl/>
              <w:jc w:val="center"/>
              <w:rPr>
                <w:rFonts w:hint="eastAsia" w:ascii="方正仿宋_GBK" w:hAnsi="方正仿宋_GBK" w:eastAsia="方正仿宋_GBK" w:cs="方正仿宋_GBK"/>
                <w:bCs/>
                <w:kern w:val="0"/>
                <w:sz w:val="22"/>
                <w:szCs w:val="22"/>
                <w:lang w:val="en-US" w:eastAsia="zh-CN"/>
              </w:rPr>
            </w:pPr>
            <w:r>
              <w:rPr>
                <w:rFonts w:hint="eastAsia" w:ascii="方正仿宋_GBK" w:hAnsi="方正仿宋_GBK" w:eastAsia="方正仿宋_GBK" w:cs="方正仿宋_GBK"/>
                <w:bCs/>
                <w:kern w:val="0"/>
                <w:sz w:val="22"/>
                <w:szCs w:val="22"/>
                <w:lang w:val="en-US" w:eastAsia="zh-CN"/>
              </w:rPr>
              <w:t>综合办公室</w:t>
            </w:r>
          </w:p>
        </w:tc>
        <w:tc>
          <w:tcPr>
            <w:tcW w:w="11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方正仿宋_GBK" w:hAnsi="方正仿宋_GBK" w:eastAsia="方正仿宋_GBK" w:cs="方正仿宋_GBK"/>
                <w:bCs/>
                <w:kern w:val="0"/>
                <w:sz w:val="22"/>
                <w:szCs w:val="22"/>
                <w:lang w:eastAsia="zh-CN"/>
              </w:rPr>
            </w:pPr>
            <w:r>
              <w:rPr>
                <w:rFonts w:hint="eastAsia" w:ascii="方正仿宋_GBK" w:hAnsi="方正仿宋_GBK" w:eastAsia="方正仿宋_GBK" w:cs="方正仿宋_GBK"/>
                <w:bCs/>
                <w:kern w:val="0"/>
                <w:sz w:val="22"/>
                <w:szCs w:val="22"/>
                <w:lang w:val="en-US" w:eastAsia="zh-CN"/>
              </w:rPr>
              <w:t>主任</w:t>
            </w:r>
          </w:p>
        </w:tc>
        <w:tc>
          <w:tcPr>
            <w:tcW w:w="952" w:type="dxa"/>
            <w:tcBorders>
              <w:top w:val="nil"/>
              <w:left w:val="nil"/>
              <w:bottom w:val="single" w:color="auto" w:sz="4" w:space="0"/>
              <w:right w:val="single" w:color="auto" w:sz="4" w:space="0"/>
            </w:tcBorders>
            <w:noWrap w:val="0"/>
            <w:vAlign w:val="center"/>
          </w:tcPr>
          <w:p>
            <w:pPr>
              <w:widowControl/>
              <w:jc w:val="center"/>
              <w:textAlignment w:val="center"/>
              <w:rPr>
                <w:rFonts w:hint="eastAsia" w:ascii="方正仿宋_GBK" w:hAnsi="方正仿宋_GBK" w:eastAsia="方正仿宋_GBK" w:cs="方正仿宋_GBK"/>
                <w:bCs/>
                <w:color w:val="000000"/>
                <w:sz w:val="22"/>
                <w:szCs w:val="22"/>
                <w:lang w:val="en-US" w:eastAsia="zh-CN"/>
              </w:rPr>
            </w:pPr>
            <w:r>
              <w:rPr>
                <w:rFonts w:hint="eastAsia" w:ascii="方正仿宋_GBK" w:hAnsi="方正仿宋_GBK" w:eastAsia="方正仿宋_GBK" w:cs="方正仿宋_GBK"/>
                <w:bCs/>
                <w:color w:val="000000"/>
                <w:sz w:val="22"/>
                <w:szCs w:val="22"/>
                <w:lang w:val="en-US" w:eastAsia="zh-CN"/>
              </w:rPr>
              <w:t>向国华</w:t>
            </w:r>
          </w:p>
        </w:tc>
        <w:tc>
          <w:tcPr>
            <w:tcW w:w="1443" w:type="dxa"/>
            <w:tcBorders>
              <w:top w:val="nil"/>
              <w:left w:val="nil"/>
              <w:bottom w:val="single" w:color="auto" w:sz="4" w:space="0"/>
              <w:right w:val="single" w:color="auto" w:sz="4" w:space="0"/>
            </w:tcBorders>
            <w:noWrap w:val="0"/>
            <w:vAlign w:val="center"/>
          </w:tcPr>
          <w:p>
            <w:pPr>
              <w:widowControl/>
              <w:jc w:val="center"/>
              <w:textAlignment w:val="center"/>
              <w:rPr>
                <w:rFonts w:hint="eastAsia" w:ascii="方正仿宋_GBK" w:hAnsi="方正仿宋_GBK" w:eastAsia="方正仿宋_GBK" w:cs="方正仿宋_GBK"/>
                <w:bCs/>
                <w:color w:val="000000"/>
                <w:sz w:val="22"/>
                <w:szCs w:val="22"/>
              </w:rPr>
            </w:pPr>
            <w:r>
              <w:rPr>
                <w:rFonts w:hint="eastAsia" w:ascii="方正仿宋_GBK" w:hAnsi="方正仿宋_GBK" w:eastAsia="方正仿宋_GBK" w:cs="方正仿宋_GBK"/>
                <w:bCs/>
                <w:color w:val="000000"/>
                <w:sz w:val="22"/>
                <w:szCs w:val="22"/>
              </w:rPr>
              <w:t>13</w:t>
            </w:r>
            <w:r>
              <w:rPr>
                <w:rFonts w:ascii="sans-serif" w:hAnsi="sans-serif" w:eastAsia="sans-serif" w:cs="sans-serif"/>
                <w:i w:val="0"/>
                <w:caps w:val="0"/>
                <w:color w:val="111F2C"/>
                <w:spacing w:val="0"/>
                <w:kern w:val="0"/>
                <w:sz w:val="21"/>
                <w:szCs w:val="21"/>
                <w:lang w:val="en-US" w:eastAsia="zh-CN" w:bidi="ar"/>
              </w:rPr>
              <w:t>*******</w:t>
            </w:r>
            <w:r>
              <w:rPr>
                <w:rFonts w:hint="eastAsia" w:ascii="方正仿宋_GBK" w:hAnsi="方正仿宋_GBK" w:eastAsia="方正仿宋_GBK" w:cs="方正仿宋_GBK"/>
                <w:bCs/>
                <w:color w:val="000000"/>
                <w:sz w:val="22"/>
                <w:szCs w:val="22"/>
              </w:rPr>
              <w:t>37</w:t>
            </w:r>
          </w:p>
        </w:tc>
        <w:tc>
          <w:tcPr>
            <w:tcW w:w="4427" w:type="dxa"/>
            <w:vMerge w:val="restart"/>
            <w:tcBorders>
              <w:top w:val="nil"/>
              <w:left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bCs/>
                <w:color w:val="000000"/>
                <w:kern w:val="0"/>
                <w:sz w:val="22"/>
                <w:szCs w:val="22"/>
              </w:rPr>
            </w:pPr>
            <w:r>
              <w:rPr>
                <w:rFonts w:hint="eastAsia" w:ascii="方正仿宋_GBK" w:hAnsi="方正仿宋_GBK" w:eastAsia="方正仿宋_GBK" w:cs="方正仿宋_GBK"/>
                <w:bCs/>
                <w:color w:val="000000"/>
                <w:kern w:val="0"/>
                <w:sz w:val="22"/>
                <w:szCs w:val="22"/>
              </w:rPr>
              <w:t>负责</w:t>
            </w:r>
            <w:r>
              <w:rPr>
                <w:rFonts w:hint="eastAsia" w:ascii="方正仿宋_GBK" w:hAnsi="方正仿宋_GBK" w:eastAsia="方正仿宋_GBK" w:cs="方正仿宋_GBK"/>
                <w:bCs/>
                <w:color w:val="000000"/>
                <w:kern w:val="0"/>
                <w:sz w:val="22"/>
                <w:szCs w:val="22"/>
                <w:lang w:val="en-US" w:eastAsia="zh-CN"/>
              </w:rPr>
              <w:t>执行领导小组的决定部署；负责应急期人员</w:t>
            </w:r>
            <w:r>
              <w:rPr>
                <w:rFonts w:hint="eastAsia" w:ascii="方正仿宋_GBK" w:hAnsi="方正仿宋_GBK" w:eastAsia="方正仿宋_GBK" w:cs="方正仿宋_GBK"/>
                <w:bCs/>
                <w:color w:val="000000"/>
                <w:kern w:val="0"/>
                <w:sz w:val="22"/>
                <w:szCs w:val="22"/>
              </w:rPr>
              <w:t>值班、</w:t>
            </w:r>
            <w:r>
              <w:rPr>
                <w:rFonts w:hint="eastAsia" w:ascii="方正仿宋_GBK" w:hAnsi="方正仿宋_GBK" w:eastAsia="方正仿宋_GBK" w:cs="方正仿宋_GBK"/>
                <w:bCs/>
                <w:color w:val="000000"/>
                <w:kern w:val="0"/>
                <w:sz w:val="22"/>
                <w:szCs w:val="22"/>
                <w:lang w:val="en-US" w:eastAsia="zh-CN"/>
              </w:rPr>
              <w:t>信息</w:t>
            </w:r>
            <w:r>
              <w:rPr>
                <w:rFonts w:hint="eastAsia" w:ascii="方正仿宋_GBK" w:hAnsi="方正仿宋_GBK" w:eastAsia="方正仿宋_GBK" w:cs="方正仿宋_GBK"/>
                <w:bCs/>
                <w:color w:val="000000"/>
                <w:kern w:val="0"/>
                <w:sz w:val="22"/>
                <w:szCs w:val="22"/>
              </w:rPr>
              <w:t>收集发送</w:t>
            </w:r>
            <w:r>
              <w:rPr>
                <w:rFonts w:hint="eastAsia" w:ascii="方正仿宋_GBK" w:hAnsi="方正仿宋_GBK" w:eastAsia="方正仿宋_GBK" w:cs="方正仿宋_GBK"/>
                <w:bCs/>
                <w:color w:val="000000"/>
                <w:kern w:val="0"/>
                <w:sz w:val="22"/>
                <w:szCs w:val="22"/>
                <w:lang w:eastAsia="zh-CN"/>
              </w:rPr>
              <w:t>；</w:t>
            </w:r>
            <w:r>
              <w:rPr>
                <w:rFonts w:hint="eastAsia" w:ascii="方正仿宋_GBK" w:hAnsi="方正仿宋_GBK" w:eastAsia="方正仿宋_GBK" w:cs="方正仿宋_GBK"/>
                <w:bCs/>
                <w:color w:val="000000"/>
                <w:kern w:val="0"/>
                <w:sz w:val="22"/>
                <w:szCs w:val="22"/>
                <w:lang w:val="en-US" w:eastAsia="zh-CN"/>
              </w:rPr>
              <w:t>负责</w:t>
            </w:r>
            <w:r>
              <w:rPr>
                <w:rFonts w:hint="eastAsia" w:ascii="方正仿宋_GBK" w:hAnsi="方正仿宋_GBK" w:eastAsia="方正仿宋_GBK" w:cs="方正仿宋_GBK"/>
                <w:bCs/>
                <w:color w:val="000000"/>
                <w:kern w:val="0"/>
                <w:sz w:val="22"/>
                <w:szCs w:val="22"/>
              </w:rPr>
              <w:t>掌握气象动态、人员安全转移和救灾受灾情况</w:t>
            </w:r>
            <w:r>
              <w:rPr>
                <w:rFonts w:hint="eastAsia" w:ascii="方正仿宋_GBK" w:hAnsi="方正仿宋_GBK" w:eastAsia="方正仿宋_GBK" w:cs="方正仿宋_GBK"/>
                <w:bCs/>
                <w:color w:val="000000"/>
                <w:kern w:val="0"/>
                <w:sz w:val="22"/>
                <w:szCs w:val="22"/>
                <w:lang w:val="en-US" w:eastAsia="zh-CN"/>
              </w:rPr>
              <w:t>统计</w:t>
            </w:r>
            <w:r>
              <w:rPr>
                <w:rFonts w:hint="eastAsia" w:ascii="方正仿宋_GBK" w:hAnsi="方正仿宋_GBK" w:eastAsia="方正仿宋_GBK" w:cs="方正仿宋_GBK"/>
                <w:bCs/>
                <w:color w:val="000000"/>
                <w:kern w:val="0"/>
                <w:sz w:val="22"/>
                <w:szCs w:val="22"/>
                <w:lang w:eastAsia="zh-CN"/>
              </w:rPr>
              <w:t>；</w:t>
            </w:r>
            <w:r>
              <w:rPr>
                <w:rFonts w:hint="eastAsia" w:ascii="方正仿宋_GBK" w:hAnsi="方正仿宋_GBK" w:eastAsia="方正仿宋_GBK" w:cs="方正仿宋_GBK"/>
                <w:bCs/>
                <w:color w:val="000000"/>
                <w:kern w:val="0"/>
                <w:sz w:val="22"/>
                <w:szCs w:val="22"/>
                <w:lang w:val="en-US" w:eastAsia="zh-CN"/>
              </w:rPr>
              <w:t>负责联系</w:t>
            </w:r>
            <w:r>
              <w:rPr>
                <w:rFonts w:hint="eastAsia" w:ascii="方正仿宋_GBK" w:hAnsi="方正仿宋_GBK" w:eastAsia="方正仿宋_GBK" w:cs="方正仿宋_GBK"/>
                <w:bCs/>
                <w:color w:val="000000"/>
                <w:kern w:val="0"/>
                <w:sz w:val="22"/>
                <w:szCs w:val="22"/>
              </w:rPr>
              <w:t>县</w:t>
            </w:r>
            <w:r>
              <w:rPr>
                <w:rFonts w:hint="eastAsia" w:ascii="方正仿宋_GBK" w:hAnsi="方正仿宋_GBK" w:eastAsia="方正仿宋_GBK" w:cs="方正仿宋_GBK"/>
                <w:bCs/>
                <w:color w:val="000000"/>
                <w:kern w:val="0"/>
                <w:sz w:val="22"/>
                <w:szCs w:val="22"/>
                <w:lang w:val="en-US" w:eastAsia="zh-CN"/>
              </w:rPr>
              <w:t>应急</w:t>
            </w:r>
            <w:r>
              <w:rPr>
                <w:rFonts w:hint="eastAsia" w:ascii="方正仿宋_GBK" w:hAnsi="方正仿宋_GBK" w:eastAsia="方正仿宋_GBK" w:cs="方正仿宋_GBK"/>
                <w:bCs/>
                <w:color w:val="000000"/>
                <w:kern w:val="0"/>
                <w:sz w:val="22"/>
                <w:szCs w:val="22"/>
              </w:rPr>
              <w:t>指挥部</w:t>
            </w:r>
            <w:r>
              <w:rPr>
                <w:rFonts w:hint="eastAsia" w:ascii="方正仿宋_GBK" w:hAnsi="方正仿宋_GBK" w:eastAsia="方正仿宋_GBK" w:cs="方正仿宋_GBK"/>
                <w:bCs/>
                <w:color w:val="000000"/>
                <w:kern w:val="0"/>
                <w:sz w:val="22"/>
                <w:szCs w:val="22"/>
                <w:lang w:val="en-US" w:eastAsia="zh-CN"/>
              </w:rPr>
              <w:t>等有关部门</w:t>
            </w:r>
            <w:r>
              <w:rPr>
                <w:rFonts w:hint="eastAsia" w:ascii="方正仿宋_GBK" w:hAnsi="方正仿宋_GBK" w:eastAsia="方正仿宋_GBK" w:cs="方正仿宋_GBK"/>
                <w:bCs/>
                <w:color w:val="000000"/>
                <w:kern w:val="0"/>
                <w:sz w:val="22"/>
                <w:szCs w:val="22"/>
                <w:lang w:eastAsia="zh-CN"/>
              </w:rPr>
              <w:t>；</w:t>
            </w:r>
            <w:r>
              <w:rPr>
                <w:rFonts w:hint="eastAsia" w:ascii="方正仿宋_GBK" w:hAnsi="方正仿宋_GBK" w:eastAsia="方正仿宋_GBK" w:cs="方正仿宋_GBK"/>
                <w:bCs/>
                <w:color w:val="000000"/>
                <w:kern w:val="0"/>
                <w:sz w:val="22"/>
                <w:szCs w:val="22"/>
              </w:rPr>
              <w:t>负责各工作组协调、调运救灾抢险车辆和物资</w:t>
            </w:r>
            <w:r>
              <w:rPr>
                <w:rFonts w:hint="eastAsia" w:ascii="方正仿宋_GBK" w:hAnsi="方正仿宋_GBK" w:eastAsia="方正仿宋_GBK" w:cs="方正仿宋_GBK"/>
                <w:bCs/>
                <w:color w:val="000000"/>
                <w:kern w:val="0"/>
                <w:sz w:val="22"/>
                <w:szCs w:val="22"/>
                <w:lang w:val="en-US" w:eastAsia="zh-CN"/>
              </w:rPr>
              <w:t>等</w:t>
            </w:r>
            <w:r>
              <w:rPr>
                <w:rFonts w:hint="eastAsia" w:ascii="方正仿宋_GBK" w:hAnsi="方正仿宋_GBK" w:eastAsia="方正仿宋_GBK" w:cs="方正仿宋_GBK"/>
                <w:bCs/>
                <w:color w:val="000000"/>
                <w:kern w:val="0"/>
                <w:sz w:val="22"/>
                <w:szCs w:val="22"/>
              </w:rPr>
              <w:t>。</w:t>
            </w:r>
          </w:p>
        </w:tc>
      </w:tr>
      <w:tr>
        <w:tblPrEx>
          <w:tblCellMar>
            <w:top w:w="0" w:type="dxa"/>
            <w:left w:w="108" w:type="dxa"/>
            <w:bottom w:w="0" w:type="dxa"/>
            <w:right w:w="108" w:type="dxa"/>
          </w:tblCellMar>
        </w:tblPrEx>
        <w:trPr>
          <w:trHeight w:val="574" w:hRule="exact"/>
        </w:trPr>
        <w:tc>
          <w:tcPr>
            <w:tcW w:w="993" w:type="dxa"/>
            <w:vMerge w:val="continue"/>
            <w:tcBorders>
              <w:left w:val="single" w:color="auto" w:sz="4" w:space="0"/>
              <w:right w:val="single" w:color="auto" w:sz="4" w:space="0"/>
            </w:tcBorders>
            <w:shd w:val="clear" w:color="auto" w:fill="auto"/>
            <w:noWrap w:val="0"/>
            <w:vAlign w:val="center"/>
          </w:tcPr>
          <w:p>
            <w:pPr>
              <w:widowControl/>
              <w:jc w:val="left"/>
              <w:rPr>
                <w:rFonts w:hint="eastAsia" w:ascii="方正仿宋_GBK" w:hAnsi="方正仿宋_GBK" w:eastAsia="方正仿宋_GBK" w:cs="方正仿宋_GBK"/>
                <w:bCs/>
                <w:kern w:val="0"/>
                <w:sz w:val="22"/>
                <w:szCs w:val="22"/>
              </w:rPr>
            </w:pPr>
          </w:p>
        </w:tc>
        <w:tc>
          <w:tcPr>
            <w:tcW w:w="11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方正仿宋_GBK" w:hAnsi="方正仿宋_GBK" w:eastAsia="方正仿宋_GBK" w:cs="方正仿宋_GBK"/>
                <w:bCs/>
                <w:kern w:val="0"/>
                <w:sz w:val="22"/>
                <w:szCs w:val="22"/>
                <w:lang w:val="en-US" w:eastAsia="zh-CN" w:bidi="ar-SA"/>
              </w:rPr>
            </w:pPr>
            <w:r>
              <w:rPr>
                <w:rFonts w:hint="eastAsia" w:ascii="方正仿宋_GBK" w:hAnsi="方正仿宋_GBK" w:eastAsia="方正仿宋_GBK" w:cs="方正仿宋_GBK"/>
                <w:bCs/>
                <w:kern w:val="0"/>
                <w:sz w:val="22"/>
                <w:szCs w:val="22"/>
                <w:lang w:val="en-US" w:eastAsia="zh-CN" w:bidi="ar-SA"/>
              </w:rPr>
              <w:t>成员</w:t>
            </w:r>
          </w:p>
        </w:tc>
        <w:tc>
          <w:tcPr>
            <w:tcW w:w="95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bCs/>
                <w:color w:val="000000"/>
                <w:kern w:val="2"/>
                <w:sz w:val="22"/>
                <w:szCs w:val="22"/>
                <w:lang w:val="en-US" w:eastAsia="zh-CN" w:bidi="ar-SA"/>
              </w:rPr>
            </w:pPr>
            <w:r>
              <w:rPr>
                <w:rFonts w:hint="eastAsia" w:ascii="方正仿宋_GBK" w:hAnsi="方正仿宋_GBK" w:eastAsia="方正仿宋_GBK" w:cs="方正仿宋_GBK"/>
                <w:bCs/>
                <w:color w:val="000000"/>
                <w:kern w:val="2"/>
                <w:sz w:val="22"/>
                <w:szCs w:val="22"/>
                <w:lang w:val="en-US" w:eastAsia="zh-CN" w:bidi="ar-SA"/>
              </w:rPr>
              <w:t>王东</w:t>
            </w:r>
          </w:p>
        </w:tc>
        <w:tc>
          <w:tcPr>
            <w:tcW w:w="1443"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bCs/>
                <w:color w:val="000000"/>
                <w:kern w:val="2"/>
                <w:sz w:val="22"/>
                <w:szCs w:val="22"/>
                <w:lang w:val="en-US" w:eastAsia="zh-CN" w:bidi="ar-SA"/>
              </w:rPr>
            </w:pPr>
            <w:r>
              <w:rPr>
                <w:rFonts w:hint="eastAsia" w:ascii="方正仿宋_GBK" w:hAnsi="方正仿宋_GBK" w:eastAsia="方正仿宋_GBK" w:cs="方正仿宋_GBK"/>
                <w:bCs/>
                <w:color w:val="000000"/>
                <w:sz w:val="22"/>
                <w:szCs w:val="22"/>
              </w:rPr>
              <w:t>13</w:t>
            </w:r>
            <w:r>
              <w:rPr>
                <w:rFonts w:ascii="sans-serif" w:hAnsi="sans-serif" w:eastAsia="sans-serif" w:cs="sans-serif"/>
                <w:i w:val="0"/>
                <w:caps w:val="0"/>
                <w:color w:val="111F2C"/>
                <w:spacing w:val="0"/>
                <w:kern w:val="0"/>
                <w:sz w:val="21"/>
                <w:szCs w:val="21"/>
                <w:lang w:val="en-US" w:eastAsia="zh-CN" w:bidi="ar"/>
              </w:rPr>
              <w:t>*******</w:t>
            </w:r>
            <w:r>
              <w:rPr>
                <w:rFonts w:hint="eastAsia" w:ascii="方正仿宋_GBK" w:hAnsi="方正仿宋_GBK" w:eastAsia="方正仿宋_GBK" w:cs="方正仿宋_GBK"/>
                <w:bCs/>
                <w:color w:val="000000"/>
                <w:sz w:val="22"/>
                <w:szCs w:val="22"/>
              </w:rPr>
              <w:t>21</w:t>
            </w:r>
          </w:p>
        </w:tc>
        <w:tc>
          <w:tcPr>
            <w:tcW w:w="4427" w:type="dxa"/>
            <w:vMerge w:val="continue"/>
            <w:tcBorders>
              <w:left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bCs/>
                <w:color w:val="000000"/>
                <w:kern w:val="0"/>
                <w:sz w:val="22"/>
                <w:szCs w:val="22"/>
              </w:rPr>
            </w:pPr>
          </w:p>
        </w:tc>
      </w:tr>
      <w:tr>
        <w:tblPrEx>
          <w:tblCellMar>
            <w:top w:w="0" w:type="dxa"/>
            <w:left w:w="108" w:type="dxa"/>
            <w:bottom w:w="0" w:type="dxa"/>
            <w:right w:w="108" w:type="dxa"/>
          </w:tblCellMar>
        </w:tblPrEx>
        <w:trPr>
          <w:trHeight w:val="592" w:hRule="exact"/>
        </w:trPr>
        <w:tc>
          <w:tcPr>
            <w:tcW w:w="993" w:type="dxa"/>
            <w:vMerge w:val="continue"/>
            <w:tcBorders>
              <w:left w:val="single" w:color="auto" w:sz="4" w:space="0"/>
              <w:bottom w:val="single" w:color="000000" w:sz="4" w:space="0"/>
              <w:right w:val="single" w:color="auto" w:sz="4" w:space="0"/>
            </w:tcBorders>
            <w:shd w:val="clear" w:color="auto" w:fill="auto"/>
            <w:noWrap w:val="0"/>
            <w:vAlign w:val="center"/>
          </w:tcPr>
          <w:p>
            <w:pPr>
              <w:widowControl/>
              <w:jc w:val="left"/>
              <w:rPr>
                <w:rFonts w:hint="eastAsia" w:ascii="方正仿宋_GBK" w:hAnsi="方正仿宋_GBK" w:eastAsia="方正仿宋_GBK" w:cs="方正仿宋_GBK"/>
                <w:bCs/>
                <w:kern w:val="0"/>
                <w:sz w:val="22"/>
                <w:szCs w:val="22"/>
              </w:rPr>
            </w:pPr>
          </w:p>
        </w:tc>
        <w:tc>
          <w:tcPr>
            <w:tcW w:w="11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方正仿宋_GBK" w:hAnsi="方正仿宋_GBK" w:eastAsia="方正仿宋_GBK" w:cs="方正仿宋_GBK"/>
                <w:bCs/>
                <w:kern w:val="0"/>
                <w:sz w:val="22"/>
                <w:szCs w:val="22"/>
                <w:lang w:val="en-US" w:eastAsia="zh-CN" w:bidi="ar-SA"/>
              </w:rPr>
            </w:pPr>
            <w:r>
              <w:rPr>
                <w:rFonts w:hint="eastAsia" w:ascii="方正仿宋_GBK" w:hAnsi="方正仿宋_GBK" w:eastAsia="方正仿宋_GBK" w:cs="方正仿宋_GBK"/>
                <w:bCs/>
                <w:kern w:val="0"/>
                <w:sz w:val="22"/>
                <w:szCs w:val="22"/>
              </w:rPr>
              <w:t>信息员</w:t>
            </w:r>
          </w:p>
        </w:tc>
        <w:tc>
          <w:tcPr>
            <w:tcW w:w="952" w:type="dxa"/>
            <w:tcBorders>
              <w:top w:val="nil"/>
              <w:left w:val="nil"/>
              <w:bottom w:val="single" w:color="auto" w:sz="4" w:space="0"/>
              <w:right w:val="single" w:color="auto" w:sz="4" w:space="0"/>
            </w:tcBorders>
            <w:noWrap w:val="0"/>
            <w:vAlign w:val="center"/>
          </w:tcPr>
          <w:p>
            <w:pPr>
              <w:widowControl/>
              <w:jc w:val="center"/>
              <w:textAlignment w:val="center"/>
              <w:rPr>
                <w:rFonts w:hint="eastAsia" w:ascii="方正仿宋_GBK" w:hAnsi="方正仿宋_GBK" w:eastAsia="方正仿宋_GBK" w:cs="方正仿宋_GBK"/>
                <w:bCs/>
                <w:color w:val="000000"/>
                <w:kern w:val="2"/>
                <w:sz w:val="22"/>
                <w:szCs w:val="22"/>
                <w:lang w:val="en-US" w:eastAsia="zh-CN" w:bidi="ar-SA"/>
              </w:rPr>
            </w:pPr>
            <w:r>
              <w:rPr>
                <w:rFonts w:hint="eastAsia" w:ascii="方正仿宋_GBK" w:hAnsi="方正仿宋_GBK" w:eastAsia="方正仿宋_GBK" w:cs="方正仿宋_GBK"/>
                <w:bCs/>
                <w:color w:val="000000"/>
                <w:sz w:val="22"/>
                <w:szCs w:val="22"/>
                <w:lang w:val="en-US" w:eastAsia="zh-CN"/>
              </w:rPr>
              <w:t>唐雯</w:t>
            </w:r>
          </w:p>
        </w:tc>
        <w:tc>
          <w:tcPr>
            <w:tcW w:w="1443" w:type="dxa"/>
            <w:tcBorders>
              <w:top w:val="nil"/>
              <w:left w:val="nil"/>
              <w:bottom w:val="single" w:color="auto" w:sz="4" w:space="0"/>
              <w:right w:val="single" w:color="auto" w:sz="4" w:space="0"/>
            </w:tcBorders>
            <w:noWrap w:val="0"/>
            <w:vAlign w:val="center"/>
          </w:tcPr>
          <w:p>
            <w:pPr>
              <w:widowControl/>
              <w:jc w:val="center"/>
              <w:textAlignment w:val="center"/>
              <w:rPr>
                <w:rFonts w:hint="eastAsia" w:ascii="方正仿宋_GBK" w:hAnsi="方正仿宋_GBK" w:eastAsia="方正仿宋_GBK" w:cs="方正仿宋_GBK"/>
                <w:bCs/>
                <w:color w:val="000000"/>
                <w:kern w:val="2"/>
                <w:sz w:val="22"/>
                <w:szCs w:val="22"/>
                <w:lang w:val="en-US" w:eastAsia="zh-CN" w:bidi="ar-SA"/>
              </w:rPr>
            </w:pPr>
            <w:r>
              <w:rPr>
                <w:rFonts w:hint="eastAsia" w:ascii="方正仿宋_GBK" w:hAnsi="方正仿宋_GBK" w:eastAsia="方正仿宋_GBK" w:cs="方正仿宋_GBK"/>
                <w:bCs/>
                <w:color w:val="000000"/>
                <w:sz w:val="22"/>
                <w:szCs w:val="22"/>
              </w:rPr>
              <w:t>13</w:t>
            </w:r>
            <w:r>
              <w:rPr>
                <w:rFonts w:ascii="sans-serif" w:hAnsi="sans-serif" w:eastAsia="sans-serif" w:cs="sans-serif"/>
                <w:i w:val="0"/>
                <w:caps w:val="0"/>
                <w:color w:val="111F2C"/>
                <w:spacing w:val="0"/>
                <w:kern w:val="0"/>
                <w:sz w:val="21"/>
                <w:szCs w:val="21"/>
                <w:lang w:val="en-US" w:eastAsia="zh-CN" w:bidi="ar"/>
              </w:rPr>
              <w:t>*******</w:t>
            </w:r>
            <w:r>
              <w:rPr>
                <w:rFonts w:hint="eastAsia" w:ascii="方正仿宋_GBK" w:hAnsi="方正仿宋_GBK" w:eastAsia="方正仿宋_GBK" w:cs="方正仿宋_GBK"/>
                <w:bCs/>
                <w:color w:val="000000"/>
                <w:sz w:val="22"/>
                <w:szCs w:val="22"/>
              </w:rPr>
              <w:t>43</w:t>
            </w:r>
          </w:p>
        </w:tc>
        <w:tc>
          <w:tcPr>
            <w:tcW w:w="4427" w:type="dxa"/>
            <w:vMerge w:val="continue"/>
            <w:tcBorders>
              <w:left w:val="single" w:color="auto" w:sz="4" w:space="0"/>
              <w:bottom w:val="single" w:color="000000" w:sz="4" w:space="0"/>
              <w:right w:val="single" w:color="auto" w:sz="4" w:space="0"/>
            </w:tcBorders>
            <w:noWrap w:val="0"/>
            <w:vAlign w:val="center"/>
          </w:tcPr>
          <w:p>
            <w:pPr>
              <w:widowControl/>
              <w:jc w:val="left"/>
              <w:rPr>
                <w:rFonts w:hint="eastAsia" w:ascii="方正仿宋_GBK" w:hAnsi="方正仿宋_GBK" w:eastAsia="方正仿宋_GBK" w:cs="方正仿宋_GBK"/>
                <w:bCs/>
                <w:color w:val="000000"/>
                <w:kern w:val="0"/>
                <w:sz w:val="22"/>
                <w:szCs w:val="22"/>
              </w:rPr>
            </w:pPr>
          </w:p>
        </w:tc>
      </w:tr>
      <w:tr>
        <w:tblPrEx>
          <w:tblCellMar>
            <w:top w:w="0" w:type="dxa"/>
            <w:left w:w="108" w:type="dxa"/>
            <w:bottom w:w="0" w:type="dxa"/>
            <w:right w:w="108" w:type="dxa"/>
          </w:tblCellMar>
        </w:tblPrEx>
        <w:trPr>
          <w:trHeight w:val="499" w:hRule="exact"/>
        </w:trPr>
        <w:tc>
          <w:tcPr>
            <w:tcW w:w="993" w:type="dxa"/>
            <w:vMerge w:val="restart"/>
            <w:tcBorders>
              <w:top w:val="nil"/>
              <w:left w:val="single" w:color="auto" w:sz="4" w:space="0"/>
              <w:right w:val="single" w:color="auto" w:sz="4" w:space="0"/>
            </w:tcBorders>
            <w:shd w:val="clear" w:color="000000" w:fill="FFFFFF"/>
            <w:noWrap w:val="0"/>
            <w:vAlign w:val="center"/>
          </w:tcPr>
          <w:p>
            <w:pPr>
              <w:widowControl/>
              <w:jc w:val="center"/>
              <w:rPr>
                <w:rFonts w:hint="eastAsia" w:ascii="方正仿宋_GBK" w:hAnsi="方正仿宋_GBK" w:eastAsia="方正仿宋_GBK" w:cs="方正仿宋_GBK"/>
                <w:bCs/>
                <w:kern w:val="0"/>
                <w:sz w:val="22"/>
                <w:szCs w:val="22"/>
              </w:rPr>
            </w:pPr>
            <w:r>
              <w:rPr>
                <w:rFonts w:hint="eastAsia" w:ascii="方正仿宋_GBK" w:hAnsi="方正仿宋_GBK" w:eastAsia="方正仿宋_GBK" w:cs="方正仿宋_GBK"/>
                <w:bCs/>
                <w:kern w:val="0"/>
                <w:sz w:val="22"/>
                <w:szCs w:val="22"/>
              </w:rPr>
              <w:t>抢险救灾组</w:t>
            </w:r>
          </w:p>
        </w:tc>
        <w:tc>
          <w:tcPr>
            <w:tcW w:w="11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方正仿宋_GBK" w:hAnsi="方正仿宋_GBK" w:eastAsia="方正仿宋_GBK" w:cs="方正仿宋_GBK"/>
                <w:bCs/>
                <w:kern w:val="0"/>
                <w:sz w:val="22"/>
                <w:szCs w:val="22"/>
                <w:lang w:eastAsia="zh-CN"/>
              </w:rPr>
            </w:pPr>
            <w:r>
              <w:rPr>
                <w:rFonts w:hint="eastAsia" w:ascii="方正仿宋_GBK" w:hAnsi="方正仿宋_GBK" w:eastAsia="方正仿宋_GBK" w:cs="方正仿宋_GBK"/>
                <w:bCs/>
                <w:kern w:val="0"/>
                <w:sz w:val="22"/>
                <w:szCs w:val="22"/>
                <w:lang w:val="en-US" w:eastAsia="zh-CN"/>
              </w:rPr>
              <w:t>组长</w:t>
            </w:r>
          </w:p>
        </w:tc>
        <w:tc>
          <w:tcPr>
            <w:tcW w:w="952" w:type="dxa"/>
            <w:tcBorders>
              <w:top w:val="nil"/>
              <w:left w:val="nil"/>
              <w:bottom w:val="single" w:color="auto" w:sz="4" w:space="0"/>
              <w:right w:val="single" w:color="auto" w:sz="4" w:space="0"/>
            </w:tcBorders>
            <w:noWrap w:val="0"/>
            <w:vAlign w:val="center"/>
          </w:tcPr>
          <w:p>
            <w:pPr>
              <w:widowControl/>
              <w:jc w:val="center"/>
              <w:textAlignment w:val="center"/>
              <w:rPr>
                <w:rFonts w:hint="eastAsia" w:ascii="方正仿宋_GBK" w:hAnsi="方正仿宋_GBK" w:eastAsia="方正仿宋_GBK" w:cs="方正仿宋_GBK"/>
                <w:bCs/>
                <w:color w:val="000000"/>
                <w:sz w:val="22"/>
                <w:szCs w:val="22"/>
                <w:lang w:val="en-US" w:eastAsia="zh-CN"/>
              </w:rPr>
            </w:pPr>
            <w:r>
              <w:rPr>
                <w:rFonts w:hint="eastAsia" w:ascii="方正仿宋_GBK" w:hAnsi="方正仿宋_GBK" w:eastAsia="方正仿宋_GBK" w:cs="方正仿宋_GBK"/>
                <w:bCs/>
                <w:color w:val="000000"/>
                <w:sz w:val="22"/>
                <w:szCs w:val="22"/>
                <w:lang w:val="en-US" w:eastAsia="zh-CN"/>
              </w:rPr>
              <w:t>向国华</w:t>
            </w:r>
          </w:p>
        </w:tc>
        <w:tc>
          <w:tcPr>
            <w:tcW w:w="1443" w:type="dxa"/>
            <w:tcBorders>
              <w:top w:val="nil"/>
              <w:left w:val="nil"/>
              <w:bottom w:val="single" w:color="auto" w:sz="4" w:space="0"/>
              <w:right w:val="single" w:color="auto" w:sz="4" w:space="0"/>
            </w:tcBorders>
            <w:noWrap w:val="0"/>
            <w:vAlign w:val="center"/>
          </w:tcPr>
          <w:p>
            <w:pPr>
              <w:widowControl/>
              <w:jc w:val="center"/>
              <w:textAlignment w:val="center"/>
              <w:rPr>
                <w:rFonts w:hint="eastAsia" w:ascii="方正仿宋_GBK" w:hAnsi="方正仿宋_GBK" w:eastAsia="方正仿宋_GBK" w:cs="方正仿宋_GBK"/>
                <w:bCs/>
                <w:color w:val="000000"/>
                <w:sz w:val="22"/>
                <w:szCs w:val="22"/>
              </w:rPr>
            </w:pPr>
            <w:r>
              <w:rPr>
                <w:rFonts w:hint="eastAsia" w:ascii="方正仿宋_GBK" w:hAnsi="方正仿宋_GBK" w:eastAsia="方正仿宋_GBK" w:cs="方正仿宋_GBK"/>
                <w:bCs/>
                <w:color w:val="000000"/>
                <w:sz w:val="22"/>
                <w:szCs w:val="22"/>
              </w:rPr>
              <w:t>13</w:t>
            </w:r>
            <w:r>
              <w:rPr>
                <w:rFonts w:ascii="sans-serif" w:hAnsi="sans-serif" w:eastAsia="sans-serif" w:cs="sans-serif"/>
                <w:i w:val="0"/>
                <w:caps w:val="0"/>
                <w:color w:val="111F2C"/>
                <w:spacing w:val="0"/>
                <w:kern w:val="0"/>
                <w:sz w:val="21"/>
                <w:szCs w:val="21"/>
                <w:lang w:val="en-US" w:eastAsia="zh-CN" w:bidi="ar"/>
              </w:rPr>
              <w:t>*******</w:t>
            </w:r>
            <w:r>
              <w:rPr>
                <w:rFonts w:hint="eastAsia" w:ascii="方正仿宋_GBK" w:hAnsi="方正仿宋_GBK" w:eastAsia="方正仿宋_GBK" w:cs="方正仿宋_GBK"/>
                <w:bCs/>
                <w:color w:val="000000"/>
                <w:sz w:val="22"/>
                <w:szCs w:val="22"/>
              </w:rPr>
              <w:t>37</w:t>
            </w:r>
          </w:p>
        </w:tc>
        <w:tc>
          <w:tcPr>
            <w:tcW w:w="4427" w:type="dxa"/>
            <w:vMerge w:val="restart"/>
            <w:tcBorders>
              <w:top w:val="nil"/>
              <w:left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bCs/>
                <w:color w:val="000000"/>
                <w:kern w:val="0"/>
                <w:sz w:val="22"/>
                <w:szCs w:val="22"/>
              </w:rPr>
            </w:pPr>
            <w:r>
              <w:rPr>
                <w:rFonts w:hint="eastAsia" w:ascii="方正仿宋_GBK" w:hAnsi="方正仿宋_GBK" w:eastAsia="方正仿宋_GBK" w:cs="方正仿宋_GBK"/>
                <w:bCs/>
                <w:color w:val="000000"/>
                <w:kern w:val="0"/>
                <w:sz w:val="22"/>
                <w:szCs w:val="22"/>
              </w:rPr>
              <w:t>指导帮助组织动员人员和重要物资应急转移安置，灾区的医疗卫生防疫，负责水利、电力、交通、通信、校舍、供水等受损设施的抢修，城乡房屋抢险排险；维护社会治安秩序等。</w:t>
            </w:r>
          </w:p>
        </w:tc>
      </w:tr>
      <w:tr>
        <w:tblPrEx>
          <w:tblCellMar>
            <w:top w:w="0" w:type="dxa"/>
            <w:left w:w="108" w:type="dxa"/>
            <w:bottom w:w="0" w:type="dxa"/>
            <w:right w:w="108" w:type="dxa"/>
          </w:tblCellMar>
        </w:tblPrEx>
        <w:trPr>
          <w:trHeight w:val="409" w:hRule="exact"/>
        </w:trPr>
        <w:tc>
          <w:tcPr>
            <w:tcW w:w="993" w:type="dxa"/>
            <w:vMerge w:val="continue"/>
            <w:tcBorders>
              <w:left w:val="single" w:color="auto"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bCs/>
                <w:kern w:val="0"/>
                <w:sz w:val="22"/>
                <w:szCs w:val="22"/>
              </w:rPr>
            </w:pPr>
          </w:p>
        </w:tc>
        <w:tc>
          <w:tcPr>
            <w:tcW w:w="11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方正仿宋_GBK" w:hAnsi="方正仿宋_GBK" w:eastAsia="方正仿宋_GBK" w:cs="方正仿宋_GBK"/>
                <w:bCs/>
                <w:kern w:val="0"/>
                <w:sz w:val="22"/>
                <w:szCs w:val="22"/>
                <w:lang w:eastAsia="zh-CN"/>
              </w:rPr>
            </w:pPr>
            <w:r>
              <w:rPr>
                <w:rFonts w:hint="eastAsia" w:ascii="方正仿宋_GBK" w:hAnsi="方正仿宋_GBK" w:eastAsia="方正仿宋_GBK" w:cs="方正仿宋_GBK"/>
                <w:bCs/>
                <w:kern w:val="0"/>
                <w:sz w:val="22"/>
                <w:szCs w:val="22"/>
                <w:lang w:val="en-US" w:eastAsia="zh-CN"/>
              </w:rPr>
              <w:t>成员</w:t>
            </w:r>
          </w:p>
        </w:tc>
        <w:tc>
          <w:tcPr>
            <w:tcW w:w="952" w:type="dxa"/>
            <w:tcBorders>
              <w:top w:val="nil"/>
              <w:left w:val="nil"/>
              <w:bottom w:val="single" w:color="auto" w:sz="4" w:space="0"/>
              <w:right w:val="single" w:color="auto" w:sz="4" w:space="0"/>
            </w:tcBorders>
            <w:noWrap w:val="0"/>
            <w:vAlign w:val="center"/>
          </w:tcPr>
          <w:p>
            <w:pPr>
              <w:widowControl/>
              <w:jc w:val="center"/>
              <w:textAlignment w:val="center"/>
              <w:rPr>
                <w:rFonts w:hint="eastAsia" w:ascii="方正仿宋_GBK" w:hAnsi="方正仿宋_GBK" w:eastAsia="方正仿宋_GBK" w:cs="方正仿宋_GBK"/>
                <w:bCs/>
                <w:color w:val="000000"/>
                <w:sz w:val="22"/>
                <w:szCs w:val="22"/>
                <w:lang w:val="en-US" w:eastAsia="zh-CN"/>
              </w:rPr>
            </w:pPr>
            <w:r>
              <w:rPr>
                <w:rFonts w:hint="eastAsia" w:ascii="方正仿宋_GBK" w:hAnsi="方正仿宋_GBK" w:eastAsia="方正仿宋_GBK" w:cs="方正仿宋_GBK"/>
                <w:bCs/>
                <w:color w:val="000000"/>
                <w:sz w:val="22"/>
                <w:szCs w:val="22"/>
                <w:lang w:val="en-US" w:eastAsia="zh-CN"/>
              </w:rPr>
              <w:t>陈江</w:t>
            </w:r>
          </w:p>
        </w:tc>
        <w:tc>
          <w:tcPr>
            <w:tcW w:w="1443" w:type="dxa"/>
            <w:tcBorders>
              <w:top w:val="nil"/>
              <w:left w:val="nil"/>
              <w:bottom w:val="single" w:color="auto" w:sz="4" w:space="0"/>
              <w:right w:val="single" w:color="auto" w:sz="4" w:space="0"/>
            </w:tcBorders>
            <w:noWrap w:val="0"/>
            <w:vAlign w:val="center"/>
          </w:tcPr>
          <w:p>
            <w:pPr>
              <w:widowControl/>
              <w:jc w:val="center"/>
              <w:textAlignment w:val="center"/>
              <w:rPr>
                <w:rFonts w:hint="eastAsia" w:ascii="方正仿宋_GBK" w:hAnsi="方正仿宋_GBK" w:eastAsia="方正仿宋_GBK" w:cs="方正仿宋_GBK"/>
                <w:bCs/>
                <w:color w:val="000000"/>
                <w:sz w:val="22"/>
                <w:szCs w:val="22"/>
              </w:rPr>
            </w:pPr>
            <w:r>
              <w:rPr>
                <w:rFonts w:hint="eastAsia" w:ascii="方正仿宋_GBK" w:hAnsi="方正仿宋_GBK" w:eastAsia="方正仿宋_GBK" w:cs="方正仿宋_GBK"/>
                <w:bCs/>
                <w:color w:val="000000"/>
                <w:sz w:val="22"/>
                <w:szCs w:val="22"/>
              </w:rPr>
              <w:t>15</w:t>
            </w:r>
            <w:r>
              <w:rPr>
                <w:rFonts w:ascii="sans-serif" w:hAnsi="sans-serif" w:eastAsia="sans-serif" w:cs="sans-serif"/>
                <w:i w:val="0"/>
                <w:caps w:val="0"/>
                <w:color w:val="111F2C"/>
                <w:spacing w:val="0"/>
                <w:kern w:val="0"/>
                <w:sz w:val="21"/>
                <w:szCs w:val="21"/>
                <w:lang w:val="en-US" w:eastAsia="zh-CN" w:bidi="ar"/>
              </w:rPr>
              <w:t>*******</w:t>
            </w:r>
            <w:r>
              <w:rPr>
                <w:rFonts w:hint="eastAsia" w:ascii="方正仿宋_GBK" w:hAnsi="方正仿宋_GBK" w:eastAsia="方正仿宋_GBK" w:cs="方正仿宋_GBK"/>
                <w:bCs/>
                <w:color w:val="000000"/>
                <w:sz w:val="22"/>
                <w:szCs w:val="22"/>
              </w:rPr>
              <w:t>18</w:t>
            </w:r>
          </w:p>
        </w:tc>
        <w:tc>
          <w:tcPr>
            <w:tcW w:w="4427" w:type="dxa"/>
            <w:vMerge w:val="continue"/>
            <w:tcBorders>
              <w:left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bCs/>
                <w:color w:val="000000"/>
                <w:kern w:val="0"/>
                <w:sz w:val="22"/>
                <w:szCs w:val="22"/>
              </w:rPr>
            </w:pPr>
          </w:p>
        </w:tc>
      </w:tr>
      <w:tr>
        <w:tblPrEx>
          <w:tblCellMar>
            <w:top w:w="0" w:type="dxa"/>
            <w:left w:w="108" w:type="dxa"/>
            <w:bottom w:w="0" w:type="dxa"/>
            <w:right w:w="108" w:type="dxa"/>
          </w:tblCellMar>
        </w:tblPrEx>
        <w:trPr>
          <w:trHeight w:val="409" w:hRule="exact"/>
        </w:trPr>
        <w:tc>
          <w:tcPr>
            <w:tcW w:w="993" w:type="dxa"/>
            <w:vMerge w:val="continue"/>
            <w:tcBorders>
              <w:left w:val="single" w:color="auto"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bCs/>
                <w:kern w:val="0"/>
                <w:sz w:val="22"/>
                <w:szCs w:val="22"/>
              </w:rPr>
            </w:pPr>
          </w:p>
        </w:tc>
        <w:tc>
          <w:tcPr>
            <w:tcW w:w="11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方正仿宋_GBK" w:hAnsi="方正仿宋_GBK" w:eastAsia="方正仿宋_GBK" w:cs="方正仿宋_GBK"/>
                <w:bCs/>
                <w:kern w:val="0"/>
                <w:sz w:val="22"/>
                <w:szCs w:val="22"/>
              </w:rPr>
            </w:pPr>
            <w:r>
              <w:rPr>
                <w:rFonts w:hint="eastAsia" w:ascii="方正仿宋_GBK" w:hAnsi="方正仿宋_GBK" w:eastAsia="方正仿宋_GBK" w:cs="方正仿宋_GBK"/>
                <w:bCs/>
                <w:kern w:val="0"/>
                <w:sz w:val="22"/>
                <w:szCs w:val="22"/>
                <w:lang w:val="en-US" w:eastAsia="zh-CN"/>
              </w:rPr>
              <w:t>成员</w:t>
            </w:r>
          </w:p>
        </w:tc>
        <w:tc>
          <w:tcPr>
            <w:tcW w:w="952" w:type="dxa"/>
            <w:tcBorders>
              <w:top w:val="nil"/>
              <w:left w:val="nil"/>
              <w:bottom w:val="single" w:color="auto" w:sz="4" w:space="0"/>
              <w:right w:val="single" w:color="auto" w:sz="4" w:space="0"/>
            </w:tcBorders>
            <w:noWrap w:val="0"/>
            <w:vAlign w:val="center"/>
          </w:tcPr>
          <w:p>
            <w:pPr>
              <w:widowControl/>
              <w:jc w:val="center"/>
              <w:textAlignment w:val="center"/>
              <w:rPr>
                <w:rFonts w:hint="eastAsia" w:ascii="方正仿宋_GBK" w:hAnsi="方正仿宋_GBK" w:eastAsia="方正仿宋_GBK" w:cs="方正仿宋_GBK"/>
                <w:bCs/>
                <w:color w:val="000000"/>
                <w:sz w:val="22"/>
                <w:szCs w:val="22"/>
                <w:lang w:val="en-US" w:eastAsia="zh-CN"/>
              </w:rPr>
            </w:pPr>
            <w:r>
              <w:rPr>
                <w:rFonts w:hint="eastAsia" w:ascii="方正仿宋_GBK" w:hAnsi="方正仿宋_GBK" w:eastAsia="方正仿宋_GBK" w:cs="方正仿宋_GBK"/>
                <w:bCs/>
                <w:color w:val="000000"/>
                <w:sz w:val="22"/>
                <w:szCs w:val="22"/>
                <w:lang w:val="en-US" w:eastAsia="zh-CN"/>
              </w:rPr>
              <w:t>谭伟</w:t>
            </w:r>
          </w:p>
        </w:tc>
        <w:tc>
          <w:tcPr>
            <w:tcW w:w="1443" w:type="dxa"/>
            <w:tcBorders>
              <w:top w:val="nil"/>
              <w:left w:val="nil"/>
              <w:bottom w:val="single" w:color="auto" w:sz="4" w:space="0"/>
              <w:right w:val="single" w:color="auto" w:sz="4" w:space="0"/>
            </w:tcBorders>
            <w:noWrap w:val="0"/>
            <w:vAlign w:val="center"/>
          </w:tcPr>
          <w:p>
            <w:pPr>
              <w:widowControl/>
              <w:jc w:val="center"/>
              <w:textAlignment w:val="center"/>
              <w:rPr>
                <w:rFonts w:hint="eastAsia" w:ascii="方正仿宋_GBK" w:hAnsi="方正仿宋_GBK" w:eastAsia="方正仿宋_GBK" w:cs="方正仿宋_GBK"/>
                <w:bCs/>
                <w:color w:val="000000"/>
                <w:sz w:val="22"/>
                <w:szCs w:val="22"/>
              </w:rPr>
            </w:pPr>
            <w:r>
              <w:rPr>
                <w:rFonts w:hint="eastAsia" w:ascii="方正仿宋_GBK" w:hAnsi="方正仿宋_GBK" w:eastAsia="方正仿宋_GBK" w:cs="方正仿宋_GBK"/>
                <w:bCs/>
                <w:color w:val="000000"/>
                <w:sz w:val="22"/>
                <w:szCs w:val="22"/>
              </w:rPr>
              <w:t>15</w:t>
            </w:r>
            <w:r>
              <w:rPr>
                <w:rFonts w:ascii="sans-serif" w:hAnsi="sans-serif" w:eastAsia="sans-serif" w:cs="sans-serif"/>
                <w:i w:val="0"/>
                <w:caps w:val="0"/>
                <w:color w:val="111F2C"/>
                <w:spacing w:val="0"/>
                <w:kern w:val="0"/>
                <w:sz w:val="21"/>
                <w:szCs w:val="21"/>
                <w:lang w:val="en-US" w:eastAsia="zh-CN" w:bidi="ar"/>
              </w:rPr>
              <w:t>*******</w:t>
            </w:r>
            <w:r>
              <w:rPr>
                <w:rFonts w:hint="eastAsia" w:ascii="方正仿宋_GBK" w:hAnsi="方正仿宋_GBK" w:eastAsia="方正仿宋_GBK" w:cs="方正仿宋_GBK"/>
                <w:bCs/>
                <w:color w:val="000000"/>
                <w:sz w:val="22"/>
                <w:szCs w:val="22"/>
              </w:rPr>
              <w:t>10</w:t>
            </w:r>
          </w:p>
        </w:tc>
        <w:tc>
          <w:tcPr>
            <w:tcW w:w="4427" w:type="dxa"/>
            <w:vMerge w:val="continue"/>
            <w:tcBorders>
              <w:left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bCs/>
                <w:color w:val="000000"/>
                <w:kern w:val="0"/>
                <w:sz w:val="22"/>
                <w:szCs w:val="22"/>
              </w:rPr>
            </w:pPr>
          </w:p>
        </w:tc>
      </w:tr>
      <w:tr>
        <w:tblPrEx>
          <w:tblCellMar>
            <w:top w:w="0" w:type="dxa"/>
            <w:left w:w="108" w:type="dxa"/>
            <w:bottom w:w="0" w:type="dxa"/>
            <w:right w:w="108" w:type="dxa"/>
          </w:tblCellMar>
        </w:tblPrEx>
        <w:trPr>
          <w:trHeight w:val="424" w:hRule="exact"/>
        </w:trPr>
        <w:tc>
          <w:tcPr>
            <w:tcW w:w="993" w:type="dxa"/>
            <w:vMerge w:val="continue"/>
            <w:tcBorders>
              <w:left w:val="single" w:color="auto"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bCs/>
                <w:kern w:val="0"/>
                <w:sz w:val="22"/>
                <w:szCs w:val="22"/>
              </w:rPr>
            </w:pPr>
          </w:p>
        </w:tc>
        <w:tc>
          <w:tcPr>
            <w:tcW w:w="11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方正仿宋_GBK" w:hAnsi="方正仿宋_GBK" w:eastAsia="方正仿宋_GBK" w:cs="方正仿宋_GBK"/>
                <w:bCs/>
                <w:kern w:val="0"/>
                <w:sz w:val="22"/>
                <w:szCs w:val="22"/>
                <w:lang w:val="en-US" w:eastAsia="zh-CN" w:bidi="ar-SA"/>
              </w:rPr>
            </w:pPr>
            <w:r>
              <w:rPr>
                <w:rFonts w:hint="eastAsia" w:ascii="方正仿宋_GBK" w:hAnsi="方正仿宋_GBK" w:eastAsia="方正仿宋_GBK" w:cs="方正仿宋_GBK"/>
                <w:bCs/>
                <w:kern w:val="0"/>
                <w:sz w:val="22"/>
                <w:szCs w:val="22"/>
                <w:lang w:val="en-US" w:eastAsia="zh-CN"/>
              </w:rPr>
              <w:t>成员</w:t>
            </w:r>
          </w:p>
        </w:tc>
        <w:tc>
          <w:tcPr>
            <w:tcW w:w="952" w:type="dxa"/>
            <w:tcBorders>
              <w:top w:val="nil"/>
              <w:left w:val="nil"/>
              <w:bottom w:val="single" w:color="auto" w:sz="4" w:space="0"/>
              <w:right w:val="single" w:color="auto" w:sz="4" w:space="0"/>
            </w:tcBorders>
            <w:noWrap w:val="0"/>
            <w:vAlign w:val="center"/>
          </w:tcPr>
          <w:p>
            <w:pPr>
              <w:widowControl/>
              <w:jc w:val="center"/>
              <w:textAlignment w:val="center"/>
              <w:rPr>
                <w:rFonts w:hint="eastAsia" w:ascii="方正仿宋_GBK" w:hAnsi="方正仿宋_GBK" w:eastAsia="方正仿宋_GBK" w:cs="方正仿宋_GBK"/>
                <w:bCs/>
                <w:color w:val="000000"/>
                <w:kern w:val="2"/>
                <w:sz w:val="22"/>
                <w:szCs w:val="22"/>
                <w:lang w:val="en-US" w:eastAsia="zh-CN" w:bidi="ar-SA"/>
              </w:rPr>
            </w:pPr>
            <w:r>
              <w:rPr>
                <w:rFonts w:hint="eastAsia" w:ascii="方正仿宋_GBK" w:hAnsi="方正仿宋_GBK" w:eastAsia="方正仿宋_GBK" w:cs="方正仿宋_GBK"/>
                <w:bCs/>
                <w:color w:val="000000"/>
                <w:sz w:val="22"/>
                <w:szCs w:val="22"/>
                <w:lang w:val="en-US" w:eastAsia="zh-CN"/>
              </w:rPr>
              <w:t>蒲昌云</w:t>
            </w:r>
          </w:p>
        </w:tc>
        <w:tc>
          <w:tcPr>
            <w:tcW w:w="1443" w:type="dxa"/>
            <w:tcBorders>
              <w:top w:val="nil"/>
              <w:left w:val="nil"/>
              <w:bottom w:val="single" w:color="auto" w:sz="4" w:space="0"/>
              <w:right w:val="single" w:color="auto" w:sz="4" w:space="0"/>
            </w:tcBorders>
            <w:noWrap w:val="0"/>
            <w:vAlign w:val="center"/>
          </w:tcPr>
          <w:p>
            <w:pPr>
              <w:widowControl/>
              <w:jc w:val="center"/>
              <w:textAlignment w:val="center"/>
              <w:rPr>
                <w:rFonts w:hint="eastAsia" w:ascii="方正仿宋_GBK" w:hAnsi="方正仿宋_GBK" w:eastAsia="方正仿宋_GBK" w:cs="方正仿宋_GBK"/>
                <w:bCs/>
                <w:color w:val="000000"/>
                <w:kern w:val="2"/>
                <w:sz w:val="22"/>
                <w:szCs w:val="22"/>
                <w:lang w:val="en-US" w:eastAsia="zh-CN" w:bidi="ar-SA"/>
              </w:rPr>
            </w:pPr>
            <w:r>
              <w:rPr>
                <w:rFonts w:hint="eastAsia" w:ascii="方正仿宋_GBK" w:hAnsi="方正仿宋_GBK" w:eastAsia="方正仿宋_GBK" w:cs="方正仿宋_GBK"/>
                <w:bCs/>
                <w:color w:val="000000"/>
                <w:sz w:val="22"/>
                <w:szCs w:val="22"/>
              </w:rPr>
              <w:t>13</w:t>
            </w:r>
            <w:r>
              <w:rPr>
                <w:rFonts w:ascii="sans-serif" w:hAnsi="sans-serif" w:eastAsia="sans-serif" w:cs="sans-serif"/>
                <w:i w:val="0"/>
                <w:caps w:val="0"/>
                <w:color w:val="111F2C"/>
                <w:spacing w:val="0"/>
                <w:kern w:val="0"/>
                <w:sz w:val="21"/>
                <w:szCs w:val="21"/>
                <w:lang w:val="en-US" w:eastAsia="zh-CN" w:bidi="ar"/>
              </w:rPr>
              <w:t>*******</w:t>
            </w:r>
            <w:r>
              <w:rPr>
                <w:rFonts w:hint="eastAsia" w:ascii="方正仿宋_GBK" w:hAnsi="方正仿宋_GBK" w:eastAsia="方正仿宋_GBK" w:cs="方正仿宋_GBK"/>
                <w:bCs/>
                <w:color w:val="000000"/>
                <w:sz w:val="22"/>
                <w:szCs w:val="22"/>
              </w:rPr>
              <w:t>22</w:t>
            </w:r>
          </w:p>
        </w:tc>
        <w:tc>
          <w:tcPr>
            <w:tcW w:w="4427" w:type="dxa"/>
            <w:vMerge w:val="continue"/>
            <w:tcBorders>
              <w:left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bCs/>
                <w:color w:val="000000"/>
                <w:kern w:val="0"/>
                <w:sz w:val="22"/>
                <w:szCs w:val="22"/>
              </w:rPr>
            </w:pPr>
          </w:p>
        </w:tc>
      </w:tr>
      <w:tr>
        <w:tblPrEx>
          <w:tblCellMar>
            <w:top w:w="0" w:type="dxa"/>
            <w:left w:w="108" w:type="dxa"/>
            <w:bottom w:w="0" w:type="dxa"/>
            <w:right w:w="108" w:type="dxa"/>
          </w:tblCellMar>
        </w:tblPrEx>
        <w:trPr>
          <w:trHeight w:val="379" w:hRule="exact"/>
        </w:trPr>
        <w:tc>
          <w:tcPr>
            <w:tcW w:w="993" w:type="dxa"/>
            <w:vMerge w:val="continue"/>
            <w:tcBorders>
              <w:left w:val="single" w:color="auto"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bCs/>
                <w:kern w:val="0"/>
                <w:sz w:val="22"/>
                <w:szCs w:val="22"/>
              </w:rPr>
            </w:pPr>
          </w:p>
        </w:tc>
        <w:tc>
          <w:tcPr>
            <w:tcW w:w="11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方正仿宋_GBK" w:hAnsi="方正仿宋_GBK" w:eastAsia="方正仿宋_GBK" w:cs="方正仿宋_GBK"/>
                <w:bCs/>
                <w:kern w:val="0"/>
                <w:sz w:val="22"/>
                <w:szCs w:val="22"/>
                <w:lang w:val="en-US" w:eastAsia="zh-CN"/>
              </w:rPr>
            </w:pPr>
            <w:r>
              <w:rPr>
                <w:rFonts w:hint="eastAsia" w:ascii="方正仿宋_GBK" w:hAnsi="方正仿宋_GBK" w:eastAsia="方正仿宋_GBK" w:cs="方正仿宋_GBK"/>
                <w:bCs/>
                <w:kern w:val="0"/>
                <w:sz w:val="22"/>
                <w:szCs w:val="22"/>
                <w:lang w:val="en-US" w:eastAsia="zh-CN"/>
              </w:rPr>
              <w:t>成员</w:t>
            </w:r>
          </w:p>
        </w:tc>
        <w:tc>
          <w:tcPr>
            <w:tcW w:w="952" w:type="dxa"/>
            <w:tcBorders>
              <w:top w:val="nil"/>
              <w:left w:val="nil"/>
              <w:bottom w:val="single" w:color="auto" w:sz="4" w:space="0"/>
              <w:right w:val="single" w:color="auto" w:sz="4" w:space="0"/>
            </w:tcBorders>
            <w:noWrap w:val="0"/>
            <w:vAlign w:val="center"/>
          </w:tcPr>
          <w:p>
            <w:pPr>
              <w:widowControl/>
              <w:jc w:val="center"/>
              <w:textAlignment w:val="center"/>
              <w:rPr>
                <w:rFonts w:hint="eastAsia" w:ascii="方正仿宋_GBK" w:hAnsi="方正仿宋_GBK" w:eastAsia="方正仿宋_GBK" w:cs="方正仿宋_GBK"/>
                <w:bCs/>
                <w:color w:val="000000"/>
                <w:sz w:val="22"/>
                <w:szCs w:val="22"/>
                <w:lang w:val="en-US" w:eastAsia="zh-CN"/>
              </w:rPr>
            </w:pPr>
            <w:r>
              <w:rPr>
                <w:rFonts w:hint="eastAsia" w:ascii="方正仿宋_GBK" w:hAnsi="方正仿宋_GBK" w:eastAsia="方正仿宋_GBK" w:cs="方正仿宋_GBK"/>
                <w:bCs/>
                <w:color w:val="000000"/>
                <w:sz w:val="22"/>
                <w:szCs w:val="22"/>
                <w:lang w:val="en-US" w:eastAsia="zh-CN"/>
              </w:rPr>
              <w:t>张勇</w:t>
            </w:r>
          </w:p>
        </w:tc>
        <w:tc>
          <w:tcPr>
            <w:tcW w:w="1443" w:type="dxa"/>
            <w:tcBorders>
              <w:top w:val="nil"/>
              <w:left w:val="nil"/>
              <w:bottom w:val="single" w:color="auto" w:sz="4" w:space="0"/>
              <w:right w:val="single" w:color="auto" w:sz="4" w:space="0"/>
            </w:tcBorders>
            <w:noWrap w:val="0"/>
            <w:vAlign w:val="center"/>
          </w:tcPr>
          <w:p>
            <w:pPr>
              <w:widowControl/>
              <w:jc w:val="center"/>
              <w:textAlignment w:val="center"/>
              <w:rPr>
                <w:rFonts w:hint="eastAsia" w:ascii="方正仿宋_GBK" w:hAnsi="方正仿宋_GBK" w:eastAsia="方正仿宋_GBK" w:cs="方正仿宋_GBK"/>
                <w:bCs/>
                <w:color w:val="000000"/>
                <w:sz w:val="22"/>
                <w:szCs w:val="22"/>
              </w:rPr>
            </w:pPr>
            <w:r>
              <w:rPr>
                <w:rFonts w:hint="eastAsia" w:ascii="方正仿宋_GBK" w:hAnsi="方正仿宋_GBK" w:eastAsia="方正仿宋_GBK" w:cs="方正仿宋_GBK"/>
                <w:bCs/>
                <w:color w:val="000000"/>
                <w:sz w:val="22"/>
                <w:szCs w:val="22"/>
              </w:rPr>
              <w:t>15</w:t>
            </w:r>
            <w:r>
              <w:rPr>
                <w:rFonts w:ascii="sans-serif" w:hAnsi="sans-serif" w:eastAsia="sans-serif" w:cs="sans-serif"/>
                <w:i w:val="0"/>
                <w:caps w:val="0"/>
                <w:color w:val="111F2C"/>
                <w:spacing w:val="0"/>
                <w:kern w:val="0"/>
                <w:sz w:val="21"/>
                <w:szCs w:val="21"/>
                <w:lang w:val="en-US" w:eastAsia="zh-CN" w:bidi="ar"/>
              </w:rPr>
              <w:t>*******</w:t>
            </w:r>
            <w:r>
              <w:rPr>
                <w:rFonts w:hint="eastAsia" w:ascii="方正仿宋_GBK" w:hAnsi="方正仿宋_GBK" w:eastAsia="方正仿宋_GBK" w:cs="方正仿宋_GBK"/>
                <w:bCs/>
                <w:color w:val="000000"/>
                <w:sz w:val="22"/>
                <w:szCs w:val="22"/>
              </w:rPr>
              <w:t>76</w:t>
            </w:r>
          </w:p>
        </w:tc>
        <w:tc>
          <w:tcPr>
            <w:tcW w:w="4427" w:type="dxa"/>
            <w:vMerge w:val="continue"/>
            <w:tcBorders>
              <w:left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bCs/>
                <w:color w:val="000000"/>
                <w:kern w:val="0"/>
                <w:sz w:val="22"/>
                <w:szCs w:val="22"/>
              </w:rPr>
            </w:pPr>
          </w:p>
        </w:tc>
      </w:tr>
      <w:tr>
        <w:tblPrEx>
          <w:tblCellMar>
            <w:top w:w="0" w:type="dxa"/>
            <w:left w:w="108" w:type="dxa"/>
            <w:bottom w:w="0" w:type="dxa"/>
            <w:right w:w="108" w:type="dxa"/>
          </w:tblCellMar>
        </w:tblPrEx>
        <w:trPr>
          <w:trHeight w:val="379" w:hRule="exact"/>
        </w:trPr>
        <w:tc>
          <w:tcPr>
            <w:tcW w:w="993" w:type="dxa"/>
            <w:vMerge w:val="continue"/>
            <w:tcBorders>
              <w:left w:val="single" w:color="auto"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bCs/>
                <w:kern w:val="0"/>
                <w:sz w:val="22"/>
                <w:szCs w:val="22"/>
              </w:rPr>
            </w:pPr>
          </w:p>
        </w:tc>
        <w:tc>
          <w:tcPr>
            <w:tcW w:w="11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方正仿宋_GBK" w:hAnsi="方正仿宋_GBK" w:eastAsia="方正仿宋_GBK" w:cs="方正仿宋_GBK"/>
                <w:bCs/>
                <w:kern w:val="0"/>
                <w:sz w:val="22"/>
                <w:szCs w:val="22"/>
                <w:lang w:val="en-US" w:eastAsia="zh-CN"/>
              </w:rPr>
            </w:pPr>
            <w:r>
              <w:rPr>
                <w:rFonts w:hint="eastAsia" w:ascii="方正仿宋_GBK" w:hAnsi="方正仿宋_GBK" w:eastAsia="方正仿宋_GBK" w:cs="方正仿宋_GBK"/>
                <w:bCs/>
                <w:kern w:val="0"/>
                <w:sz w:val="22"/>
                <w:szCs w:val="22"/>
                <w:lang w:val="en-US" w:eastAsia="zh-CN"/>
              </w:rPr>
              <w:t>成员</w:t>
            </w:r>
          </w:p>
        </w:tc>
        <w:tc>
          <w:tcPr>
            <w:tcW w:w="952" w:type="dxa"/>
            <w:tcBorders>
              <w:top w:val="nil"/>
              <w:left w:val="nil"/>
              <w:bottom w:val="single" w:color="auto" w:sz="4" w:space="0"/>
              <w:right w:val="single" w:color="auto" w:sz="4" w:space="0"/>
            </w:tcBorders>
            <w:noWrap w:val="0"/>
            <w:vAlign w:val="center"/>
          </w:tcPr>
          <w:p>
            <w:pPr>
              <w:widowControl/>
              <w:jc w:val="center"/>
              <w:textAlignment w:val="center"/>
              <w:rPr>
                <w:rFonts w:hint="eastAsia" w:ascii="方正仿宋_GBK" w:hAnsi="方正仿宋_GBK" w:eastAsia="方正仿宋_GBK" w:cs="方正仿宋_GBK"/>
                <w:bCs/>
                <w:color w:val="000000"/>
                <w:sz w:val="22"/>
                <w:szCs w:val="22"/>
                <w:lang w:val="en-US" w:eastAsia="zh-CN"/>
              </w:rPr>
            </w:pPr>
            <w:r>
              <w:rPr>
                <w:rFonts w:hint="eastAsia" w:ascii="方正仿宋_GBK" w:hAnsi="方正仿宋_GBK" w:eastAsia="方正仿宋_GBK" w:cs="方正仿宋_GBK"/>
                <w:bCs/>
                <w:color w:val="000000"/>
                <w:sz w:val="22"/>
                <w:szCs w:val="22"/>
                <w:lang w:val="en-US" w:eastAsia="zh-CN"/>
              </w:rPr>
              <w:t>邓强薪</w:t>
            </w:r>
          </w:p>
        </w:tc>
        <w:tc>
          <w:tcPr>
            <w:tcW w:w="1443" w:type="dxa"/>
            <w:tcBorders>
              <w:top w:val="nil"/>
              <w:left w:val="nil"/>
              <w:bottom w:val="single" w:color="auto" w:sz="4" w:space="0"/>
              <w:right w:val="single" w:color="auto" w:sz="4" w:space="0"/>
            </w:tcBorders>
            <w:noWrap w:val="0"/>
            <w:vAlign w:val="center"/>
          </w:tcPr>
          <w:p>
            <w:pPr>
              <w:widowControl/>
              <w:jc w:val="center"/>
              <w:textAlignment w:val="center"/>
              <w:rPr>
                <w:rFonts w:hint="eastAsia" w:ascii="方正仿宋_GBK" w:hAnsi="方正仿宋_GBK" w:eastAsia="方正仿宋_GBK" w:cs="方正仿宋_GBK"/>
                <w:bCs/>
                <w:color w:val="000000"/>
                <w:sz w:val="22"/>
                <w:szCs w:val="22"/>
              </w:rPr>
            </w:pPr>
            <w:r>
              <w:rPr>
                <w:rFonts w:hint="eastAsia" w:ascii="方正仿宋_GBK" w:hAnsi="方正仿宋_GBK" w:eastAsia="方正仿宋_GBK" w:cs="方正仿宋_GBK"/>
                <w:bCs/>
                <w:color w:val="000000"/>
                <w:sz w:val="22"/>
                <w:szCs w:val="22"/>
              </w:rPr>
              <w:t>18</w:t>
            </w:r>
            <w:r>
              <w:rPr>
                <w:rFonts w:ascii="sans-serif" w:hAnsi="sans-serif" w:eastAsia="sans-serif" w:cs="sans-serif"/>
                <w:i w:val="0"/>
                <w:caps w:val="0"/>
                <w:color w:val="111F2C"/>
                <w:spacing w:val="0"/>
                <w:kern w:val="0"/>
                <w:sz w:val="21"/>
                <w:szCs w:val="21"/>
                <w:lang w:val="en-US" w:eastAsia="zh-CN" w:bidi="ar"/>
              </w:rPr>
              <w:t>*******</w:t>
            </w:r>
            <w:r>
              <w:rPr>
                <w:rFonts w:hint="eastAsia" w:ascii="方正仿宋_GBK" w:hAnsi="方正仿宋_GBK" w:eastAsia="方正仿宋_GBK" w:cs="方正仿宋_GBK"/>
                <w:bCs/>
                <w:color w:val="000000"/>
                <w:sz w:val="22"/>
                <w:szCs w:val="22"/>
              </w:rPr>
              <w:t>67</w:t>
            </w:r>
          </w:p>
        </w:tc>
        <w:tc>
          <w:tcPr>
            <w:tcW w:w="4427" w:type="dxa"/>
            <w:vMerge w:val="continue"/>
            <w:tcBorders>
              <w:left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bCs/>
                <w:color w:val="000000"/>
                <w:kern w:val="0"/>
                <w:sz w:val="22"/>
                <w:szCs w:val="22"/>
              </w:rPr>
            </w:pPr>
          </w:p>
        </w:tc>
      </w:tr>
      <w:tr>
        <w:tblPrEx>
          <w:tblCellMar>
            <w:top w:w="0" w:type="dxa"/>
            <w:left w:w="108" w:type="dxa"/>
            <w:bottom w:w="0" w:type="dxa"/>
            <w:right w:w="108" w:type="dxa"/>
          </w:tblCellMar>
        </w:tblPrEx>
        <w:trPr>
          <w:trHeight w:val="459" w:hRule="exact"/>
        </w:trPr>
        <w:tc>
          <w:tcPr>
            <w:tcW w:w="993" w:type="dxa"/>
            <w:vMerge w:val="continue"/>
            <w:tcBorders>
              <w:left w:val="single" w:color="auto" w:sz="4" w:space="0"/>
              <w:bottom w:val="single" w:color="000000"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bCs/>
                <w:kern w:val="0"/>
                <w:sz w:val="22"/>
                <w:szCs w:val="22"/>
              </w:rPr>
            </w:pPr>
          </w:p>
        </w:tc>
        <w:tc>
          <w:tcPr>
            <w:tcW w:w="11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方正仿宋_GBK" w:hAnsi="方正仿宋_GBK" w:eastAsia="方正仿宋_GBK" w:cs="方正仿宋_GBK"/>
                <w:bCs/>
                <w:kern w:val="0"/>
                <w:sz w:val="22"/>
                <w:szCs w:val="22"/>
                <w:lang w:val="en-US" w:eastAsia="zh-CN"/>
              </w:rPr>
            </w:pPr>
            <w:r>
              <w:rPr>
                <w:rFonts w:hint="eastAsia" w:ascii="方正仿宋_GBK" w:hAnsi="方正仿宋_GBK" w:eastAsia="方正仿宋_GBK" w:cs="方正仿宋_GBK"/>
                <w:bCs/>
                <w:kern w:val="0"/>
                <w:sz w:val="22"/>
                <w:szCs w:val="22"/>
                <w:lang w:val="en-US" w:eastAsia="zh-CN"/>
              </w:rPr>
              <w:t>成员</w:t>
            </w:r>
          </w:p>
        </w:tc>
        <w:tc>
          <w:tcPr>
            <w:tcW w:w="952" w:type="dxa"/>
            <w:tcBorders>
              <w:top w:val="nil"/>
              <w:left w:val="nil"/>
              <w:bottom w:val="single" w:color="auto" w:sz="4" w:space="0"/>
              <w:right w:val="single" w:color="auto" w:sz="4" w:space="0"/>
            </w:tcBorders>
            <w:noWrap w:val="0"/>
            <w:vAlign w:val="center"/>
          </w:tcPr>
          <w:p>
            <w:pPr>
              <w:widowControl/>
              <w:jc w:val="center"/>
              <w:textAlignment w:val="center"/>
              <w:rPr>
                <w:rFonts w:hint="eastAsia" w:ascii="方正仿宋_GBK" w:hAnsi="方正仿宋_GBK" w:eastAsia="方正仿宋_GBK" w:cs="方正仿宋_GBK"/>
                <w:bCs/>
                <w:color w:val="000000"/>
                <w:sz w:val="22"/>
                <w:szCs w:val="22"/>
                <w:lang w:val="en-US" w:eastAsia="zh-CN"/>
              </w:rPr>
            </w:pPr>
            <w:r>
              <w:rPr>
                <w:rFonts w:hint="eastAsia" w:ascii="方正仿宋_GBK" w:hAnsi="方正仿宋_GBK" w:eastAsia="方正仿宋_GBK" w:cs="方正仿宋_GBK"/>
                <w:bCs/>
                <w:color w:val="000000"/>
                <w:sz w:val="22"/>
                <w:szCs w:val="22"/>
                <w:lang w:val="en-US" w:eastAsia="zh-CN"/>
              </w:rPr>
              <w:t>罗勇</w:t>
            </w:r>
          </w:p>
        </w:tc>
        <w:tc>
          <w:tcPr>
            <w:tcW w:w="1443" w:type="dxa"/>
            <w:tcBorders>
              <w:top w:val="nil"/>
              <w:left w:val="nil"/>
              <w:bottom w:val="single" w:color="auto" w:sz="4" w:space="0"/>
              <w:right w:val="single" w:color="auto" w:sz="4" w:space="0"/>
            </w:tcBorders>
            <w:noWrap w:val="0"/>
            <w:vAlign w:val="center"/>
          </w:tcPr>
          <w:p>
            <w:pPr>
              <w:widowControl/>
              <w:jc w:val="center"/>
              <w:textAlignment w:val="center"/>
              <w:rPr>
                <w:rFonts w:hint="eastAsia" w:ascii="方正仿宋_GBK" w:hAnsi="方正仿宋_GBK" w:eastAsia="方正仿宋_GBK" w:cs="方正仿宋_GBK"/>
                <w:bCs/>
                <w:color w:val="000000"/>
                <w:sz w:val="22"/>
                <w:szCs w:val="22"/>
              </w:rPr>
            </w:pPr>
            <w:r>
              <w:rPr>
                <w:rFonts w:hint="eastAsia" w:ascii="方正仿宋_GBK" w:hAnsi="方正仿宋_GBK" w:eastAsia="方正仿宋_GBK" w:cs="方正仿宋_GBK"/>
                <w:bCs/>
                <w:color w:val="000000"/>
                <w:sz w:val="22"/>
                <w:szCs w:val="22"/>
              </w:rPr>
              <w:t>18</w:t>
            </w:r>
            <w:r>
              <w:rPr>
                <w:rFonts w:ascii="sans-serif" w:hAnsi="sans-serif" w:eastAsia="sans-serif" w:cs="sans-serif"/>
                <w:i w:val="0"/>
                <w:caps w:val="0"/>
                <w:color w:val="111F2C"/>
                <w:spacing w:val="0"/>
                <w:kern w:val="0"/>
                <w:sz w:val="21"/>
                <w:szCs w:val="21"/>
                <w:lang w:val="en-US" w:eastAsia="zh-CN" w:bidi="ar"/>
              </w:rPr>
              <w:t>*******</w:t>
            </w:r>
            <w:r>
              <w:rPr>
                <w:rFonts w:hint="eastAsia" w:ascii="方正仿宋_GBK" w:hAnsi="方正仿宋_GBK" w:eastAsia="方正仿宋_GBK" w:cs="方正仿宋_GBK"/>
                <w:bCs/>
                <w:color w:val="000000"/>
                <w:sz w:val="22"/>
                <w:szCs w:val="22"/>
              </w:rPr>
              <w:t>09</w:t>
            </w:r>
          </w:p>
        </w:tc>
        <w:tc>
          <w:tcPr>
            <w:tcW w:w="4427"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bCs/>
                <w:color w:val="000000"/>
                <w:kern w:val="0"/>
                <w:sz w:val="22"/>
                <w:szCs w:val="22"/>
              </w:rPr>
            </w:pPr>
          </w:p>
        </w:tc>
      </w:tr>
      <w:tr>
        <w:tblPrEx>
          <w:tblCellMar>
            <w:top w:w="0" w:type="dxa"/>
            <w:left w:w="108" w:type="dxa"/>
            <w:bottom w:w="0" w:type="dxa"/>
            <w:right w:w="108" w:type="dxa"/>
          </w:tblCellMar>
        </w:tblPrEx>
        <w:trPr>
          <w:trHeight w:val="494" w:hRule="exact"/>
        </w:trPr>
        <w:tc>
          <w:tcPr>
            <w:tcW w:w="993" w:type="dxa"/>
            <w:vMerge w:val="restart"/>
            <w:tcBorders>
              <w:top w:val="nil"/>
              <w:left w:val="single" w:color="auto"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bCs/>
                <w:kern w:val="0"/>
                <w:sz w:val="22"/>
                <w:szCs w:val="22"/>
                <w:lang w:val="en-US" w:eastAsia="zh-CN"/>
              </w:rPr>
            </w:pPr>
            <w:r>
              <w:rPr>
                <w:rFonts w:hint="eastAsia" w:ascii="方正仿宋_GBK" w:hAnsi="方正仿宋_GBK" w:eastAsia="方正仿宋_GBK" w:cs="方正仿宋_GBK"/>
                <w:bCs/>
                <w:kern w:val="0"/>
                <w:sz w:val="22"/>
                <w:szCs w:val="22"/>
                <w:lang w:val="en-US" w:eastAsia="zh-CN"/>
              </w:rPr>
              <w:t>信息发布组</w:t>
            </w:r>
          </w:p>
        </w:tc>
        <w:tc>
          <w:tcPr>
            <w:tcW w:w="11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方正仿宋_GBK" w:hAnsi="方正仿宋_GBK" w:eastAsia="方正仿宋_GBK" w:cs="方正仿宋_GBK"/>
                <w:bCs/>
                <w:kern w:val="0"/>
                <w:sz w:val="22"/>
                <w:szCs w:val="22"/>
                <w:lang w:val="en-US" w:eastAsia="zh-CN"/>
              </w:rPr>
            </w:pPr>
            <w:r>
              <w:rPr>
                <w:rFonts w:hint="eastAsia" w:ascii="方正仿宋_GBK" w:hAnsi="方正仿宋_GBK" w:eastAsia="方正仿宋_GBK" w:cs="方正仿宋_GBK"/>
                <w:bCs/>
                <w:kern w:val="0"/>
                <w:sz w:val="22"/>
                <w:szCs w:val="22"/>
                <w:lang w:val="en-US" w:eastAsia="zh-CN"/>
              </w:rPr>
              <w:t>组长</w:t>
            </w:r>
          </w:p>
        </w:tc>
        <w:tc>
          <w:tcPr>
            <w:tcW w:w="95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bCs/>
                <w:color w:val="000000"/>
                <w:kern w:val="2"/>
                <w:sz w:val="22"/>
                <w:szCs w:val="22"/>
                <w:lang w:val="en-US" w:eastAsia="zh-CN" w:bidi="ar-SA"/>
              </w:rPr>
            </w:pPr>
            <w:r>
              <w:rPr>
                <w:rFonts w:hint="eastAsia" w:ascii="方正仿宋_GBK" w:hAnsi="方正仿宋_GBK" w:eastAsia="方正仿宋_GBK" w:cs="方正仿宋_GBK"/>
                <w:bCs/>
                <w:sz w:val="22"/>
                <w:szCs w:val="22"/>
                <w:lang w:val="en-US" w:eastAsia="zh-CN"/>
              </w:rPr>
              <w:t>于海泉</w:t>
            </w:r>
          </w:p>
        </w:tc>
        <w:tc>
          <w:tcPr>
            <w:tcW w:w="1443"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bCs/>
                <w:color w:val="000000"/>
                <w:kern w:val="2"/>
                <w:sz w:val="22"/>
                <w:szCs w:val="22"/>
                <w:lang w:val="en-US" w:eastAsia="zh-CN" w:bidi="ar-SA"/>
              </w:rPr>
            </w:pPr>
            <w:r>
              <w:rPr>
                <w:rFonts w:hint="eastAsia" w:ascii="方正仿宋_GBK" w:hAnsi="方正仿宋_GBK" w:eastAsia="方正仿宋_GBK" w:cs="方正仿宋_GBK"/>
                <w:bCs/>
                <w:sz w:val="22"/>
                <w:szCs w:val="22"/>
              </w:rPr>
              <w:t>13</w:t>
            </w:r>
            <w:r>
              <w:rPr>
                <w:rFonts w:ascii="sans-serif" w:hAnsi="sans-serif" w:eastAsia="sans-serif" w:cs="sans-serif"/>
                <w:i w:val="0"/>
                <w:caps w:val="0"/>
                <w:color w:val="111F2C"/>
                <w:spacing w:val="0"/>
                <w:kern w:val="0"/>
                <w:sz w:val="21"/>
                <w:szCs w:val="21"/>
                <w:lang w:val="en-US" w:eastAsia="zh-CN" w:bidi="ar"/>
              </w:rPr>
              <w:t>*******</w:t>
            </w:r>
            <w:r>
              <w:rPr>
                <w:rFonts w:hint="eastAsia" w:ascii="方正仿宋_GBK" w:hAnsi="方正仿宋_GBK" w:eastAsia="方正仿宋_GBK" w:cs="方正仿宋_GBK"/>
                <w:bCs/>
                <w:sz w:val="22"/>
                <w:szCs w:val="22"/>
              </w:rPr>
              <w:t>06</w:t>
            </w:r>
          </w:p>
        </w:tc>
        <w:tc>
          <w:tcPr>
            <w:tcW w:w="4427" w:type="dxa"/>
            <w:vMerge w:val="restart"/>
            <w:tcBorders>
              <w:top w:val="nil"/>
              <w:left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bCs/>
                <w:color w:val="000000"/>
                <w:kern w:val="0"/>
                <w:sz w:val="22"/>
                <w:szCs w:val="22"/>
                <w:lang w:val="en-US"/>
              </w:rPr>
            </w:pPr>
            <w:r>
              <w:rPr>
                <w:rFonts w:hint="eastAsia" w:ascii="方正仿宋_GBK" w:hAnsi="方正仿宋_GBK" w:eastAsia="方正仿宋_GBK" w:cs="方正仿宋_GBK"/>
                <w:bCs/>
                <w:color w:val="000000"/>
                <w:kern w:val="0"/>
                <w:sz w:val="22"/>
                <w:szCs w:val="22"/>
                <w:lang w:val="en-US" w:eastAsia="zh-CN"/>
              </w:rPr>
              <w:t>负责对接县气象局，专人负责气象信息监测，掌握第一手气象动态，应急期间至少每半天向领导小组汇报一次气象信息，并做好资料的收集归档。</w:t>
            </w:r>
          </w:p>
        </w:tc>
      </w:tr>
      <w:tr>
        <w:tblPrEx>
          <w:tblCellMar>
            <w:top w:w="0" w:type="dxa"/>
            <w:left w:w="108" w:type="dxa"/>
            <w:bottom w:w="0" w:type="dxa"/>
            <w:right w:w="108" w:type="dxa"/>
          </w:tblCellMar>
        </w:tblPrEx>
        <w:trPr>
          <w:trHeight w:val="494" w:hRule="exact"/>
        </w:trPr>
        <w:tc>
          <w:tcPr>
            <w:tcW w:w="993" w:type="dxa"/>
            <w:vMerge w:val="continue"/>
            <w:tcBorders>
              <w:left w:val="single" w:color="auto" w:sz="4" w:space="0"/>
              <w:right w:val="single" w:color="auto" w:sz="4" w:space="0"/>
            </w:tcBorders>
            <w:shd w:val="clear" w:color="auto" w:fill="auto"/>
            <w:noWrap w:val="0"/>
            <w:vAlign w:val="center"/>
          </w:tcPr>
          <w:p>
            <w:pPr>
              <w:widowControl/>
              <w:jc w:val="left"/>
              <w:rPr>
                <w:rFonts w:hint="eastAsia" w:ascii="方正仿宋_GBK" w:hAnsi="方正仿宋_GBK" w:eastAsia="方正仿宋_GBK" w:cs="方正仿宋_GBK"/>
                <w:bCs/>
                <w:kern w:val="0"/>
                <w:sz w:val="22"/>
                <w:szCs w:val="22"/>
              </w:rPr>
            </w:pPr>
          </w:p>
        </w:tc>
        <w:tc>
          <w:tcPr>
            <w:tcW w:w="11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方正仿宋_GBK" w:hAnsi="方正仿宋_GBK" w:eastAsia="方正仿宋_GBK" w:cs="方正仿宋_GBK"/>
                <w:bCs/>
                <w:kern w:val="0"/>
                <w:sz w:val="22"/>
                <w:szCs w:val="22"/>
                <w:lang w:val="en-US" w:eastAsia="zh-CN"/>
              </w:rPr>
            </w:pPr>
            <w:r>
              <w:rPr>
                <w:rFonts w:hint="eastAsia" w:ascii="方正仿宋_GBK" w:hAnsi="方正仿宋_GBK" w:eastAsia="方正仿宋_GBK" w:cs="方正仿宋_GBK"/>
                <w:bCs/>
                <w:kern w:val="0"/>
                <w:sz w:val="22"/>
                <w:szCs w:val="22"/>
                <w:lang w:val="en-US" w:eastAsia="zh-CN"/>
              </w:rPr>
              <w:t>成员</w:t>
            </w:r>
          </w:p>
        </w:tc>
        <w:tc>
          <w:tcPr>
            <w:tcW w:w="95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bCs/>
                <w:color w:val="000000"/>
                <w:kern w:val="2"/>
                <w:sz w:val="22"/>
                <w:szCs w:val="22"/>
                <w:lang w:val="en-US" w:eastAsia="zh-CN" w:bidi="ar-SA"/>
              </w:rPr>
            </w:pPr>
            <w:r>
              <w:rPr>
                <w:rFonts w:hint="eastAsia" w:ascii="方正仿宋_GBK" w:hAnsi="方正仿宋_GBK" w:eastAsia="方正仿宋_GBK" w:cs="方正仿宋_GBK"/>
                <w:bCs/>
                <w:color w:val="000000"/>
                <w:kern w:val="2"/>
                <w:sz w:val="22"/>
                <w:szCs w:val="22"/>
                <w:lang w:val="en-US" w:eastAsia="zh-CN" w:bidi="ar-SA"/>
              </w:rPr>
              <w:t>陈洋平</w:t>
            </w:r>
          </w:p>
        </w:tc>
        <w:tc>
          <w:tcPr>
            <w:tcW w:w="1443"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bCs/>
                <w:color w:val="000000"/>
                <w:kern w:val="2"/>
                <w:sz w:val="22"/>
                <w:szCs w:val="22"/>
                <w:lang w:val="en-US" w:eastAsia="zh-CN" w:bidi="ar-SA"/>
              </w:rPr>
            </w:pPr>
            <w:r>
              <w:rPr>
                <w:rFonts w:hint="eastAsia" w:ascii="方正仿宋_GBK" w:hAnsi="方正仿宋_GBK" w:eastAsia="方正仿宋_GBK" w:cs="方正仿宋_GBK"/>
                <w:bCs/>
                <w:color w:val="000000"/>
                <w:kern w:val="2"/>
                <w:sz w:val="22"/>
                <w:szCs w:val="22"/>
                <w:lang w:val="en-US" w:eastAsia="zh-CN" w:bidi="ar-SA"/>
              </w:rPr>
              <w:t>15</w:t>
            </w:r>
            <w:r>
              <w:rPr>
                <w:rFonts w:ascii="sans-serif" w:hAnsi="sans-serif" w:eastAsia="sans-serif" w:cs="sans-serif"/>
                <w:i w:val="0"/>
                <w:caps w:val="0"/>
                <w:color w:val="111F2C"/>
                <w:spacing w:val="0"/>
                <w:kern w:val="0"/>
                <w:sz w:val="21"/>
                <w:szCs w:val="21"/>
                <w:lang w:val="en-US" w:eastAsia="zh-CN" w:bidi="ar"/>
              </w:rPr>
              <w:t>*******</w:t>
            </w:r>
            <w:r>
              <w:rPr>
                <w:rFonts w:hint="eastAsia" w:ascii="方正仿宋_GBK" w:hAnsi="方正仿宋_GBK" w:eastAsia="方正仿宋_GBK" w:cs="方正仿宋_GBK"/>
                <w:bCs/>
                <w:color w:val="000000"/>
                <w:kern w:val="2"/>
                <w:sz w:val="22"/>
                <w:szCs w:val="22"/>
                <w:lang w:val="en-US" w:eastAsia="zh-CN" w:bidi="ar-SA"/>
              </w:rPr>
              <w:t>45</w:t>
            </w:r>
          </w:p>
        </w:tc>
        <w:tc>
          <w:tcPr>
            <w:tcW w:w="4427" w:type="dxa"/>
            <w:vMerge w:val="continue"/>
            <w:tcBorders>
              <w:left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bCs/>
                <w:color w:val="000000"/>
                <w:kern w:val="0"/>
                <w:sz w:val="22"/>
                <w:szCs w:val="22"/>
              </w:rPr>
            </w:pPr>
          </w:p>
        </w:tc>
      </w:tr>
      <w:tr>
        <w:tblPrEx>
          <w:tblCellMar>
            <w:top w:w="0" w:type="dxa"/>
            <w:left w:w="108" w:type="dxa"/>
            <w:bottom w:w="0" w:type="dxa"/>
            <w:right w:w="108" w:type="dxa"/>
          </w:tblCellMar>
        </w:tblPrEx>
        <w:trPr>
          <w:trHeight w:val="494" w:hRule="exact"/>
        </w:trPr>
        <w:tc>
          <w:tcPr>
            <w:tcW w:w="993" w:type="dxa"/>
            <w:vMerge w:val="continue"/>
            <w:tcBorders>
              <w:left w:val="single" w:color="auto" w:sz="4" w:space="0"/>
              <w:bottom w:val="single" w:color="000000" w:sz="4" w:space="0"/>
              <w:right w:val="single" w:color="auto" w:sz="4" w:space="0"/>
            </w:tcBorders>
            <w:shd w:val="clear" w:color="auto" w:fill="auto"/>
            <w:noWrap w:val="0"/>
            <w:vAlign w:val="center"/>
          </w:tcPr>
          <w:p>
            <w:pPr>
              <w:widowControl/>
              <w:jc w:val="left"/>
              <w:rPr>
                <w:rFonts w:hint="eastAsia" w:ascii="方正仿宋_GBK" w:hAnsi="方正仿宋_GBK" w:eastAsia="方正仿宋_GBK" w:cs="方正仿宋_GBK"/>
                <w:bCs/>
                <w:kern w:val="0"/>
                <w:sz w:val="22"/>
                <w:szCs w:val="22"/>
              </w:rPr>
            </w:pPr>
          </w:p>
        </w:tc>
        <w:tc>
          <w:tcPr>
            <w:tcW w:w="11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方正仿宋_GBK" w:hAnsi="方正仿宋_GBK" w:eastAsia="方正仿宋_GBK" w:cs="方正仿宋_GBK"/>
                <w:bCs/>
                <w:kern w:val="0"/>
                <w:sz w:val="22"/>
                <w:szCs w:val="22"/>
                <w:lang w:val="en-US" w:eastAsia="zh-CN"/>
              </w:rPr>
            </w:pPr>
            <w:r>
              <w:rPr>
                <w:rFonts w:hint="eastAsia" w:ascii="方正仿宋_GBK" w:hAnsi="方正仿宋_GBK" w:eastAsia="方正仿宋_GBK" w:cs="方正仿宋_GBK"/>
                <w:bCs/>
                <w:kern w:val="0"/>
                <w:sz w:val="22"/>
                <w:szCs w:val="22"/>
                <w:lang w:val="en-US" w:eastAsia="zh-CN"/>
              </w:rPr>
              <w:t>信息员</w:t>
            </w:r>
          </w:p>
        </w:tc>
        <w:tc>
          <w:tcPr>
            <w:tcW w:w="95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bCs/>
                <w:color w:val="000000"/>
                <w:kern w:val="2"/>
                <w:sz w:val="22"/>
                <w:szCs w:val="22"/>
                <w:lang w:val="en-US" w:eastAsia="zh-CN" w:bidi="ar-SA"/>
              </w:rPr>
            </w:pPr>
            <w:r>
              <w:rPr>
                <w:rFonts w:hint="eastAsia" w:ascii="方正仿宋_GBK" w:hAnsi="方正仿宋_GBK" w:eastAsia="方正仿宋_GBK" w:cs="方正仿宋_GBK"/>
                <w:bCs/>
                <w:color w:val="000000"/>
                <w:sz w:val="22"/>
                <w:szCs w:val="22"/>
                <w:lang w:val="en-US" w:eastAsia="zh-CN"/>
              </w:rPr>
              <w:t>何文俊</w:t>
            </w:r>
          </w:p>
        </w:tc>
        <w:tc>
          <w:tcPr>
            <w:tcW w:w="1443"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bCs/>
                <w:color w:val="000000"/>
                <w:kern w:val="2"/>
                <w:sz w:val="22"/>
                <w:szCs w:val="22"/>
                <w:lang w:val="en-US" w:eastAsia="zh-CN" w:bidi="ar-SA"/>
              </w:rPr>
            </w:pPr>
            <w:r>
              <w:rPr>
                <w:rFonts w:hint="eastAsia" w:ascii="方正仿宋_GBK" w:hAnsi="方正仿宋_GBK" w:eastAsia="方正仿宋_GBK" w:cs="方正仿宋_GBK"/>
                <w:bCs/>
                <w:color w:val="000000"/>
                <w:sz w:val="22"/>
                <w:szCs w:val="22"/>
              </w:rPr>
              <w:t>13</w:t>
            </w:r>
            <w:r>
              <w:rPr>
                <w:rFonts w:ascii="sans-serif" w:hAnsi="sans-serif" w:eastAsia="sans-serif" w:cs="sans-serif"/>
                <w:i w:val="0"/>
                <w:caps w:val="0"/>
                <w:color w:val="111F2C"/>
                <w:spacing w:val="0"/>
                <w:kern w:val="0"/>
                <w:sz w:val="21"/>
                <w:szCs w:val="21"/>
                <w:lang w:val="en-US" w:eastAsia="zh-CN" w:bidi="ar"/>
              </w:rPr>
              <w:t>*******</w:t>
            </w:r>
            <w:r>
              <w:rPr>
                <w:rFonts w:hint="eastAsia" w:ascii="方正仿宋_GBK" w:hAnsi="方正仿宋_GBK" w:eastAsia="方正仿宋_GBK" w:cs="方正仿宋_GBK"/>
                <w:bCs/>
                <w:color w:val="000000"/>
                <w:sz w:val="22"/>
                <w:szCs w:val="22"/>
              </w:rPr>
              <w:t>55</w:t>
            </w:r>
          </w:p>
        </w:tc>
        <w:tc>
          <w:tcPr>
            <w:tcW w:w="4427"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bCs/>
                <w:color w:val="000000"/>
                <w:kern w:val="0"/>
                <w:sz w:val="22"/>
                <w:szCs w:val="22"/>
              </w:rPr>
            </w:pPr>
          </w:p>
        </w:tc>
      </w:tr>
      <w:tr>
        <w:tblPrEx>
          <w:tblCellMar>
            <w:top w:w="0" w:type="dxa"/>
            <w:left w:w="108" w:type="dxa"/>
            <w:bottom w:w="0" w:type="dxa"/>
            <w:right w:w="108" w:type="dxa"/>
          </w:tblCellMar>
        </w:tblPrEx>
        <w:trPr>
          <w:trHeight w:val="599" w:hRule="exact"/>
        </w:trPr>
        <w:tc>
          <w:tcPr>
            <w:tcW w:w="993"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widowControl/>
              <w:jc w:val="center"/>
              <w:rPr>
                <w:rFonts w:hint="eastAsia" w:ascii="方正仿宋_GBK" w:hAnsi="方正仿宋_GBK" w:eastAsia="方正仿宋_GBK" w:cs="方正仿宋_GBK"/>
                <w:bCs/>
                <w:kern w:val="0"/>
                <w:sz w:val="22"/>
                <w:szCs w:val="22"/>
              </w:rPr>
            </w:pPr>
            <w:r>
              <w:rPr>
                <w:rFonts w:hint="eastAsia" w:ascii="方正仿宋_GBK" w:hAnsi="方正仿宋_GBK" w:eastAsia="方正仿宋_GBK" w:cs="方正仿宋_GBK"/>
                <w:bCs/>
                <w:kern w:val="0"/>
                <w:sz w:val="22"/>
                <w:szCs w:val="22"/>
              </w:rPr>
              <w:t>宣传</w:t>
            </w:r>
            <w:r>
              <w:rPr>
                <w:rFonts w:hint="eastAsia" w:ascii="方正仿宋_GBK" w:hAnsi="方正仿宋_GBK" w:eastAsia="方正仿宋_GBK" w:cs="方正仿宋_GBK"/>
                <w:bCs/>
                <w:kern w:val="0"/>
                <w:sz w:val="22"/>
                <w:szCs w:val="22"/>
                <w:lang w:eastAsia="zh-CN"/>
              </w:rPr>
              <w:t>报道</w:t>
            </w:r>
            <w:bookmarkStart w:id="0" w:name="_GoBack"/>
            <w:bookmarkEnd w:id="0"/>
            <w:r>
              <w:rPr>
                <w:rFonts w:hint="eastAsia" w:ascii="方正仿宋_GBK" w:hAnsi="方正仿宋_GBK" w:eastAsia="方正仿宋_GBK" w:cs="方正仿宋_GBK"/>
                <w:bCs/>
                <w:kern w:val="0"/>
                <w:sz w:val="22"/>
                <w:szCs w:val="22"/>
              </w:rPr>
              <w:t>组</w:t>
            </w:r>
          </w:p>
        </w:tc>
        <w:tc>
          <w:tcPr>
            <w:tcW w:w="11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方正仿宋_GBK" w:hAnsi="方正仿宋_GBK" w:eastAsia="方正仿宋_GBK" w:cs="方正仿宋_GBK"/>
                <w:bCs/>
                <w:kern w:val="0"/>
                <w:sz w:val="22"/>
                <w:szCs w:val="22"/>
              </w:rPr>
            </w:pPr>
            <w:r>
              <w:rPr>
                <w:rFonts w:hint="eastAsia" w:ascii="方正仿宋_GBK" w:hAnsi="方正仿宋_GBK" w:eastAsia="方正仿宋_GBK" w:cs="方正仿宋_GBK"/>
                <w:bCs/>
                <w:kern w:val="0"/>
                <w:sz w:val="22"/>
                <w:szCs w:val="22"/>
              </w:rPr>
              <w:t>分管领导</w:t>
            </w:r>
          </w:p>
        </w:tc>
        <w:tc>
          <w:tcPr>
            <w:tcW w:w="95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bCs/>
                <w:color w:val="000000"/>
                <w:sz w:val="22"/>
                <w:szCs w:val="22"/>
                <w:lang w:val="en-US" w:eastAsia="zh-CN"/>
              </w:rPr>
            </w:pPr>
            <w:r>
              <w:rPr>
                <w:rFonts w:hint="eastAsia" w:ascii="方正仿宋_GBK" w:hAnsi="方正仿宋_GBK" w:eastAsia="方正仿宋_GBK" w:cs="方正仿宋_GBK"/>
                <w:bCs/>
                <w:color w:val="000000"/>
                <w:sz w:val="22"/>
                <w:szCs w:val="22"/>
                <w:lang w:val="en-US" w:eastAsia="zh-CN"/>
              </w:rPr>
              <w:t>杨荣云</w:t>
            </w:r>
          </w:p>
        </w:tc>
        <w:tc>
          <w:tcPr>
            <w:tcW w:w="1443"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bCs/>
                <w:color w:val="000000"/>
                <w:sz w:val="22"/>
                <w:szCs w:val="22"/>
              </w:rPr>
            </w:pPr>
            <w:r>
              <w:rPr>
                <w:rFonts w:hint="eastAsia" w:ascii="方正仿宋_GBK" w:hAnsi="方正仿宋_GBK" w:eastAsia="方正仿宋_GBK" w:cs="方正仿宋_GBK"/>
                <w:bCs/>
                <w:color w:val="000000"/>
                <w:sz w:val="22"/>
                <w:szCs w:val="22"/>
              </w:rPr>
              <w:t>18</w:t>
            </w:r>
            <w:r>
              <w:rPr>
                <w:rFonts w:ascii="sans-serif" w:hAnsi="sans-serif" w:eastAsia="sans-serif" w:cs="sans-serif"/>
                <w:i w:val="0"/>
                <w:caps w:val="0"/>
                <w:color w:val="111F2C"/>
                <w:spacing w:val="0"/>
                <w:kern w:val="0"/>
                <w:sz w:val="21"/>
                <w:szCs w:val="21"/>
                <w:lang w:val="en-US" w:eastAsia="zh-CN" w:bidi="ar"/>
              </w:rPr>
              <w:t>*******</w:t>
            </w:r>
            <w:r>
              <w:rPr>
                <w:rFonts w:hint="eastAsia" w:ascii="方正仿宋_GBK" w:hAnsi="方正仿宋_GBK" w:eastAsia="方正仿宋_GBK" w:cs="方正仿宋_GBK"/>
                <w:bCs/>
                <w:color w:val="000000"/>
                <w:sz w:val="22"/>
                <w:szCs w:val="22"/>
              </w:rPr>
              <w:t>90</w:t>
            </w:r>
          </w:p>
        </w:tc>
        <w:tc>
          <w:tcPr>
            <w:tcW w:w="44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bCs/>
                <w:color w:val="000000"/>
                <w:kern w:val="0"/>
                <w:sz w:val="22"/>
                <w:szCs w:val="22"/>
              </w:rPr>
            </w:pPr>
            <w:r>
              <w:rPr>
                <w:rFonts w:hint="eastAsia" w:ascii="方正仿宋_GBK" w:hAnsi="方正仿宋_GBK" w:eastAsia="方正仿宋_GBK" w:cs="方正仿宋_GBK"/>
                <w:bCs/>
                <w:color w:val="000000"/>
                <w:kern w:val="0"/>
                <w:sz w:val="22"/>
                <w:szCs w:val="22"/>
              </w:rPr>
              <w:t>宣传抗灾抢险有关情况，掌握抗灾救灾动态，收集气象灾害等损毁情况（包括图像资料），编写抗灾简报及有关</w:t>
            </w:r>
            <w:r>
              <w:rPr>
                <w:rFonts w:hint="eastAsia" w:ascii="方正仿宋_GBK" w:hAnsi="方正仿宋_GBK" w:eastAsia="方正仿宋_GBK" w:cs="方正仿宋_GBK"/>
                <w:bCs/>
                <w:color w:val="000000"/>
                <w:kern w:val="0"/>
                <w:sz w:val="22"/>
                <w:szCs w:val="22"/>
                <w:lang w:eastAsia="zh-CN"/>
              </w:rPr>
              <w:t>报道</w:t>
            </w:r>
            <w:r>
              <w:rPr>
                <w:rFonts w:hint="eastAsia" w:ascii="方正仿宋_GBK" w:hAnsi="方正仿宋_GBK" w:eastAsia="方正仿宋_GBK" w:cs="方正仿宋_GBK"/>
                <w:bCs/>
                <w:color w:val="000000"/>
                <w:kern w:val="0"/>
                <w:sz w:val="22"/>
                <w:szCs w:val="22"/>
              </w:rPr>
              <w:t>材料，接待新闻记者。</w:t>
            </w:r>
          </w:p>
        </w:tc>
      </w:tr>
      <w:tr>
        <w:tblPrEx>
          <w:tblCellMar>
            <w:top w:w="0" w:type="dxa"/>
            <w:left w:w="108" w:type="dxa"/>
            <w:bottom w:w="0" w:type="dxa"/>
            <w:right w:w="108" w:type="dxa"/>
          </w:tblCellMar>
        </w:tblPrEx>
        <w:trPr>
          <w:trHeight w:val="599" w:hRule="exact"/>
        </w:trPr>
        <w:tc>
          <w:tcPr>
            <w:tcW w:w="993" w:type="dxa"/>
            <w:vMerge w:val="continue"/>
            <w:tcBorders>
              <w:left w:val="single" w:color="auto" w:sz="4" w:space="0"/>
              <w:right w:val="single" w:color="auto" w:sz="4" w:space="0"/>
            </w:tcBorders>
            <w:shd w:val="clear" w:color="000000" w:fill="FFFFFF"/>
            <w:noWrap w:val="0"/>
            <w:vAlign w:val="center"/>
          </w:tcPr>
          <w:p>
            <w:pPr>
              <w:widowControl/>
              <w:jc w:val="center"/>
              <w:rPr>
                <w:rFonts w:hint="eastAsia" w:ascii="方正仿宋_GBK" w:hAnsi="方正仿宋_GBK" w:eastAsia="方正仿宋_GBK" w:cs="方正仿宋_GBK"/>
                <w:bCs/>
                <w:kern w:val="0"/>
                <w:sz w:val="22"/>
                <w:szCs w:val="22"/>
              </w:rPr>
            </w:pPr>
          </w:p>
        </w:tc>
        <w:tc>
          <w:tcPr>
            <w:tcW w:w="11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方正仿宋_GBK" w:hAnsi="方正仿宋_GBK" w:eastAsia="方正仿宋_GBK" w:cs="方正仿宋_GBK"/>
                <w:bCs/>
                <w:kern w:val="0"/>
                <w:sz w:val="22"/>
                <w:szCs w:val="22"/>
                <w:lang w:val="en-US" w:eastAsia="zh-CN"/>
              </w:rPr>
            </w:pPr>
            <w:r>
              <w:rPr>
                <w:rFonts w:hint="eastAsia" w:ascii="方正仿宋_GBK" w:hAnsi="方正仿宋_GBK" w:eastAsia="方正仿宋_GBK" w:cs="方正仿宋_GBK"/>
                <w:bCs/>
                <w:kern w:val="0"/>
                <w:sz w:val="22"/>
                <w:szCs w:val="22"/>
                <w:lang w:val="en-US" w:eastAsia="zh-CN"/>
              </w:rPr>
              <w:t>成员</w:t>
            </w:r>
          </w:p>
        </w:tc>
        <w:tc>
          <w:tcPr>
            <w:tcW w:w="95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bCs/>
                <w:color w:val="000000"/>
                <w:sz w:val="22"/>
                <w:szCs w:val="22"/>
                <w:lang w:val="en-US" w:eastAsia="zh-CN"/>
              </w:rPr>
            </w:pPr>
            <w:r>
              <w:rPr>
                <w:rFonts w:hint="eastAsia" w:ascii="方正仿宋_GBK" w:hAnsi="方正仿宋_GBK" w:eastAsia="方正仿宋_GBK" w:cs="方正仿宋_GBK"/>
                <w:bCs/>
                <w:color w:val="000000"/>
                <w:sz w:val="22"/>
                <w:szCs w:val="22"/>
                <w:lang w:val="en-US" w:eastAsia="zh-CN"/>
              </w:rPr>
              <w:t>王毅</w:t>
            </w:r>
          </w:p>
        </w:tc>
        <w:tc>
          <w:tcPr>
            <w:tcW w:w="1443"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bCs/>
                <w:color w:val="000000"/>
                <w:sz w:val="22"/>
                <w:szCs w:val="22"/>
              </w:rPr>
            </w:pPr>
            <w:r>
              <w:rPr>
                <w:rFonts w:hint="eastAsia" w:ascii="方正仿宋_GBK" w:hAnsi="方正仿宋_GBK" w:eastAsia="方正仿宋_GBK" w:cs="方正仿宋_GBK"/>
                <w:bCs/>
                <w:color w:val="000000"/>
                <w:sz w:val="22"/>
                <w:szCs w:val="22"/>
              </w:rPr>
              <w:t>15</w:t>
            </w:r>
            <w:r>
              <w:rPr>
                <w:rFonts w:ascii="sans-serif" w:hAnsi="sans-serif" w:eastAsia="sans-serif" w:cs="sans-serif"/>
                <w:i w:val="0"/>
                <w:caps w:val="0"/>
                <w:color w:val="111F2C"/>
                <w:spacing w:val="0"/>
                <w:kern w:val="0"/>
                <w:sz w:val="21"/>
                <w:szCs w:val="21"/>
                <w:lang w:val="en-US" w:eastAsia="zh-CN" w:bidi="ar"/>
              </w:rPr>
              <w:t>*******</w:t>
            </w:r>
            <w:r>
              <w:rPr>
                <w:rFonts w:hint="eastAsia" w:ascii="方正仿宋_GBK" w:hAnsi="方正仿宋_GBK" w:eastAsia="方正仿宋_GBK" w:cs="方正仿宋_GBK"/>
                <w:bCs/>
                <w:color w:val="000000"/>
                <w:sz w:val="22"/>
                <w:szCs w:val="22"/>
              </w:rPr>
              <w:t>97</w:t>
            </w:r>
          </w:p>
        </w:tc>
        <w:tc>
          <w:tcPr>
            <w:tcW w:w="4427" w:type="dxa"/>
            <w:vMerge w:val="continue"/>
            <w:tcBorders>
              <w:left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bCs/>
                <w:color w:val="000000"/>
                <w:kern w:val="0"/>
                <w:sz w:val="22"/>
                <w:szCs w:val="22"/>
              </w:rPr>
            </w:pPr>
          </w:p>
        </w:tc>
      </w:tr>
      <w:tr>
        <w:tblPrEx>
          <w:tblCellMar>
            <w:top w:w="0" w:type="dxa"/>
            <w:left w:w="108" w:type="dxa"/>
            <w:bottom w:w="0" w:type="dxa"/>
            <w:right w:w="108" w:type="dxa"/>
          </w:tblCellMar>
        </w:tblPrEx>
        <w:trPr>
          <w:trHeight w:val="729" w:hRule="exact"/>
        </w:trPr>
        <w:tc>
          <w:tcPr>
            <w:tcW w:w="99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hint="eastAsia" w:ascii="方正仿宋_GBK" w:hAnsi="方正仿宋_GBK" w:eastAsia="方正仿宋_GBK" w:cs="方正仿宋_GBK"/>
                <w:bCs/>
                <w:kern w:val="0"/>
                <w:sz w:val="22"/>
                <w:szCs w:val="22"/>
              </w:rPr>
            </w:pPr>
          </w:p>
        </w:tc>
        <w:tc>
          <w:tcPr>
            <w:tcW w:w="11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方正仿宋_GBK" w:hAnsi="方正仿宋_GBK" w:eastAsia="方正仿宋_GBK" w:cs="方正仿宋_GBK"/>
                <w:bCs/>
                <w:kern w:val="0"/>
                <w:sz w:val="22"/>
                <w:szCs w:val="22"/>
              </w:rPr>
            </w:pPr>
            <w:r>
              <w:rPr>
                <w:rFonts w:hint="eastAsia" w:ascii="方正仿宋_GBK" w:hAnsi="方正仿宋_GBK" w:eastAsia="方正仿宋_GBK" w:cs="方正仿宋_GBK"/>
                <w:bCs/>
                <w:kern w:val="0"/>
                <w:sz w:val="22"/>
                <w:szCs w:val="22"/>
              </w:rPr>
              <w:t>信息员</w:t>
            </w:r>
          </w:p>
        </w:tc>
        <w:tc>
          <w:tcPr>
            <w:tcW w:w="952" w:type="dxa"/>
            <w:tcBorders>
              <w:top w:val="nil"/>
              <w:left w:val="nil"/>
              <w:bottom w:val="single" w:color="auto" w:sz="4" w:space="0"/>
              <w:right w:val="single" w:color="auto" w:sz="4" w:space="0"/>
            </w:tcBorders>
            <w:noWrap w:val="0"/>
            <w:vAlign w:val="center"/>
          </w:tcPr>
          <w:p>
            <w:pPr>
              <w:widowControl/>
              <w:jc w:val="center"/>
              <w:textAlignment w:val="center"/>
              <w:rPr>
                <w:rFonts w:hint="eastAsia" w:ascii="方正仿宋_GBK" w:hAnsi="方正仿宋_GBK" w:eastAsia="方正仿宋_GBK" w:cs="方正仿宋_GBK"/>
                <w:bCs/>
                <w:color w:val="000000"/>
                <w:sz w:val="22"/>
                <w:szCs w:val="22"/>
                <w:lang w:val="en-US" w:eastAsia="zh-CN"/>
              </w:rPr>
            </w:pPr>
            <w:r>
              <w:rPr>
                <w:rFonts w:hint="eastAsia" w:ascii="方正仿宋_GBK" w:hAnsi="方正仿宋_GBK" w:eastAsia="方正仿宋_GBK" w:cs="方正仿宋_GBK"/>
                <w:bCs/>
                <w:color w:val="000000"/>
                <w:sz w:val="22"/>
                <w:szCs w:val="22"/>
                <w:lang w:val="en-US" w:eastAsia="zh-CN"/>
              </w:rPr>
              <w:t>龚过</w:t>
            </w:r>
          </w:p>
        </w:tc>
        <w:tc>
          <w:tcPr>
            <w:tcW w:w="1443" w:type="dxa"/>
            <w:tcBorders>
              <w:top w:val="nil"/>
              <w:left w:val="nil"/>
              <w:bottom w:val="single" w:color="auto" w:sz="4" w:space="0"/>
              <w:right w:val="single" w:color="auto" w:sz="4" w:space="0"/>
            </w:tcBorders>
            <w:noWrap w:val="0"/>
            <w:vAlign w:val="center"/>
          </w:tcPr>
          <w:p>
            <w:pPr>
              <w:widowControl/>
              <w:jc w:val="center"/>
              <w:textAlignment w:val="center"/>
              <w:rPr>
                <w:rFonts w:hint="eastAsia" w:ascii="方正仿宋_GBK" w:hAnsi="方正仿宋_GBK" w:eastAsia="方正仿宋_GBK" w:cs="方正仿宋_GBK"/>
                <w:bCs/>
                <w:color w:val="000000"/>
                <w:sz w:val="22"/>
                <w:szCs w:val="22"/>
              </w:rPr>
            </w:pPr>
            <w:r>
              <w:rPr>
                <w:rFonts w:hint="eastAsia" w:ascii="方正仿宋_GBK" w:hAnsi="方正仿宋_GBK" w:eastAsia="方正仿宋_GBK" w:cs="方正仿宋_GBK"/>
                <w:bCs/>
                <w:color w:val="000000"/>
                <w:sz w:val="22"/>
                <w:szCs w:val="22"/>
              </w:rPr>
              <w:t>13</w:t>
            </w:r>
            <w:r>
              <w:rPr>
                <w:rFonts w:ascii="sans-serif" w:hAnsi="sans-serif" w:eastAsia="sans-serif" w:cs="sans-serif"/>
                <w:i w:val="0"/>
                <w:caps w:val="0"/>
                <w:color w:val="111F2C"/>
                <w:spacing w:val="0"/>
                <w:kern w:val="0"/>
                <w:sz w:val="21"/>
                <w:szCs w:val="21"/>
                <w:lang w:val="en-US" w:eastAsia="zh-CN" w:bidi="ar"/>
              </w:rPr>
              <w:t>*******</w:t>
            </w:r>
            <w:r>
              <w:rPr>
                <w:rFonts w:hint="eastAsia" w:ascii="方正仿宋_GBK" w:hAnsi="方正仿宋_GBK" w:eastAsia="方正仿宋_GBK" w:cs="方正仿宋_GBK"/>
                <w:bCs/>
                <w:color w:val="000000"/>
                <w:sz w:val="22"/>
                <w:szCs w:val="22"/>
              </w:rPr>
              <w:t>26</w:t>
            </w:r>
          </w:p>
        </w:tc>
        <w:tc>
          <w:tcPr>
            <w:tcW w:w="44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bCs/>
                <w:color w:val="000000"/>
                <w:kern w:val="0"/>
                <w:sz w:val="22"/>
                <w:szCs w:val="22"/>
              </w:rPr>
            </w:pPr>
          </w:p>
        </w:tc>
      </w:tr>
      <w:tr>
        <w:tblPrEx>
          <w:tblCellMar>
            <w:top w:w="0" w:type="dxa"/>
            <w:left w:w="108" w:type="dxa"/>
            <w:bottom w:w="0" w:type="dxa"/>
            <w:right w:w="108" w:type="dxa"/>
          </w:tblCellMar>
        </w:tblPrEx>
        <w:trPr>
          <w:trHeight w:val="551" w:hRule="exact"/>
        </w:trPr>
        <w:tc>
          <w:tcPr>
            <w:tcW w:w="993"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widowControl/>
              <w:jc w:val="center"/>
              <w:rPr>
                <w:rFonts w:hint="eastAsia" w:ascii="方正仿宋_GBK" w:hAnsi="方正仿宋_GBK" w:eastAsia="方正仿宋_GBK" w:cs="方正仿宋_GBK"/>
                <w:bCs/>
                <w:kern w:val="0"/>
                <w:sz w:val="22"/>
                <w:szCs w:val="22"/>
              </w:rPr>
            </w:pPr>
            <w:r>
              <w:rPr>
                <w:rFonts w:hint="eastAsia" w:ascii="方正仿宋_GBK" w:hAnsi="方正仿宋_GBK" w:eastAsia="方正仿宋_GBK" w:cs="方正仿宋_GBK"/>
                <w:bCs/>
                <w:kern w:val="0"/>
                <w:sz w:val="22"/>
                <w:szCs w:val="22"/>
              </w:rPr>
              <w:t>后勤保障组</w:t>
            </w:r>
          </w:p>
        </w:tc>
        <w:tc>
          <w:tcPr>
            <w:tcW w:w="117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方正仿宋_GBK" w:hAnsi="方正仿宋_GBK" w:eastAsia="方正仿宋_GBK" w:cs="方正仿宋_GBK"/>
                <w:bCs/>
                <w:kern w:val="0"/>
                <w:sz w:val="22"/>
                <w:szCs w:val="22"/>
              </w:rPr>
            </w:pPr>
            <w:r>
              <w:rPr>
                <w:rFonts w:hint="eastAsia" w:ascii="方正仿宋_GBK" w:hAnsi="方正仿宋_GBK" w:eastAsia="方正仿宋_GBK" w:cs="方正仿宋_GBK"/>
                <w:bCs/>
                <w:kern w:val="0"/>
                <w:sz w:val="22"/>
                <w:szCs w:val="22"/>
              </w:rPr>
              <w:t>分管领导</w:t>
            </w:r>
          </w:p>
        </w:tc>
        <w:tc>
          <w:tcPr>
            <w:tcW w:w="952" w:type="dxa"/>
            <w:tcBorders>
              <w:top w:val="nil"/>
              <w:left w:val="nil"/>
              <w:bottom w:val="single" w:color="auto" w:sz="4" w:space="0"/>
              <w:right w:val="single" w:color="auto" w:sz="4" w:space="0"/>
            </w:tcBorders>
            <w:noWrap w:val="0"/>
            <w:vAlign w:val="center"/>
          </w:tcPr>
          <w:p>
            <w:pPr>
              <w:widowControl/>
              <w:jc w:val="center"/>
              <w:textAlignment w:val="center"/>
              <w:rPr>
                <w:rFonts w:hint="eastAsia" w:ascii="方正仿宋_GBK" w:hAnsi="方正仿宋_GBK" w:eastAsia="方正仿宋_GBK" w:cs="方正仿宋_GBK"/>
                <w:bCs/>
                <w:color w:val="000000"/>
                <w:kern w:val="0"/>
                <w:sz w:val="22"/>
                <w:szCs w:val="22"/>
                <w:lang w:val="en-US" w:eastAsia="zh-CN"/>
              </w:rPr>
            </w:pPr>
            <w:r>
              <w:rPr>
                <w:rFonts w:hint="eastAsia" w:ascii="方正仿宋_GBK" w:hAnsi="方正仿宋_GBK" w:eastAsia="方正仿宋_GBK" w:cs="方正仿宋_GBK"/>
                <w:bCs/>
                <w:color w:val="000000"/>
                <w:sz w:val="22"/>
                <w:szCs w:val="22"/>
                <w:lang w:val="en-US" w:eastAsia="zh-CN"/>
              </w:rPr>
              <w:t>任一民</w:t>
            </w:r>
          </w:p>
        </w:tc>
        <w:tc>
          <w:tcPr>
            <w:tcW w:w="1443" w:type="dxa"/>
            <w:tcBorders>
              <w:top w:val="nil"/>
              <w:left w:val="nil"/>
              <w:bottom w:val="single" w:color="auto" w:sz="4" w:space="0"/>
              <w:right w:val="single" w:color="auto" w:sz="4" w:space="0"/>
            </w:tcBorders>
            <w:noWrap w:val="0"/>
            <w:vAlign w:val="center"/>
          </w:tcPr>
          <w:p>
            <w:pPr>
              <w:widowControl/>
              <w:jc w:val="center"/>
              <w:textAlignment w:val="center"/>
              <w:rPr>
                <w:rFonts w:hint="eastAsia" w:ascii="方正仿宋_GBK" w:hAnsi="方正仿宋_GBK" w:eastAsia="方正仿宋_GBK" w:cs="方正仿宋_GBK"/>
                <w:bCs/>
                <w:color w:val="000000"/>
                <w:kern w:val="0"/>
                <w:sz w:val="22"/>
                <w:szCs w:val="22"/>
              </w:rPr>
            </w:pPr>
            <w:r>
              <w:rPr>
                <w:rFonts w:hint="eastAsia" w:ascii="方正仿宋_GBK" w:hAnsi="方正仿宋_GBK" w:eastAsia="方正仿宋_GBK" w:cs="方正仿宋_GBK"/>
                <w:bCs/>
                <w:color w:val="000000"/>
                <w:kern w:val="0"/>
                <w:sz w:val="22"/>
                <w:szCs w:val="22"/>
              </w:rPr>
              <w:t>13</w:t>
            </w:r>
            <w:r>
              <w:rPr>
                <w:rFonts w:ascii="sans-serif" w:hAnsi="sans-serif" w:eastAsia="sans-serif" w:cs="sans-serif"/>
                <w:i w:val="0"/>
                <w:caps w:val="0"/>
                <w:color w:val="111F2C"/>
                <w:spacing w:val="0"/>
                <w:kern w:val="0"/>
                <w:sz w:val="21"/>
                <w:szCs w:val="21"/>
                <w:lang w:val="en-US" w:eastAsia="zh-CN" w:bidi="ar"/>
              </w:rPr>
              <w:t>*******</w:t>
            </w:r>
            <w:r>
              <w:rPr>
                <w:rFonts w:hint="eastAsia" w:ascii="方正仿宋_GBK" w:hAnsi="方正仿宋_GBK" w:eastAsia="方正仿宋_GBK" w:cs="方正仿宋_GBK"/>
                <w:bCs/>
                <w:color w:val="000000"/>
                <w:kern w:val="0"/>
                <w:sz w:val="22"/>
                <w:szCs w:val="22"/>
              </w:rPr>
              <w:t>38</w:t>
            </w:r>
          </w:p>
        </w:tc>
        <w:tc>
          <w:tcPr>
            <w:tcW w:w="4427"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bCs/>
                <w:color w:val="000000"/>
                <w:kern w:val="0"/>
                <w:sz w:val="22"/>
                <w:szCs w:val="22"/>
              </w:rPr>
            </w:pPr>
            <w:r>
              <w:rPr>
                <w:rFonts w:hint="eastAsia" w:ascii="方正仿宋_GBK" w:hAnsi="方正仿宋_GBK" w:eastAsia="方正仿宋_GBK" w:cs="方正仿宋_GBK"/>
                <w:bCs/>
                <w:color w:val="000000"/>
                <w:kern w:val="0"/>
                <w:sz w:val="22"/>
                <w:szCs w:val="22"/>
              </w:rPr>
              <w:t>负责抗灾应急工作人员生活保障和接待上级领导来镇抗灾应急工作、慰问团事宜；配合抢险救灾组做好转移群众的安置，负责被紧急转移集体临时安置灾民的主要食物及生活必需品的筹措与供应，负责抢险救灾车辆的筹措和调配。</w:t>
            </w:r>
          </w:p>
        </w:tc>
      </w:tr>
      <w:tr>
        <w:tblPrEx>
          <w:tblCellMar>
            <w:top w:w="0" w:type="dxa"/>
            <w:left w:w="108" w:type="dxa"/>
            <w:bottom w:w="0" w:type="dxa"/>
            <w:right w:w="108" w:type="dxa"/>
          </w:tblCellMar>
        </w:tblPrEx>
        <w:trPr>
          <w:trHeight w:val="571" w:hRule="exact"/>
        </w:trPr>
        <w:tc>
          <w:tcPr>
            <w:tcW w:w="99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hint="eastAsia" w:ascii="方正仿宋_GBK" w:hAnsi="方正仿宋_GBK" w:eastAsia="方正仿宋_GBK" w:cs="方正仿宋_GBK"/>
                <w:bCs/>
                <w:kern w:val="0"/>
                <w:sz w:val="22"/>
                <w:szCs w:val="22"/>
              </w:rPr>
            </w:pPr>
          </w:p>
        </w:tc>
        <w:tc>
          <w:tcPr>
            <w:tcW w:w="117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方正仿宋_GBK" w:hAnsi="方正仿宋_GBK" w:eastAsia="方正仿宋_GBK" w:cs="方正仿宋_GBK"/>
                <w:bCs/>
                <w:kern w:val="0"/>
                <w:sz w:val="22"/>
                <w:szCs w:val="22"/>
              </w:rPr>
            </w:pPr>
            <w:r>
              <w:rPr>
                <w:rFonts w:hint="eastAsia" w:ascii="方正仿宋_GBK" w:hAnsi="方正仿宋_GBK" w:eastAsia="方正仿宋_GBK" w:cs="方正仿宋_GBK"/>
                <w:bCs/>
                <w:kern w:val="0"/>
                <w:sz w:val="22"/>
                <w:szCs w:val="22"/>
              </w:rPr>
              <w:t>工作人员</w:t>
            </w:r>
          </w:p>
        </w:tc>
        <w:tc>
          <w:tcPr>
            <w:tcW w:w="952" w:type="dxa"/>
            <w:tcBorders>
              <w:top w:val="nil"/>
              <w:left w:val="nil"/>
              <w:bottom w:val="single" w:color="auto" w:sz="4" w:space="0"/>
              <w:right w:val="single" w:color="auto" w:sz="4" w:space="0"/>
            </w:tcBorders>
            <w:noWrap w:val="0"/>
            <w:vAlign w:val="center"/>
          </w:tcPr>
          <w:p>
            <w:pPr>
              <w:widowControl/>
              <w:jc w:val="center"/>
              <w:textAlignment w:val="center"/>
              <w:rPr>
                <w:rFonts w:hint="eastAsia" w:ascii="方正仿宋_GBK" w:hAnsi="方正仿宋_GBK" w:eastAsia="方正仿宋_GBK" w:cs="方正仿宋_GBK"/>
                <w:bCs/>
                <w:color w:val="000000"/>
                <w:sz w:val="22"/>
                <w:szCs w:val="22"/>
                <w:lang w:val="en-US" w:eastAsia="zh-CN"/>
              </w:rPr>
            </w:pPr>
            <w:r>
              <w:rPr>
                <w:rFonts w:hint="eastAsia" w:ascii="方正仿宋_GBK" w:hAnsi="方正仿宋_GBK" w:eastAsia="方正仿宋_GBK" w:cs="方正仿宋_GBK"/>
                <w:bCs/>
                <w:color w:val="000000"/>
                <w:sz w:val="22"/>
                <w:szCs w:val="22"/>
                <w:lang w:val="en-US" w:eastAsia="zh-CN"/>
              </w:rPr>
              <w:t>陈红君</w:t>
            </w:r>
          </w:p>
        </w:tc>
        <w:tc>
          <w:tcPr>
            <w:tcW w:w="1443" w:type="dxa"/>
            <w:tcBorders>
              <w:top w:val="nil"/>
              <w:left w:val="nil"/>
              <w:bottom w:val="single" w:color="auto" w:sz="4" w:space="0"/>
              <w:right w:val="single" w:color="auto" w:sz="4" w:space="0"/>
            </w:tcBorders>
            <w:noWrap w:val="0"/>
            <w:vAlign w:val="center"/>
          </w:tcPr>
          <w:p>
            <w:pPr>
              <w:widowControl/>
              <w:jc w:val="center"/>
              <w:textAlignment w:val="center"/>
              <w:rPr>
                <w:rFonts w:hint="eastAsia" w:ascii="方正仿宋_GBK" w:hAnsi="方正仿宋_GBK" w:eastAsia="方正仿宋_GBK" w:cs="方正仿宋_GBK"/>
                <w:bCs/>
                <w:color w:val="000000"/>
                <w:sz w:val="22"/>
                <w:szCs w:val="22"/>
              </w:rPr>
            </w:pPr>
            <w:r>
              <w:rPr>
                <w:rFonts w:hint="eastAsia" w:ascii="方正仿宋_GBK" w:hAnsi="方正仿宋_GBK" w:eastAsia="方正仿宋_GBK" w:cs="方正仿宋_GBK"/>
                <w:bCs/>
                <w:color w:val="000000"/>
                <w:sz w:val="22"/>
                <w:szCs w:val="22"/>
              </w:rPr>
              <w:t>18</w:t>
            </w:r>
            <w:r>
              <w:rPr>
                <w:rFonts w:ascii="sans-serif" w:hAnsi="sans-serif" w:eastAsia="sans-serif" w:cs="sans-serif"/>
                <w:i w:val="0"/>
                <w:caps w:val="0"/>
                <w:color w:val="111F2C"/>
                <w:spacing w:val="0"/>
                <w:kern w:val="0"/>
                <w:sz w:val="21"/>
                <w:szCs w:val="21"/>
                <w:lang w:val="en-US" w:eastAsia="zh-CN" w:bidi="ar"/>
              </w:rPr>
              <w:t>*******</w:t>
            </w:r>
            <w:r>
              <w:rPr>
                <w:rFonts w:hint="eastAsia" w:ascii="方正仿宋_GBK" w:hAnsi="方正仿宋_GBK" w:eastAsia="方正仿宋_GBK" w:cs="方正仿宋_GBK"/>
                <w:bCs/>
                <w:color w:val="000000"/>
                <w:sz w:val="22"/>
                <w:szCs w:val="22"/>
              </w:rPr>
              <w:t>81</w:t>
            </w:r>
          </w:p>
        </w:tc>
        <w:tc>
          <w:tcPr>
            <w:tcW w:w="4427" w:type="dxa"/>
            <w:vMerge w:val="continue"/>
            <w:tcBorders>
              <w:left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bCs/>
                <w:color w:val="000000"/>
                <w:kern w:val="0"/>
                <w:sz w:val="22"/>
                <w:szCs w:val="22"/>
              </w:rPr>
            </w:pPr>
          </w:p>
        </w:tc>
      </w:tr>
      <w:tr>
        <w:tblPrEx>
          <w:tblCellMar>
            <w:top w:w="0" w:type="dxa"/>
            <w:left w:w="108" w:type="dxa"/>
            <w:bottom w:w="0" w:type="dxa"/>
            <w:right w:w="108" w:type="dxa"/>
          </w:tblCellMar>
        </w:tblPrEx>
        <w:trPr>
          <w:trHeight w:val="856" w:hRule="exact"/>
        </w:trPr>
        <w:tc>
          <w:tcPr>
            <w:tcW w:w="99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hint="eastAsia" w:ascii="方正仿宋_GBK" w:hAnsi="方正仿宋_GBK" w:eastAsia="方正仿宋_GBK" w:cs="方正仿宋_GBK"/>
                <w:bCs/>
                <w:kern w:val="0"/>
                <w:sz w:val="22"/>
                <w:szCs w:val="22"/>
              </w:rPr>
            </w:pPr>
          </w:p>
        </w:tc>
        <w:tc>
          <w:tcPr>
            <w:tcW w:w="117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方正仿宋_GBK" w:hAnsi="方正仿宋_GBK" w:eastAsia="方正仿宋_GBK" w:cs="方正仿宋_GBK"/>
                <w:bCs/>
                <w:kern w:val="0"/>
                <w:sz w:val="22"/>
                <w:szCs w:val="22"/>
                <w:lang w:val="en-US" w:eastAsia="zh-CN"/>
              </w:rPr>
            </w:pPr>
            <w:r>
              <w:rPr>
                <w:rFonts w:hint="eastAsia" w:ascii="方正仿宋_GBK" w:hAnsi="方正仿宋_GBK" w:eastAsia="方正仿宋_GBK" w:cs="方正仿宋_GBK"/>
                <w:bCs/>
                <w:kern w:val="0"/>
                <w:sz w:val="22"/>
                <w:szCs w:val="22"/>
                <w:lang w:val="en-US" w:eastAsia="zh-CN"/>
              </w:rPr>
              <w:t>工作人员</w:t>
            </w:r>
          </w:p>
        </w:tc>
        <w:tc>
          <w:tcPr>
            <w:tcW w:w="952" w:type="dxa"/>
            <w:tcBorders>
              <w:top w:val="nil"/>
              <w:left w:val="nil"/>
              <w:bottom w:val="single" w:color="auto" w:sz="4" w:space="0"/>
              <w:right w:val="single" w:color="auto" w:sz="4" w:space="0"/>
            </w:tcBorders>
            <w:noWrap w:val="0"/>
            <w:vAlign w:val="center"/>
          </w:tcPr>
          <w:p>
            <w:pPr>
              <w:widowControl/>
              <w:jc w:val="center"/>
              <w:textAlignment w:val="center"/>
              <w:rPr>
                <w:rFonts w:hint="eastAsia" w:ascii="方正仿宋_GBK" w:hAnsi="方正仿宋_GBK" w:eastAsia="方正仿宋_GBK" w:cs="方正仿宋_GBK"/>
                <w:bCs/>
                <w:color w:val="000000"/>
                <w:sz w:val="22"/>
                <w:szCs w:val="22"/>
                <w:lang w:val="en-US" w:eastAsia="zh-CN"/>
              </w:rPr>
            </w:pPr>
            <w:r>
              <w:rPr>
                <w:rFonts w:hint="eastAsia" w:ascii="方正仿宋_GBK" w:hAnsi="方正仿宋_GBK" w:eastAsia="方正仿宋_GBK" w:cs="方正仿宋_GBK"/>
                <w:bCs/>
                <w:color w:val="000000"/>
                <w:sz w:val="22"/>
                <w:szCs w:val="22"/>
                <w:lang w:val="en-US" w:eastAsia="zh-CN"/>
              </w:rPr>
              <w:t>李成</w:t>
            </w:r>
          </w:p>
        </w:tc>
        <w:tc>
          <w:tcPr>
            <w:tcW w:w="1443" w:type="dxa"/>
            <w:tcBorders>
              <w:top w:val="nil"/>
              <w:left w:val="nil"/>
              <w:bottom w:val="single" w:color="auto" w:sz="4" w:space="0"/>
              <w:right w:val="single" w:color="auto" w:sz="4" w:space="0"/>
            </w:tcBorders>
            <w:noWrap w:val="0"/>
            <w:vAlign w:val="center"/>
          </w:tcPr>
          <w:p>
            <w:pPr>
              <w:widowControl/>
              <w:jc w:val="center"/>
              <w:textAlignment w:val="center"/>
              <w:rPr>
                <w:rFonts w:hint="eastAsia" w:ascii="方正仿宋_GBK" w:hAnsi="方正仿宋_GBK" w:eastAsia="方正仿宋_GBK" w:cs="方正仿宋_GBK"/>
                <w:bCs/>
                <w:color w:val="000000"/>
                <w:sz w:val="22"/>
                <w:szCs w:val="22"/>
              </w:rPr>
            </w:pPr>
            <w:r>
              <w:rPr>
                <w:rFonts w:hint="eastAsia" w:ascii="方正仿宋_GBK" w:hAnsi="方正仿宋_GBK" w:eastAsia="方正仿宋_GBK" w:cs="方正仿宋_GBK"/>
                <w:bCs/>
                <w:color w:val="000000"/>
                <w:sz w:val="22"/>
                <w:szCs w:val="22"/>
              </w:rPr>
              <w:t>13</w:t>
            </w:r>
            <w:r>
              <w:rPr>
                <w:rFonts w:ascii="sans-serif" w:hAnsi="sans-serif" w:eastAsia="sans-serif" w:cs="sans-serif"/>
                <w:i w:val="0"/>
                <w:caps w:val="0"/>
                <w:color w:val="111F2C"/>
                <w:spacing w:val="0"/>
                <w:kern w:val="0"/>
                <w:sz w:val="21"/>
                <w:szCs w:val="21"/>
                <w:lang w:val="en-US" w:eastAsia="zh-CN" w:bidi="ar"/>
              </w:rPr>
              <w:t>*******</w:t>
            </w:r>
            <w:r>
              <w:rPr>
                <w:rFonts w:hint="eastAsia" w:ascii="方正仿宋_GBK" w:hAnsi="方正仿宋_GBK" w:eastAsia="方正仿宋_GBK" w:cs="方正仿宋_GBK"/>
                <w:bCs/>
                <w:color w:val="000000"/>
                <w:sz w:val="22"/>
                <w:szCs w:val="22"/>
              </w:rPr>
              <w:t>27</w:t>
            </w:r>
          </w:p>
        </w:tc>
        <w:tc>
          <w:tcPr>
            <w:tcW w:w="4427" w:type="dxa"/>
            <w:vMerge w:val="continue"/>
            <w:tcBorders>
              <w:left w:val="single" w:color="auto" w:sz="4" w:space="0"/>
              <w:bottom w:val="single" w:color="000000" w:sz="4" w:space="0"/>
              <w:right w:val="single" w:color="auto" w:sz="4" w:space="0"/>
            </w:tcBorders>
            <w:noWrap w:val="0"/>
            <w:vAlign w:val="center"/>
          </w:tcPr>
          <w:p>
            <w:pPr>
              <w:widowControl/>
              <w:jc w:val="left"/>
              <w:rPr>
                <w:rFonts w:hint="eastAsia" w:ascii="方正仿宋_GBK" w:hAnsi="方正仿宋_GBK" w:eastAsia="方正仿宋_GBK" w:cs="方正仿宋_GBK"/>
                <w:bCs/>
                <w:color w:val="000000"/>
                <w:kern w:val="0"/>
                <w:sz w:val="22"/>
                <w:szCs w:val="22"/>
              </w:rPr>
            </w:pPr>
          </w:p>
        </w:tc>
      </w:tr>
      <w:tr>
        <w:tblPrEx>
          <w:tblCellMar>
            <w:top w:w="0" w:type="dxa"/>
            <w:left w:w="108" w:type="dxa"/>
            <w:bottom w:w="0" w:type="dxa"/>
            <w:right w:w="108" w:type="dxa"/>
          </w:tblCellMar>
        </w:tblPrEx>
        <w:trPr>
          <w:trHeight w:val="454" w:hRule="exact"/>
        </w:trPr>
        <w:tc>
          <w:tcPr>
            <w:tcW w:w="99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方正仿宋_GBK" w:hAnsi="方正仿宋_GBK" w:eastAsia="方正仿宋_GBK" w:cs="方正仿宋_GBK"/>
                <w:bCs/>
                <w:kern w:val="0"/>
                <w:sz w:val="22"/>
                <w:szCs w:val="22"/>
              </w:rPr>
            </w:pPr>
            <w:r>
              <w:rPr>
                <w:rFonts w:hint="eastAsia" w:ascii="方正仿宋_GBK" w:hAnsi="方正仿宋_GBK" w:eastAsia="方正仿宋_GBK" w:cs="方正仿宋_GBK"/>
                <w:bCs/>
                <w:kern w:val="0"/>
                <w:sz w:val="22"/>
                <w:szCs w:val="22"/>
              </w:rPr>
              <w:t>查灾核灾组</w:t>
            </w:r>
          </w:p>
        </w:tc>
        <w:tc>
          <w:tcPr>
            <w:tcW w:w="117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方正仿宋_GBK" w:hAnsi="方正仿宋_GBK" w:eastAsia="方正仿宋_GBK" w:cs="方正仿宋_GBK"/>
                <w:bCs/>
                <w:kern w:val="0"/>
                <w:sz w:val="22"/>
                <w:szCs w:val="22"/>
              </w:rPr>
            </w:pPr>
            <w:r>
              <w:rPr>
                <w:rFonts w:hint="eastAsia" w:ascii="方正仿宋_GBK" w:hAnsi="方正仿宋_GBK" w:eastAsia="方正仿宋_GBK" w:cs="方正仿宋_GBK"/>
                <w:bCs/>
                <w:kern w:val="0"/>
                <w:sz w:val="22"/>
                <w:szCs w:val="22"/>
              </w:rPr>
              <w:t>分管领导</w:t>
            </w:r>
          </w:p>
        </w:tc>
        <w:tc>
          <w:tcPr>
            <w:tcW w:w="952" w:type="dxa"/>
            <w:tcBorders>
              <w:top w:val="nil"/>
              <w:left w:val="nil"/>
              <w:bottom w:val="single" w:color="auto" w:sz="4" w:space="0"/>
              <w:right w:val="single" w:color="auto" w:sz="4" w:space="0"/>
            </w:tcBorders>
            <w:noWrap w:val="0"/>
            <w:vAlign w:val="center"/>
          </w:tcPr>
          <w:p>
            <w:pPr>
              <w:rPr>
                <w:rFonts w:hint="eastAsia" w:ascii="方正仿宋_GBK" w:hAnsi="方正仿宋_GBK" w:eastAsia="方正仿宋_GBK" w:cs="方正仿宋_GBK"/>
                <w:bCs/>
                <w:color w:val="000000"/>
                <w:sz w:val="22"/>
                <w:szCs w:val="22"/>
                <w:lang w:val="en-US" w:eastAsia="zh-CN"/>
              </w:rPr>
            </w:pPr>
            <w:r>
              <w:rPr>
                <w:rFonts w:hint="eastAsia" w:ascii="方正仿宋_GBK" w:hAnsi="方正仿宋_GBK" w:eastAsia="方正仿宋_GBK" w:cs="方正仿宋_GBK"/>
                <w:bCs/>
                <w:color w:val="000000"/>
                <w:sz w:val="22"/>
                <w:szCs w:val="22"/>
                <w:lang w:val="en-US" w:eastAsia="zh-CN"/>
              </w:rPr>
              <w:t>李江华</w:t>
            </w:r>
          </w:p>
        </w:tc>
        <w:tc>
          <w:tcPr>
            <w:tcW w:w="1443" w:type="dxa"/>
            <w:tcBorders>
              <w:top w:val="nil"/>
              <w:left w:val="nil"/>
              <w:bottom w:val="single" w:color="auto" w:sz="4" w:space="0"/>
              <w:right w:val="single" w:color="auto" w:sz="4" w:space="0"/>
            </w:tcBorders>
            <w:noWrap w:val="0"/>
            <w:vAlign w:val="center"/>
          </w:tcPr>
          <w:p>
            <w:pPr>
              <w:jc w:val="right"/>
              <w:rPr>
                <w:rFonts w:hint="eastAsia" w:ascii="方正仿宋_GBK" w:hAnsi="方正仿宋_GBK" w:eastAsia="方正仿宋_GBK" w:cs="方正仿宋_GBK"/>
                <w:bCs/>
                <w:color w:val="000000"/>
                <w:sz w:val="22"/>
                <w:szCs w:val="22"/>
                <w:lang w:val="en-US" w:eastAsia="zh-CN"/>
              </w:rPr>
            </w:pPr>
            <w:r>
              <w:rPr>
                <w:rFonts w:hint="eastAsia" w:ascii="方正仿宋_GBK" w:hAnsi="方正仿宋_GBK" w:eastAsia="方正仿宋_GBK" w:cs="方正仿宋_GBK"/>
                <w:bCs/>
                <w:color w:val="000000"/>
                <w:sz w:val="22"/>
                <w:szCs w:val="22"/>
                <w:lang w:val="en-US" w:eastAsia="zh-CN"/>
              </w:rPr>
              <w:t>15</w:t>
            </w:r>
            <w:r>
              <w:rPr>
                <w:rFonts w:ascii="sans-serif" w:hAnsi="sans-serif" w:eastAsia="sans-serif" w:cs="sans-serif"/>
                <w:i w:val="0"/>
                <w:caps w:val="0"/>
                <w:color w:val="111F2C"/>
                <w:spacing w:val="0"/>
                <w:kern w:val="0"/>
                <w:sz w:val="21"/>
                <w:szCs w:val="21"/>
                <w:lang w:val="en-US" w:eastAsia="zh-CN" w:bidi="ar"/>
              </w:rPr>
              <w:t>*******</w:t>
            </w:r>
            <w:r>
              <w:rPr>
                <w:rFonts w:hint="eastAsia" w:ascii="方正仿宋_GBK" w:hAnsi="方正仿宋_GBK" w:eastAsia="方正仿宋_GBK" w:cs="方正仿宋_GBK"/>
                <w:bCs/>
                <w:color w:val="000000"/>
                <w:sz w:val="22"/>
                <w:szCs w:val="22"/>
                <w:lang w:val="en-US" w:eastAsia="zh-CN"/>
              </w:rPr>
              <w:t>38</w:t>
            </w:r>
          </w:p>
        </w:tc>
        <w:tc>
          <w:tcPr>
            <w:tcW w:w="442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方正仿宋_GBK" w:hAnsi="方正仿宋_GBK" w:eastAsia="方正仿宋_GBK" w:cs="方正仿宋_GBK"/>
                <w:bCs/>
                <w:color w:val="000000"/>
                <w:kern w:val="0"/>
                <w:sz w:val="22"/>
                <w:szCs w:val="22"/>
              </w:rPr>
            </w:pPr>
            <w:r>
              <w:rPr>
                <w:rFonts w:hint="eastAsia" w:ascii="方正仿宋_GBK" w:hAnsi="方正仿宋_GBK" w:eastAsia="方正仿宋_GBK" w:cs="方正仿宋_GBK"/>
                <w:bCs/>
                <w:color w:val="000000"/>
                <w:kern w:val="0"/>
                <w:sz w:val="22"/>
                <w:szCs w:val="22"/>
              </w:rPr>
              <w:t>负责了解各种灾害造成的损失情况，汇总、核实、上报灾情数据，发放救灾物资。</w:t>
            </w:r>
          </w:p>
        </w:tc>
      </w:tr>
      <w:tr>
        <w:tblPrEx>
          <w:tblCellMar>
            <w:top w:w="0" w:type="dxa"/>
            <w:left w:w="108" w:type="dxa"/>
            <w:bottom w:w="0" w:type="dxa"/>
            <w:right w:w="108" w:type="dxa"/>
          </w:tblCellMar>
        </w:tblPrEx>
        <w:trPr>
          <w:trHeight w:val="454" w:hRule="exact"/>
        </w:trPr>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方正仿宋_GBK" w:hAnsi="方正仿宋_GBK" w:eastAsia="方正仿宋_GBK" w:cs="方正仿宋_GBK"/>
                <w:bCs/>
                <w:kern w:val="0"/>
                <w:sz w:val="20"/>
              </w:rPr>
            </w:pPr>
          </w:p>
        </w:tc>
        <w:tc>
          <w:tcPr>
            <w:tcW w:w="117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方正仿宋_GBK" w:hAnsi="方正仿宋_GBK" w:eastAsia="方正仿宋_GBK" w:cs="方正仿宋_GBK"/>
                <w:bCs/>
                <w:kern w:val="0"/>
                <w:sz w:val="22"/>
                <w:szCs w:val="22"/>
              </w:rPr>
            </w:pPr>
            <w:r>
              <w:rPr>
                <w:rFonts w:hint="eastAsia" w:ascii="方正仿宋_GBK" w:hAnsi="方正仿宋_GBK" w:eastAsia="方正仿宋_GBK" w:cs="方正仿宋_GBK"/>
                <w:bCs/>
                <w:kern w:val="0"/>
                <w:sz w:val="22"/>
                <w:szCs w:val="22"/>
              </w:rPr>
              <w:t>工作人员</w:t>
            </w:r>
          </w:p>
        </w:tc>
        <w:tc>
          <w:tcPr>
            <w:tcW w:w="952" w:type="dxa"/>
            <w:tcBorders>
              <w:top w:val="nil"/>
              <w:left w:val="nil"/>
              <w:bottom w:val="single" w:color="auto" w:sz="4" w:space="0"/>
              <w:right w:val="single" w:color="auto" w:sz="4" w:space="0"/>
            </w:tcBorders>
            <w:noWrap w:val="0"/>
            <w:vAlign w:val="center"/>
          </w:tcPr>
          <w:p>
            <w:pPr>
              <w:widowControl/>
              <w:jc w:val="center"/>
              <w:textAlignment w:val="center"/>
              <w:rPr>
                <w:rFonts w:hint="eastAsia" w:ascii="方正仿宋_GBK" w:hAnsi="方正仿宋_GBK" w:eastAsia="方正仿宋_GBK" w:cs="方正仿宋_GBK"/>
                <w:bCs/>
                <w:color w:val="000000"/>
                <w:sz w:val="22"/>
                <w:szCs w:val="22"/>
                <w:lang w:val="en-US" w:eastAsia="zh-CN"/>
              </w:rPr>
            </w:pPr>
            <w:r>
              <w:rPr>
                <w:rFonts w:hint="eastAsia" w:ascii="方正仿宋_GBK" w:hAnsi="方正仿宋_GBK" w:eastAsia="方正仿宋_GBK" w:cs="方正仿宋_GBK"/>
                <w:bCs/>
                <w:color w:val="000000"/>
                <w:sz w:val="22"/>
                <w:szCs w:val="22"/>
                <w:lang w:val="en-US" w:eastAsia="zh-CN"/>
              </w:rPr>
              <w:t>吴长江</w:t>
            </w:r>
          </w:p>
        </w:tc>
        <w:tc>
          <w:tcPr>
            <w:tcW w:w="1443" w:type="dxa"/>
            <w:tcBorders>
              <w:top w:val="nil"/>
              <w:left w:val="nil"/>
              <w:bottom w:val="single" w:color="auto" w:sz="4" w:space="0"/>
              <w:right w:val="single" w:color="auto" w:sz="4" w:space="0"/>
            </w:tcBorders>
            <w:noWrap w:val="0"/>
            <w:vAlign w:val="center"/>
          </w:tcPr>
          <w:p>
            <w:pPr>
              <w:jc w:val="right"/>
              <w:rPr>
                <w:rFonts w:hint="eastAsia" w:ascii="方正仿宋_GBK" w:hAnsi="方正仿宋_GBK" w:eastAsia="方正仿宋_GBK" w:cs="方正仿宋_GBK"/>
                <w:bCs/>
                <w:color w:val="000000"/>
                <w:sz w:val="22"/>
                <w:szCs w:val="22"/>
              </w:rPr>
            </w:pPr>
            <w:r>
              <w:rPr>
                <w:rFonts w:hint="eastAsia" w:ascii="方正仿宋_GBK" w:hAnsi="方正仿宋_GBK" w:eastAsia="方正仿宋_GBK" w:cs="方正仿宋_GBK"/>
                <w:bCs/>
                <w:color w:val="000000"/>
                <w:sz w:val="22"/>
                <w:szCs w:val="22"/>
              </w:rPr>
              <w:t>18</w:t>
            </w:r>
            <w:r>
              <w:rPr>
                <w:rFonts w:ascii="sans-serif" w:hAnsi="sans-serif" w:eastAsia="sans-serif" w:cs="sans-serif"/>
                <w:i w:val="0"/>
                <w:caps w:val="0"/>
                <w:color w:val="111F2C"/>
                <w:spacing w:val="0"/>
                <w:kern w:val="0"/>
                <w:sz w:val="21"/>
                <w:szCs w:val="21"/>
                <w:lang w:val="en-US" w:eastAsia="zh-CN" w:bidi="ar"/>
              </w:rPr>
              <w:t>*******</w:t>
            </w:r>
            <w:r>
              <w:rPr>
                <w:rFonts w:hint="eastAsia" w:ascii="方正仿宋_GBK" w:hAnsi="方正仿宋_GBK" w:eastAsia="方正仿宋_GBK" w:cs="方正仿宋_GBK"/>
                <w:bCs/>
                <w:color w:val="000000"/>
                <w:sz w:val="22"/>
                <w:szCs w:val="22"/>
              </w:rPr>
              <w:t>71</w:t>
            </w:r>
          </w:p>
        </w:tc>
        <w:tc>
          <w:tcPr>
            <w:tcW w:w="442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方正仿宋_GBK" w:hAnsi="方正仿宋_GBK" w:eastAsia="方正仿宋_GBK" w:cs="方正仿宋_GBK"/>
                <w:bCs/>
                <w:color w:val="000000"/>
                <w:kern w:val="0"/>
                <w:sz w:val="20"/>
              </w:rPr>
            </w:pPr>
          </w:p>
        </w:tc>
      </w:tr>
      <w:tr>
        <w:tblPrEx>
          <w:tblCellMar>
            <w:top w:w="0" w:type="dxa"/>
            <w:left w:w="108" w:type="dxa"/>
            <w:bottom w:w="0" w:type="dxa"/>
            <w:right w:w="108" w:type="dxa"/>
          </w:tblCellMar>
        </w:tblPrEx>
        <w:trPr>
          <w:trHeight w:val="454" w:hRule="exact"/>
        </w:trPr>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方正仿宋_GBK" w:hAnsi="方正仿宋_GBK" w:eastAsia="方正仿宋_GBK" w:cs="方正仿宋_GBK"/>
                <w:bCs/>
                <w:kern w:val="0"/>
                <w:sz w:val="20"/>
              </w:rPr>
            </w:pPr>
          </w:p>
        </w:tc>
        <w:tc>
          <w:tcPr>
            <w:tcW w:w="117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方正仿宋_GBK" w:hAnsi="方正仿宋_GBK" w:eastAsia="方正仿宋_GBK" w:cs="方正仿宋_GBK"/>
                <w:bCs/>
                <w:kern w:val="0"/>
                <w:sz w:val="22"/>
                <w:szCs w:val="22"/>
              </w:rPr>
            </w:pPr>
            <w:r>
              <w:rPr>
                <w:rFonts w:hint="eastAsia" w:ascii="方正仿宋_GBK" w:hAnsi="方正仿宋_GBK" w:eastAsia="方正仿宋_GBK" w:cs="方正仿宋_GBK"/>
                <w:bCs/>
                <w:kern w:val="0"/>
                <w:sz w:val="22"/>
                <w:szCs w:val="22"/>
              </w:rPr>
              <w:t>信息员</w:t>
            </w:r>
          </w:p>
        </w:tc>
        <w:tc>
          <w:tcPr>
            <w:tcW w:w="952" w:type="dxa"/>
            <w:tcBorders>
              <w:top w:val="nil"/>
              <w:left w:val="nil"/>
              <w:bottom w:val="single" w:color="auto" w:sz="4" w:space="0"/>
              <w:right w:val="single" w:color="auto" w:sz="4" w:space="0"/>
            </w:tcBorders>
            <w:noWrap w:val="0"/>
            <w:vAlign w:val="center"/>
          </w:tcPr>
          <w:p>
            <w:pPr>
              <w:widowControl/>
              <w:jc w:val="center"/>
              <w:textAlignment w:val="center"/>
              <w:rPr>
                <w:rFonts w:hint="eastAsia" w:ascii="方正仿宋_GBK" w:hAnsi="方正仿宋_GBK" w:eastAsia="方正仿宋_GBK" w:cs="方正仿宋_GBK"/>
                <w:bCs/>
                <w:color w:val="000000"/>
                <w:sz w:val="22"/>
                <w:szCs w:val="22"/>
                <w:lang w:val="en-US" w:eastAsia="zh-CN"/>
              </w:rPr>
            </w:pPr>
            <w:r>
              <w:rPr>
                <w:rFonts w:hint="eastAsia" w:ascii="方正仿宋_GBK" w:hAnsi="方正仿宋_GBK" w:eastAsia="方正仿宋_GBK" w:cs="方正仿宋_GBK"/>
                <w:bCs/>
                <w:color w:val="000000"/>
                <w:sz w:val="22"/>
                <w:szCs w:val="22"/>
                <w:lang w:val="en-US" w:eastAsia="zh-CN"/>
              </w:rPr>
              <w:t>张丽</w:t>
            </w:r>
          </w:p>
        </w:tc>
        <w:tc>
          <w:tcPr>
            <w:tcW w:w="1443" w:type="dxa"/>
            <w:tcBorders>
              <w:top w:val="nil"/>
              <w:left w:val="nil"/>
              <w:bottom w:val="single" w:color="auto" w:sz="4" w:space="0"/>
              <w:right w:val="single" w:color="auto" w:sz="4" w:space="0"/>
            </w:tcBorders>
            <w:noWrap w:val="0"/>
            <w:vAlign w:val="center"/>
          </w:tcPr>
          <w:p>
            <w:pPr>
              <w:widowControl/>
              <w:jc w:val="center"/>
              <w:textAlignment w:val="center"/>
              <w:rPr>
                <w:rFonts w:hint="eastAsia" w:ascii="方正仿宋_GBK" w:hAnsi="方正仿宋_GBK" w:eastAsia="方正仿宋_GBK" w:cs="方正仿宋_GBK"/>
                <w:bCs/>
                <w:color w:val="000000"/>
                <w:sz w:val="22"/>
                <w:szCs w:val="22"/>
              </w:rPr>
            </w:pPr>
            <w:r>
              <w:rPr>
                <w:rFonts w:hint="eastAsia" w:ascii="方正仿宋_GBK" w:hAnsi="方正仿宋_GBK" w:eastAsia="方正仿宋_GBK" w:cs="方正仿宋_GBK"/>
                <w:bCs/>
                <w:color w:val="000000"/>
                <w:sz w:val="22"/>
                <w:szCs w:val="22"/>
              </w:rPr>
              <w:t>18</w:t>
            </w:r>
            <w:r>
              <w:rPr>
                <w:rFonts w:ascii="sans-serif" w:hAnsi="sans-serif" w:eastAsia="sans-serif" w:cs="sans-serif"/>
                <w:i w:val="0"/>
                <w:caps w:val="0"/>
                <w:color w:val="111F2C"/>
                <w:spacing w:val="0"/>
                <w:kern w:val="0"/>
                <w:sz w:val="21"/>
                <w:szCs w:val="21"/>
                <w:lang w:val="en-US" w:eastAsia="zh-CN" w:bidi="ar"/>
              </w:rPr>
              <w:t>*******</w:t>
            </w:r>
            <w:r>
              <w:rPr>
                <w:rFonts w:hint="eastAsia" w:ascii="方正仿宋_GBK" w:hAnsi="方正仿宋_GBK" w:eastAsia="方正仿宋_GBK" w:cs="方正仿宋_GBK"/>
                <w:bCs/>
                <w:color w:val="000000"/>
                <w:sz w:val="22"/>
                <w:szCs w:val="22"/>
              </w:rPr>
              <w:t>13</w:t>
            </w:r>
          </w:p>
        </w:tc>
        <w:tc>
          <w:tcPr>
            <w:tcW w:w="442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方正仿宋_GBK" w:hAnsi="方正仿宋_GBK" w:eastAsia="方正仿宋_GBK" w:cs="方正仿宋_GBK"/>
                <w:bCs/>
                <w:color w:val="000000"/>
                <w:kern w:val="0"/>
                <w:sz w:val="20"/>
              </w:rPr>
            </w:pPr>
          </w:p>
        </w:tc>
      </w:tr>
    </w:tbl>
    <w:p>
      <w:pPr>
        <w:ind w:firstLine="640" w:firstLineChars="200"/>
        <w:rPr>
          <w:rFonts w:hint="eastAsia" w:ascii="方正黑体_GBK" w:eastAsia="方正黑体_GBK"/>
          <w:sz w:val="32"/>
          <w:szCs w:val="32"/>
        </w:rPr>
      </w:pPr>
      <w:r>
        <w:rPr>
          <w:rFonts w:hint="eastAsia" w:ascii="方正黑体_GBK" w:eastAsia="方正黑体_GBK"/>
          <w:sz w:val="32"/>
          <w:szCs w:val="32"/>
        </w:rPr>
        <w:t>3  防御区域、重点对象、应急对策</w:t>
      </w:r>
    </w:p>
    <w:p>
      <w:pPr>
        <w:ind w:firstLine="640" w:firstLineChars="200"/>
        <w:rPr>
          <w:b/>
        </w:rPr>
      </w:pPr>
      <w:r>
        <w:rPr>
          <w:rFonts w:hint="eastAsia" w:ascii="方正仿宋_GBK" w:eastAsia="方正仿宋_GBK"/>
          <w:sz w:val="32"/>
          <w:szCs w:val="32"/>
        </w:rPr>
        <w:t>根据我镇现状和实际情况以及气象灾害类别，确定重点对象和采取应急对策。</w:t>
      </w:r>
    </w:p>
    <w:tbl>
      <w:tblPr>
        <w:tblStyle w:val="1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8"/>
        <w:gridCol w:w="1440"/>
        <w:gridCol w:w="6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trPr>
        <w:tc>
          <w:tcPr>
            <w:tcW w:w="1188" w:type="dxa"/>
            <w:noWrap w:val="0"/>
            <w:vAlign w:val="center"/>
          </w:tcPr>
          <w:p>
            <w:pPr>
              <w:jc w:val="center"/>
              <w:rPr>
                <w:rFonts w:hint="eastAsia" w:ascii="方正仿宋_GBK" w:hAnsi="方正仿宋_GBK" w:eastAsia="方正仿宋_GBK" w:cs="方正仿宋_GBK"/>
                <w:b w:val="0"/>
                <w:bCs/>
                <w:sz w:val="22"/>
                <w:szCs w:val="22"/>
              </w:rPr>
            </w:pPr>
            <w:r>
              <w:rPr>
                <w:rFonts w:hint="eastAsia" w:ascii="方正仿宋_GBK" w:hAnsi="方正仿宋_GBK" w:eastAsia="方正仿宋_GBK" w:cs="方正仿宋_GBK"/>
                <w:b w:val="0"/>
                <w:bCs/>
                <w:sz w:val="22"/>
                <w:szCs w:val="22"/>
              </w:rPr>
              <w:t>气象灾害</w:t>
            </w:r>
          </w:p>
        </w:tc>
        <w:tc>
          <w:tcPr>
            <w:tcW w:w="1440" w:type="dxa"/>
            <w:noWrap w:val="0"/>
            <w:vAlign w:val="center"/>
          </w:tcPr>
          <w:p>
            <w:pPr>
              <w:jc w:val="center"/>
              <w:rPr>
                <w:rFonts w:hint="eastAsia" w:ascii="方正仿宋_GBK" w:hAnsi="方正仿宋_GBK" w:eastAsia="方正仿宋_GBK" w:cs="方正仿宋_GBK"/>
                <w:b w:val="0"/>
                <w:bCs/>
                <w:sz w:val="22"/>
                <w:szCs w:val="22"/>
              </w:rPr>
            </w:pPr>
            <w:r>
              <w:rPr>
                <w:rFonts w:hint="eastAsia" w:ascii="方正仿宋_GBK" w:hAnsi="方正仿宋_GBK" w:eastAsia="方正仿宋_GBK" w:cs="方正仿宋_GBK"/>
                <w:b w:val="0"/>
                <w:bCs/>
                <w:sz w:val="22"/>
                <w:szCs w:val="22"/>
              </w:rPr>
              <w:t>重点对象</w:t>
            </w:r>
          </w:p>
        </w:tc>
        <w:tc>
          <w:tcPr>
            <w:tcW w:w="6300" w:type="dxa"/>
            <w:noWrap w:val="0"/>
            <w:vAlign w:val="center"/>
          </w:tcPr>
          <w:p>
            <w:pPr>
              <w:jc w:val="center"/>
              <w:rPr>
                <w:rFonts w:hint="eastAsia" w:ascii="方正仿宋_GBK" w:hAnsi="方正仿宋_GBK" w:eastAsia="方正仿宋_GBK" w:cs="方正仿宋_GBK"/>
                <w:b w:val="0"/>
                <w:bCs/>
                <w:sz w:val="22"/>
                <w:szCs w:val="22"/>
              </w:rPr>
            </w:pPr>
            <w:r>
              <w:rPr>
                <w:rFonts w:hint="eastAsia" w:ascii="方正仿宋_GBK" w:hAnsi="方正仿宋_GBK" w:eastAsia="方正仿宋_GBK" w:cs="方正仿宋_GBK"/>
                <w:b w:val="0"/>
                <w:bCs/>
                <w:sz w:val="22"/>
                <w:szCs w:val="22"/>
              </w:rPr>
              <w:t>应急对策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8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val="0"/>
                <w:bCs/>
                <w:sz w:val="22"/>
                <w:szCs w:val="22"/>
              </w:rPr>
            </w:pPr>
            <w:r>
              <w:rPr>
                <w:rFonts w:hint="eastAsia" w:ascii="方正仿宋_GBK" w:hAnsi="方正仿宋_GBK" w:eastAsia="方正仿宋_GBK" w:cs="方正仿宋_GBK"/>
                <w:b w:val="0"/>
                <w:bCs/>
                <w:sz w:val="22"/>
                <w:szCs w:val="22"/>
              </w:rPr>
              <w:t>高温</w:t>
            </w:r>
          </w:p>
        </w:tc>
        <w:tc>
          <w:tcPr>
            <w:tcW w:w="144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val="0"/>
                <w:bCs/>
                <w:sz w:val="22"/>
                <w:szCs w:val="22"/>
              </w:rPr>
            </w:pPr>
            <w:r>
              <w:rPr>
                <w:rFonts w:hint="eastAsia" w:ascii="方正仿宋_GBK" w:hAnsi="方正仿宋_GBK" w:eastAsia="方正仿宋_GBK" w:cs="方正仿宋_GBK"/>
                <w:b w:val="0"/>
                <w:bCs/>
                <w:sz w:val="22"/>
                <w:szCs w:val="22"/>
              </w:rPr>
              <w:t>辖区内学校、企业、在建工地、专业合作社、果树苗圃、敬老院、家禽养殖场、各村老弱、病、幼人群。</w:t>
            </w:r>
          </w:p>
        </w:tc>
        <w:tc>
          <w:tcPr>
            <w:tcW w:w="630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方正仿宋_GBK" w:hAnsi="方正仿宋_GBK" w:eastAsia="方正仿宋_GBK" w:cs="方正仿宋_GBK"/>
                <w:b w:val="0"/>
                <w:bCs/>
                <w:sz w:val="22"/>
                <w:szCs w:val="22"/>
              </w:rPr>
            </w:pPr>
            <w:r>
              <w:rPr>
                <w:rFonts w:hint="eastAsia" w:ascii="方正仿宋_GBK" w:hAnsi="方正仿宋_GBK" w:eastAsia="方正仿宋_GBK" w:cs="方正仿宋_GBK"/>
                <w:b w:val="0"/>
                <w:bCs/>
                <w:sz w:val="22"/>
                <w:szCs w:val="22"/>
              </w:rPr>
              <w:t>1、对企业、敬老院、医院、车站、老弱、病、幼人群应采取必要防暑降温措施。</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方正仿宋_GBK" w:hAnsi="方正仿宋_GBK" w:eastAsia="方正仿宋_GBK" w:cs="方正仿宋_GBK"/>
                <w:b w:val="0"/>
                <w:bCs/>
                <w:sz w:val="22"/>
                <w:szCs w:val="22"/>
              </w:rPr>
            </w:pPr>
            <w:r>
              <w:rPr>
                <w:rFonts w:hint="eastAsia" w:ascii="方正仿宋_GBK" w:hAnsi="方正仿宋_GBK" w:eastAsia="方正仿宋_GBK" w:cs="方正仿宋_GBK"/>
                <w:b w:val="0"/>
                <w:bCs/>
                <w:sz w:val="22"/>
                <w:szCs w:val="22"/>
              </w:rPr>
              <w:t>2、蔬菜大棚、果树苗圃、家禽畜养殖场、采取防晒、浇水降温措施。</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方正仿宋_GBK" w:hAnsi="方正仿宋_GBK" w:eastAsia="方正仿宋_GBK" w:cs="方正仿宋_GBK"/>
                <w:b w:val="0"/>
                <w:bCs/>
                <w:sz w:val="22"/>
                <w:szCs w:val="22"/>
              </w:rPr>
            </w:pPr>
            <w:r>
              <w:rPr>
                <w:rFonts w:hint="eastAsia" w:ascii="方正仿宋_GBK" w:hAnsi="方正仿宋_GBK" w:eastAsia="方正仿宋_GBK" w:cs="方正仿宋_GBK"/>
                <w:b w:val="0"/>
                <w:bCs/>
                <w:sz w:val="22"/>
                <w:szCs w:val="22"/>
              </w:rPr>
              <w:t>3、建议停止户外露天作业。</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方正仿宋_GBK" w:hAnsi="方正仿宋_GBK" w:eastAsia="方正仿宋_GBK" w:cs="方正仿宋_GBK"/>
                <w:b w:val="0"/>
                <w:bCs/>
                <w:sz w:val="22"/>
                <w:szCs w:val="22"/>
              </w:rPr>
            </w:pPr>
            <w:r>
              <w:rPr>
                <w:rFonts w:hint="eastAsia" w:ascii="方正仿宋_GBK" w:hAnsi="方正仿宋_GBK" w:eastAsia="方正仿宋_GBK" w:cs="方正仿宋_GBK"/>
                <w:b w:val="0"/>
                <w:bCs/>
                <w:sz w:val="22"/>
                <w:szCs w:val="22"/>
              </w:rPr>
              <w:t>4、通知学校、幼儿园、停课。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8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val="0"/>
                <w:bCs/>
                <w:sz w:val="22"/>
                <w:szCs w:val="22"/>
              </w:rPr>
            </w:pPr>
            <w:r>
              <w:rPr>
                <w:rFonts w:hint="eastAsia" w:ascii="方正仿宋_GBK" w:hAnsi="方正仿宋_GBK" w:eastAsia="方正仿宋_GBK" w:cs="方正仿宋_GBK"/>
                <w:b w:val="0"/>
                <w:bCs/>
                <w:sz w:val="22"/>
                <w:szCs w:val="22"/>
              </w:rPr>
              <w:t>寒潮低温</w:t>
            </w:r>
          </w:p>
        </w:tc>
        <w:tc>
          <w:tcPr>
            <w:tcW w:w="144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val="0"/>
                <w:bCs/>
                <w:sz w:val="22"/>
                <w:szCs w:val="22"/>
              </w:rPr>
            </w:pPr>
          </w:p>
        </w:tc>
        <w:tc>
          <w:tcPr>
            <w:tcW w:w="630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方正仿宋_GBK" w:hAnsi="方正仿宋_GBK" w:eastAsia="方正仿宋_GBK" w:cs="方正仿宋_GBK"/>
                <w:b w:val="0"/>
                <w:bCs/>
                <w:sz w:val="22"/>
                <w:szCs w:val="22"/>
              </w:rPr>
            </w:pPr>
            <w:r>
              <w:rPr>
                <w:rFonts w:hint="eastAsia" w:ascii="方正仿宋_GBK" w:hAnsi="方正仿宋_GBK" w:eastAsia="方正仿宋_GBK" w:cs="方正仿宋_GBK"/>
                <w:b w:val="0"/>
                <w:bCs/>
                <w:sz w:val="22"/>
                <w:szCs w:val="22"/>
              </w:rPr>
              <w:t>1、做好敬老院，老弱、病、幼人群防寒保暖和防风工作。</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方正仿宋_GBK" w:hAnsi="方正仿宋_GBK" w:eastAsia="方正仿宋_GBK" w:cs="方正仿宋_GBK"/>
                <w:b w:val="0"/>
                <w:bCs/>
                <w:sz w:val="22"/>
                <w:szCs w:val="22"/>
              </w:rPr>
            </w:pPr>
            <w:r>
              <w:rPr>
                <w:rFonts w:hint="eastAsia" w:ascii="方正仿宋_GBK" w:hAnsi="方正仿宋_GBK" w:eastAsia="方正仿宋_GBK" w:cs="方正仿宋_GBK"/>
                <w:b w:val="0"/>
                <w:bCs/>
                <w:sz w:val="22"/>
                <w:szCs w:val="22"/>
              </w:rPr>
              <w:t>2、蔬菜大棚、果树苗圃、家离畜养殖场、采取覆盖、保暖、防冻、防风。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9" w:hRule="atLeast"/>
        </w:trPr>
        <w:tc>
          <w:tcPr>
            <w:tcW w:w="1188" w:type="dxa"/>
            <w:tcBorders>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val="0"/>
                <w:bCs/>
                <w:sz w:val="22"/>
                <w:szCs w:val="22"/>
              </w:rPr>
            </w:pPr>
            <w:r>
              <w:rPr>
                <w:rFonts w:hint="eastAsia" w:ascii="方正仿宋_GBK" w:hAnsi="方正仿宋_GBK" w:eastAsia="方正仿宋_GBK" w:cs="方正仿宋_GBK"/>
                <w:b w:val="0"/>
                <w:bCs/>
                <w:sz w:val="22"/>
                <w:szCs w:val="22"/>
              </w:rPr>
              <w:t>强对流天气（雷电、冰雹、短时强降水、暴雨等）</w:t>
            </w:r>
          </w:p>
        </w:tc>
        <w:tc>
          <w:tcPr>
            <w:tcW w:w="1440" w:type="dxa"/>
            <w:vMerge w:val="continue"/>
            <w:tcBorders>
              <w:bottom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val="0"/>
                <w:bCs/>
                <w:sz w:val="22"/>
                <w:szCs w:val="22"/>
              </w:rPr>
            </w:pPr>
          </w:p>
        </w:tc>
        <w:tc>
          <w:tcPr>
            <w:tcW w:w="6300" w:type="dxa"/>
            <w:tcBorders>
              <w:bottom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方正仿宋_GBK" w:hAnsi="方正仿宋_GBK" w:eastAsia="方正仿宋_GBK" w:cs="方正仿宋_GBK"/>
                <w:b w:val="0"/>
                <w:bCs/>
                <w:sz w:val="22"/>
                <w:szCs w:val="22"/>
              </w:rPr>
            </w:pPr>
            <w:r>
              <w:rPr>
                <w:rFonts w:hint="eastAsia" w:ascii="方正仿宋_GBK" w:hAnsi="方正仿宋_GBK" w:eastAsia="方正仿宋_GBK" w:cs="方正仿宋_GBK"/>
                <w:b w:val="0"/>
                <w:bCs/>
                <w:sz w:val="22"/>
                <w:szCs w:val="22"/>
              </w:rPr>
              <w:t>1、转移居住在危（旧）房、地质灾害威胁区、可能出险山塘水库、下游人员和地势较低人员。</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方正仿宋_GBK" w:hAnsi="方正仿宋_GBK" w:eastAsia="方正仿宋_GBK" w:cs="方正仿宋_GBK"/>
                <w:b w:val="0"/>
                <w:bCs/>
                <w:sz w:val="22"/>
                <w:szCs w:val="22"/>
              </w:rPr>
            </w:pPr>
            <w:r>
              <w:rPr>
                <w:rFonts w:hint="eastAsia" w:ascii="方正仿宋_GBK" w:hAnsi="方正仿宋_GBK" w:eastAsia="方正仿宋_GBK" w:cs="方正仿宋_GBK"/>
                <w:b w:val="0"/>
                <w:bCs/>
                <w:sz w:val="22"/>
                <w:szCs w:val="22"/>
              </w:rPr>
              <w:t>2、加固广告牌、企业厂区、在建工地，临时搭建物和脚手架。</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方正仿宋_GBK" w:hAnsi="方正仿宋_GBK" w:eastAsia="方正仿宋_GBK" w:cs="方正仿宋_GBK"/>
                <w:b w:val="0"/>
                <w:bCs/>
                <w:sz w:val="22"/>
                <w:szCs w:val="22"/>
              </w:rPr>
            </w:pPr>
            <w:r>
              <w:rPr>
                <w:rFonts w:hint="eastAsia" w:ascii="方正仿宋_GBK" w:hAnsi="方正仿宋_GBK" w:eastAsia="方正仿宋_GBK" w:cs="方正仿宋_GBK"/>
                <w:b w:val="0"/>
                <w:bCs/>
                <w:sz w:val="22"/>
                <w:szCs w:val="22"/>
              </w:rPr>
              <w:t>3、转移低洼处厂房仓库物资。</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方正仿宋_GBK" w:hAnsi="方正仿宋_GBK" w:eastAsia="方正仿宋_GBK" w:cs="方正仿宋_GBK"/>
                <w:b w:val="0"/>
                <w:bCs/>
                <w:sz w:val="22"/>
                <w:szCs w:val="22"/>
              </w:rPr>
            </w:pPr>
            <w:r>
              <w:rPr>
                <w:rFonts w:hint="eastAsia" w:ascii="方正仿宋_GBK" w:hAnsi="方正仿宋_GBK" w:eastAsia="方正仿宋_GBK" w:cs="方正仿宋_GBK"/>
                <w:b w:val="0"/>
                <w:bCs/>
                <w:sz w:val="22"/>
                <w:szCs w:val="22"/>
              </w:rPr>
              <w:t>4、病危水库空库运行，涵闸做好预排。</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方正仿宋_GBK" w:hAnsi="方正仿宋_GBK" w:eastAsia="方正仿宋_GBK" w:cs="方正仿宋_GBK"/>
                <w:b w:val="0"/>
                <w:bCs/>
                <w:sz w:val="22"/>
                <w:szCs w:val="22"/>
              </w:rPr>
            </w:pPr>
            <w:r>
              <w:rPr>
                <w:rFonts w:hint="eastAsia" w:ascii="方正仿宋_GBK" w:hAnsi="方正仿宋_GBK" w:eastAsia="方正仿宋_GBK" w:cs="方正仿宋_GBK"/>
                <w:b w:val="0"/>
                <w:bCs/>
                <w:sz w:val="22"/>
                <w:szCs w:val="22"/>
              </w:rPr>
              <w:t>5、加固蔬菜大棚、果树苗圃、家畜禽养殖场。</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方正仿宋_GBK" w:hAnsi="方正仿宋_GBK" w:eastAsia="方正仿宋_GBK" w:cs="方正仿宋_GBK"/>
                <w:b w:val="0"/>
                <w:bCs/>
                <w:sz w:val="22"/>
                <w:szCs w:val="22"/>
              </w:rPr>
            </w:pPr>
            <w:r>
              <w:rPr>
                <w:rFonts w:hint="eastAsia" w:ascii="方正仿宋_GBK" w:hAnsi="方正仿宋_GBK" w:eastAsia="方正仿宋_GBK" w:cs="方正仿宋_GBK"/>
                <w:b w:val="0"/>
                <w:bCs/>
                <w:sz w:val="22"/>
                <w:szCs w:val="22"/>
              </w:rPr>
              <w:t>6、学校启动防御预案。</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方正仿宋_GBK" w:hAnsi="方正仿宋_GBK" w:eastAsia="方正仿宋_GBK" w:cs="方正仿宋_GBK"/>
                <w:b w:val="0"/>
                <w:bCs/>
                <w:sz w:val="22"/>
                <w:szCs w:val="22"/>
              </w:rPr>
            </w:pPr>
            <w:r>
              <w:rPr>
                <w:rFonts w:hint="eastAsia" w:ascii="方正仿宋_GBK" w:hAnsi="方正仿宋_GBK" w:eastAsia="方正仿宋_GBK" w:cs="方正仿宋_GBK"/>
                <w:b w:val="0"/>
                <w:bCs/>
                <w:sz w:val="22"/>
                <w:szCs w:val="22"/>
              </w:rPr>
              <w:t>7、出现雷电时应关闭电视、计算机、电话手机等。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8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val="0"/>
                <w:bCs/>
                <w:sz w:val="22"/>
                <w:szCs w:val="22"/>
              </w:rPr>
            </w:pPr>
            <w:r>
              <w:rPr>
                <w:rFonts w:hint="eastAsia" w:ascii="方正仿宋_GBK" w:hAnsi="方正仿宋_GBK" w:eastAsia="方正仿宋_GBK" w:cs="方正仿宋_GBK"/>
                <w:b w:val="0"/>
                <w:bCs/>
                <w:sz w:val="22"/>
                <w:szCs w:val="22"/>
              </w:rPr>
              <w:t>大风</w:t>
            </w:r>
          </w:p>
        </w:tc>
        <w:tc>
          <w:tcPr>
            <w:tcW w:w="144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val="0"/>
                <w:bCs/>
                <w:sz w:val="22"/>
                <w:szCs w:val="22"/>
              </w:rPr>
            </w:pPr>
          </w:p>
        </w:tc>
        <w:tc>
          <w:tcPr>
            <w:tcW w:w="6300"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方正仿宋_GBK" w:hAnsi="方正仿宋_GBK" w:eastAsia="方正仿宋_GBK" w:cs="方正仿宋_GBK"/>
                <w:b w:val="0"/>
                <w:bCs/>
                <w:sz w:val="22"/>
                <w:szCs w:val="22"/>
              </w:rPr>
            </w:pPr>
            <w:r>
              <w:rPr>
                <w:rFonts w:hint="eastAsia" w:ascii="方正仿宋_GBK" w:hAnsi="方正仿宋_GBK" w:eastAsia="方正仿宋_GBK" w:cs="方正仿宋_GBK"/>
                <w:b w:val="0"/>
                <w:bCs/>
                <w:sz w:val="22"/>
                <w:szCs w:val="22"/>
              </w:rPr>
              <w:t>1、做好敬老院老弱、病、幼人群防寒保暖和防风工作。</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方正仿宋_GBK" w:hAnsi="方正仿宋_GBK" w:eastAsia="方正仿宋_GBK" w:cs="方正仿宋_GBK"/>
                <w:b w:val="0"/>
                <w:bCs/>
                <w:sz w:val="22"/>
                <w:szCs w:val="22"/>
              </w:rPr>
            </w:pPr>
            <w:r>
              <w:rPr>
                <w:rFonts w:hint="eastAsia" w:ascii="方正仿宋_GBK" w:hAnsi="方正仿宋_GBK" w:eastAsia="方正仿宋_GBK" w:cs="方正仿宋_GBK"/>
                <w:b w:val="0"/>
                <w:bCs/>
                <w:sz w:val="22"/>
                <w:szCs w:val="22"/>
              </w:rPr>
              <w:t>2、加固广告牌、企业厂区、在建工地，临时搭建物和脚手架。</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方正仿宋_GBK" w:hAnsi="方正仿宋_GBK" w:eastAsia="方正仿宋_GBK" w:cs="方正仿宋_GBK"/>
                <w:b w:val="0"/>
                <w:bCs/>
                <w:sz w:val="22"/>
                <w:szCs w:val="22"/>
              </w:rPr>
            </w:pPr>
            <w:r>
              <w:rPr>
                <w:rFonts w:hint="eastAsia" w:ascii="方正仿宋_GBK" w:hAnsi="方正仿宋_GBK" w:eastAsia="方正仿宋_GBK" w:cs="方正仿宋_GBK"/>
                <w:b w:val="0"/>
                <w:bCs/>
                <w:sz w:val="22"/>
                <w:szCs w:val="22"/>
              </w:rPr>
              <w:t>3、蔬菜大棚、果树苗圃、家禽畜养殖场、采取覆盖、保暖、防冻、防风。</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方正仿宋_GBK" w:hAnsi="方正仿宋_GBK" w:eastAsia="方正仿宋_GBK" w:cs="方正仿宋_GBK"/>
                <w:b w:val="0"/>
                <w:bCs/>
                <w:sz w:val="22"/>
                <w:szCs w:val="22"/>
              </w:rPr>
            </w:pPr>
            <w:r>
              <w:rPr>
                <w:rFonts w:hint="eastAsia" w:ascii="方正仿宋_GBK" w:hAnsi="方正仿宋_GBK" w:eastAsia="方正仿宋_GBK" w:cs="方正仿宋_GBK"/>
                <w:b w:val="0"/>
                <w:bCs/>
                <w:sz w:val="22"/>
                <w:szCs w:val="22"/>
              </w:rPr>
              <w:t>4、运输专业户停止运输，收割成熟农作物。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8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val="0"/>
                <w:bCs/>
                <w:sz w:val="22"/>
                <w:szCs w:val="22"/>
              </w:rPr>
            </w:pPr>
            <w:r>
              <w:rPr>
                <w:rFonts w:hint="eastAsia" w:ascii="方正仿宋_GBK" w:hAnsi="方正仿宋_GBK" w:eastAsia="方正仿宋_GBK" w:cs="方正仿宋_GBK"/>
                <w:b w:val="0"/>
                <w:bCs/>
                <w:sz w:val="22"/>
                <w:szCs w:val="22"/>
              </w:rPr>
              <w:t>雪灾</w:t>
            </w:r>
          </w:p>
        </w:tc>
        <w:tc>
          <w:tcPr>
            <w:tcW w:w="144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val="0"/>
                <w:bCs/>
                <w:sz w:val="22"/>
                <w:szCs w:val="22"/>
              </w:rPr>
            </w:pPr>
          </w:p>
        </w:tc>
        <w:tc>
          <w:tcPr>
            <w:tcW w:w="6300"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方正仿宋_GBK" w:hAnsi="方正仿宋_GBK" w:eastAsia="方正仿宋_GBK" w:cs="方正仿宋_GBK"/>
                <w:b w:val="0"/>
                <w:bCs/>
                <w:sz w:val="22"/>
                <w:szCs w:val="22"/>
              </w:rPr>
            </w:pPr>
            <w:r>
              <w:rPr>
                <w:rFonts w:hint="eastAsia" w:ascii="方正仿宋_GBK" w:hAnsi="方正仿宋_GBK" w:eastAsia="方正仿宋_GBK" w:cs="方正仿宋_GBK"/>
                <w:b w:val="0"/>
                <w:bCs/>
                <w:sz w:val="22"/>
                <w:szCs w:val="22"/>
              </w:rPr>
              <w:t>1、学校、幼儿园停课、做好敬老院老弱、病、幼人群防寒保暖和防风工作。</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方正仿宋_GBK" w:hAnsi="方正仿宋_GBK" w:eastAsia="方正仿宋_GBK" w:cs="方正仿宋_GBK"/>
                <w:b w:val="0"/>
                <w:bCs/>
                <w:sz w:val="22"/>
                <w:szCs w:val="22"/>
              </w:rPr>
            </w:pPr>
            <w:r>
              <w:rPr>
                <w:rFonts w:hint="eastAsia" w:ascii="方正仿宋_GBK" w:hAnsi="方正仿宋_GBK" w:eastAsia="方正仿宋_GBK" w:cs="方正仿宋_GBK"/>
                <w:b w:val="0"/>
                <w:bCs/>
                <w:sz w:val="22"/>
                <w:szCs w:val="22"/>
              </w:rPr>
              <w:t>2、蔬菜大棚、果树苗圃、家禽畜养殖场、做好防御和及时清扫雪。</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方正仿宋_GBK" w:hAnsi="方正仿宋_GBK" w:eastAsia="方正仿宋_GBK" w:cs="方正仿宋_GBK"/>
                <w:b w:val="0"/>
                <w:bCs/>
                <w:sz w:val="22"/>
                <w:szCs w:val="22"/>
              </w:rPr>
            </w:pPr>
            <w:r>
              <w:rPr>
                <w:rFonts w:hint="eastAsia" w:ascii="方正仿宋_GBK" w:hAnsi="方正仿宋_GBK" w:eastAsia="方正仿宋_GBK" w:cs="方正仿宋_GBK"/>
                <w:b w:val="0"/>
                <w:bCs/>
                <w:sz w:val="22"/>
                <w:szCs w:val="22"/>
              </w:rPr>
              <w:t>3、做好居住在危房人员安全转移。</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方正仿宋_GBK" w:hAnsi="方正仿宋_GBK" w:eastAsia="方正仿宋_GBK" w:cs="方正仿宋_GBK"/>
                <w:b w:val="0"/>
                <w:bCs/>
                <w:sz w:val="22"/>
                <w:szCs w:val="22"/>
              </w:rPr>
            </w:pPr>
            <w:r>
              <w:rPr>
                <w:rFonts w:hint="eastAsia" w:ascii="方正仿宋_GBK" w:hAnsi="方正仿宋_GBK" w:eastAsia="方正仿宋_GBK" w:cs="方正仿宋_GBK"/>
                <w:b w:val="0"/>
                <w:bCs/>
                <w:sz w:val="22"/>
                <w:szCs w:val="22"/>
              </w:rPr>
              <w:t>4、交通运输户停止运输。</w:t>
            </w:r>
          </w:p>
        </w:tc>
      </w:tr>
    </w:tbl>
    <w:p>
      <w:pPr>
        <w:rPr>
          <w:rFonts w:hint="eastAsia" w:ascii="方正仿宋_GBK" w:hAnsi="方正仿宋_GBK" w:eastAsia="方正仿宋_GBK" w:cs="方正仿宋_GBK"/>
          <w:b/>
          <w:sz w:val="24"/>
          <w:szCs w:val="24"/>
        </w:rPr>
      </w:pPr>
    </w:p>
    <w:p>
      <w:pPr>
        <w:spacing w:line="56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4  预警和预防机制</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4.1  信息监测与报告</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通过气象信息监测、气象灾害易发地信息重点监控、广泛收集和充分利用公众信息，做好各类气象信息的分析研判、准确监测和及时报送工作。当监测到有灾害性天气发生或可能发生时，按规定将预报信息及时向镇</w:t>
      </w:r>
      <w:r>
        <w:rPr>
          <w:rFonts w:hint="eastAsia" w:ascii="方正仿宋_GBK" w:eastAsia="方正仿宋_GBK"/>
          <w:sz w:val="32"/>
          <w:szCs w:val="32"/>
          <w:lang w:eastAsia="zh-CN"/>
        </w:rPr>
        <w:t>气象灾害应急管理</w:t>
      </w:r>
      <w:r>
        <w:rPr>
          <w:rFonts w:hint="eastAsia" w:ascii="方正仿宋_GBK" w:eastAsia="方正仿宋_GBK"/>
          <w:sz w:val="32"/>
          <w:szCs w:val="32"/>
          <w:lang w:val="en-US" w:eastAsia="zh-CN"/>
        </w:rPr>
        <w:t>领导小组</w:t>
      </w:r>
      <w:r>
        <w:rPr>
          <w:rFonts w:hint="eastAsia" w:ascii="方正仿宋_GBK" w:eastAsia="方正仿宋_GBK"/>
          <w:sz w:val="32"/>
          <w:szCs w:val="32"/>
        </w:rPr>
        <w:t>和县气象局报告，并通报镇政府各部门。</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4.2  气象灾害预警级别确定</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气象灾害预警级别，按其强度及可能或已经造成的危害程度分为四个等级：特别重大气象灾害预警（Ⅰ级）、重大气象灾害预警（Ⅱ级）、较大气象灾害预警（Ⅲ级）、一般气象灾害预警（Ⅳ级）。气象灾害预警信号的名称、分类、等级和图标、含义及防御指南附后。</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4.3  预防预警行动</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镇应急办收到气象灾害预警信号后，应立即通过有效快捷的手段，如：喇叭、电话、专人汇报、书面材料等及时向镇党委、政府领导汇报，并及时通知各行政村、有关单位、中小学校和重点企业等部门及个人做好相关防御准备，并根据</w:t>
      </w:r>
      <w:r>
        <w:rPr>
          <w:rFonts w:hint="eastAsia" w:ascii="方正仿宋_GBK" w:hAnsi="Dotum" w:eastAsia="方正仿宋_GBK"/>
          <w:sz w:val="32"/>
          <w:szCs w:val="32"/>
        </w:rPr>
        <w:t>气象灾害预警信号防御指南的要求，采取应急措施。</w:t>
      </w:r>
      <w:r>
        <w:rPr>
          <w:rFonts w:hint="eastAsia" w:ascii="方正仿宋_GBK" w:eastAsia="方正仿宋_GBK"/>
          <w:sz w:val="32"/>
          <w:szCs w:val="32"/>
        </w:rPr>
        <w:t>镇应急办各成员单位应当保证24小时通信畅通，并将值班电话和辅助通信方式向镇气象灾害应急管理办公室报告。镇应急办根据实际情况启动相关应急预案，并做好气象灾害及其次生、衍生灾害的应急防御和处置工作，</w:t>
      </w:r>
      <w:r>
        <w:rPr>
          <w:rFonts w:hint="eastAsia" w:ascii="方正仿宋_GBK" w:hAnsi="Dotum" w:eastAsia="方正仿宋_GBK"/>
          <w:sz w:val="32"/>
          <w:szCs w:val="32"/>
        </w:rPr>
        <w:t>避免或减轻气象灾害损失</w:t>
      </w:r>
      <w:r>
        <w:rPr>
          <w:rFonts w:hint="eastAsia" w:ascii="方正仿宋_GBK" w:eastAsia="方正仿宋_GBK"/>
          <w:sz w:val="32"/>
          <w:szCs w:val="32"/>
        </w:rPr>
        <w:t>。</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4. 4  预警支持系统</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加强气象灾害预警系统建设，支持气象部门建立和完善以灾害性天气监测、气象预报分析处理、气象信息传输、气象灾害信息综合加工处理等为主体的自然灾害应急联动平台和农村气象信息服务站服务平台建设，提高气象灾害预警能力，保证气象灾害预警应急工作顺利进行。相关部门按照职责分工，建立和完善本部门互联共享气象灾害紧急处置信息系统，保证镇应急办紧急调用救灾资源。</w:t>
      </w:r>
    </w:p>
    <w:p>
      <w:pPr>
        <w:spacing w:line="56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5  应急响应</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5.1  应急响应程序</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气象灾害发生后，事发地村委会立即将事件情况报告镇应急办，镇应急办立即向县应急</w:t>
      </w:r>
      <w:r>
        <w:rPr>
          <w:rFonts w:hint="eastAsia" w:ascii="方正仿宋_GBK" w:eastAsia="方正仿宋_GBK"/>
          <w:sz w:val="32"/>
          <w:szCs w:val="32"/>
          <w:lang w:val="en-US" w:eastAsia="zh-CN"/>
        </w:rPr>
        <w:t>指挥中心</w:t>
      </w:r>
      <w:r>
        <w:rPr>
          <w:rFonts w:hint="eastAsia" w:ascii="方正仿宋_GBK" w:eastAsia="方正仿宋_GBK"/>
          <w:sz w:val="32"/>
          <w:szCs w:val="32"/>
        </w:rPr>
        <w:t>报告，收到上级启动预案后，迅速启动本级应急预案，立即组成现场指挥部；镇</w:t>
      </w:r>
      <w:r>
        <w:rPr>
          <w:rFonts w:hint="eastAsia" w:ascii="方正仿宋_GBK" w:eastAsia="方正仿宋_GBK"/>
          <w:sz w:val="32"/>
          <w:szCs w:val="32"/>
          <w:lang w:eastAsia="zh-CN"/>
        </w:rPr>
        <w:t>气象灾害应急管理办公室</w:t>
      </w:r>
      <w:r>
        <w:rPr>
          <w:rFonts w:hint="eastAsia" w:ascii="方正仿宋_GBK" w:eastAsia="方正仿宋_GBK"/>
          <w:sz w:val="32"/>
          <w:szCs w:val="32"/>
        </w:rPr>
        <w:t>立即通知指挥部成员单位迅速组织处置队伍赶赴现场，并调配所需应急资源；</w:t>
      </w:r>
      <w:r>
        <w:rPr>
          <w:rFonts w:hint="eastAsia" w:ascii="方正仿宋_GBK" w:eastAsia="方正仿宋_GBK"/>
          <w:bCs/>
          <w:sz w:val="32"/>
          <w:szCs w:val="32"/>
        </w:rPr>
        <w:t>主要负责人应立即赶赴现场，并就地就近利用一切可以动用的资源，采取切实可行的应急措施，进行果断的先期处置，</w:t>
      </w:r>
      <w:r>
        <w:rPr>
          <w:rFonts w:hint="eastAsia" w:ascii="方正仿宋_GBK" w:eastAsia="方正仿宋_GBK"/>
          <w:sz w:val="32"/>
          <w:szCs w:val="32"/>
        </w:rPr>
        <w:t>现场指挥部组织协调各工作组开展应急处置，</w:t>
      </w:r>
      <w:r>
        <w:rPr>
          <w:rFonts w:hint="eastAsia" w:ascii="方正仿宋_GBK" w:eastAsia="方正仿宋_GBK"/>
          <w:bCs/>
          <w:sz w:val="32"/>
          <w:szCs w:val="32"/>
        </w:rPr>
        <w:t>有效控制事态发展，坚决防止次生、衍生和耦合事件发生。</w:t>
      </w:r>
      <w:r>
        <w:rPr>
          <w:rFonts w:hint="eastAsia" w:ascii="方正仿宋_GBK" w:eastAsia="方正仿宋_GBK"/>
          <w:sz w:val="32"/>
          <w:szCs w:val="32"/>
        </w:rPr>
        <w:t>应急处置结束后，转入后期处置工作阶段。</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5.2  气象灾害应急处置</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发生气象灾害后，事发地村委会立即开展先期处置工作，镇气象灾害应急管理办公室提出启动本预案及成立现场指挥部的建议方案报镇应急办研究决定。启动本预案后，现场指挥部及镇应急办各成员单位立即采取以下应急处置措施：</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5.2.1  迅速调派紧急处置和救援队伍，进入救灾现场。</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5.2.2  全程跟踪灾害性天气的发展、变化情况，做好实时监测、滚动预报，并及时将事发地气象灾害信息向天气气候上下游地区通报。</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5.2.3  及时向县应急</w:t>
      </w:r>
      <w:r>
        <w:rPr>
          <w:rFonts w:hint="eastAsia" w:ascii="方正仿宋_GBK" w:eastAsia="方正仿宋_GBK"/>
          <w:sz w:val="32"/>
          <w:szCs w:val="32"/>
          <w:lang w:val="en-US" w:eastAsia="zh-CN"/>
        </w:rPr>
        <w:t>指挥中心</w:t>
      </w:r>
      <w:r>
        <w:rPr>
          <w:rFonts w:hint="eastAsia" w:ascii="方正仿宋_GBK" w:eastAsia="方正仿宋_GBK"/>
          <w:sz w:val="32"/>
          <w:szCs w:val="32"/>
        </w:rPr>
        <w:t>、县气象</w:t>
      </w:r>
      <w:r>
        <w:rPr>
          <w:rFonts w:hint="eastAsia" w:ascii="方正仿宋_GBK" w:eastAsia="方正仿宋_GBK"/>
          <w:sz w:val="32"/>
          <w:szCs w:val="32"/>
          <w:lang w:val="en-US" w:eastAsia="zh-CN"/>
        </w:rPr>
        <w:t>局</w:t>
      </w:r>
      <w:r>
        <w:rPr>
          <w:rFonts w:hint="eastAsia" w:ascii="方正仿宋_GBK" w:eastAsia="方正仿宋_GBK"/>
          <w:sz w:val="32"/>
          <w:szCs w:val="32"/>
        </w:rPr>
        <w:t>报告气象灾害的发生、发展和处置情况。</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5.2.4  按照预定方案开放紧急避难所，转移和疏散受灾人员，做好受灾群众的就地安置，保证必需的生活设施和食品供应。</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5.2.5  紧急调拨和配送救灾所需生活必需品、药品等物资和抢险专用设备、器材。</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5.2.6  做好现场紧急医疗救护，维护社会治安和生活秩序。</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5.3  信息报送</w:t>
      </w:r>
    </w:p>
    <w:p>
      <w:pPr>
        <w:spacing w:line="560" w:lineRule="exact"/>
        <w:ind w:firstLine="640" w:firstLineChars="200"/>
        <w:rPr>
          <w:rFonts w:ascii="方正仿宋_GBK" w:eastAsia="方正仿宋_GBK"/>
          <w:sz w:val="32"/>
          <w:szCs w:val="32"/>
        </w:rPr>
      </w:pPr>
      <w:r>
        <w:rPr>
          <w:rFonts w:hint="eastAsia" w:ascii="方正仿宋_GBK" w:eastAsia="方正仿宋_GBK"/>
          <w:color w:val="000000"/>
          <w:sz w:val="32"/>
          <w:szCs w:val="32"/>
        </w:rPr>
        <w:t>特别重大、重大气象灾害发生后，镇应急办在赶往现场处置的同时，1小时内将灾情和灾情发展情况报县政府及</w:t>
      </w:r>
      <w:r>
        <w:rPr>
          <w:rFonts w:hint="eastAsia" w:ascii="方正仿宋_GBK" w:hAnsi="宋体" w:eastAsia="方正仿宋_GBK"/>
          <w:sz w:val="32"/>
          <w:szCs w:val="32"/>
        </w:rPr>
        <w:t>县应急办</w:t>
      </w:r>
      <w:r>
        <w:rPr>
          <w:rFonts w:hint="eastAsia" w:ascii="方正仿宋_GBK" w:eastAsia="方正仿宋_GBK"/>
          <w:color w:val="000000"/>
          <w:sz w:val="32"/>
          <w:szCs w:val="32"/>
        </w:rPr>
        <w:t>、县气象局，不得迟报、瞒报、谎报和漏报，并随时报告灾害发展和应急处置情况。</w:t>
      </w:r>
      <w:r>
        <w:rPr>
          <w:rFonts w:hint="eastAsia" w:ascii="方正仿宋_GBK" w:eastAsia="方正仿宋_GBK"/>
          <w:sz w:val="32"/>
          <w:szCs w:val="32"/>
        </w:rPr>
        <w:t>特殊情况下，镇应急办及有关部门值班人员可直接将灾情信息上报市政府应急办。</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sz w:val="32"/>
          <w:szCs w:val="32"/>
        </w:rPr>
        <w:t>较大、</w:t>
      </w:r>
      <w:r>
        <w:rPr>
          <w:rFonts w:hint="eastAsia" w:ascii="方正仿宋_GBK" w:eastAsia="方正仿宋_GBK"/>
          <w:color w:val="000000"/>
          <w:sz w:val="32"/>
          <w:szCs w:val="32"/>
        </w:rPr>
        <w:t>一般气象灾害发生后，由镇应急办开展现场处置，并在2小时内将灾情和灾情发展情况报县政府及</w:t>
      </w:r>
      <w:r>
        <w:rPr>
          <w:rFonts w:hint="eastAsia" w:ascii="方正仿宋_GBK" w:eastAsia="方正仿宋_GBK"/>
          <w:sz w:val="32"/>
          <w:szCs w:val="32"/>
        </w:rPr>
        <w:t>县应急</w:t>
      </w:r>
      <w:r>
        <w:rPr>
          <w:rFonts w:hint="eastAsia" w:ascii="方正仿宋_GBK" w:eastAsia="方正仿宋_GBK"/>
          <w:sz w:val="32"/>
          <w:szCs w:val="32"/>
          <w:lang w:val="en-US" w:eastAsia="zh-CN"/>
        </w:rPr>
        <w:t>指挥中心</w:t>
      </w:r>
      <w:r>
        <w:rPr>
          <w:rFonts w:hint="eastAsia" w:ascii="方正仿宋_GBK" w:eastAsia="方正仿宋_GBK"/>
          <w:color w:val="000000"/>
          <w:sz w:val="32"/>
          <w:szCs w:val="32"/>
        </w:rPr>
        <w:t>、县气象局，不得迟报、瞒报、谎报和漏报，并随时报告灾害发展和应急处置情况。</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信息报告内容主要包括：灾害时间、地点、信息来源、事件性质、影响范围、事件发展趋势和已经采取措施等。 </w:t>
      </w:r>
    </w:p>
    <w:p>
      <w:pPr>
        <w:numPr>
          <w:ilvl w:val="1"/>
          <w:numId w:val="1"/>
        </w:numPr>
        <w:spacing w:line="560" w:lineRule="exact"/>
        <w:rPr>
          <w:rFonts w:ascii="方正仿宋_GBK" w:eastAsia="方正仿宋_GBK"/>
          <w:sz w:val="32"/>
          <w:szCs w:val="32"/>
        </w:rPr>
      </w:pPr>
      <w:r>
        <w:rPr>
          <w:rFonts w:hint="eastAsia" w:ascii="方正仿宋_GBK" w:eastAsia="方正仿宋_GBK"/>
          <w:sz w:val="32"/>
          <w:szCs w:val="32"/>
        </w:rPr>
        <w:t>社会动员</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气象灾害事件发生时，各村可根据灾害事件的性质、危害程度和范围，广泛调动社会力量积极参与气象灾害突发事件的处置，紧急情况下可调用车辆、物资、人员等。气象灾害事件发生后，各村组织各方面力量抢救人员，组织基层单位和人员开展自救和互救。</w:t>
      </w:r>
    </w:p>
    <w:p>
      <w:pPr>
        <w:numPr>
          <w:ilvl w:val="1"/>
          <w:numId w:val="1"/>
        </w:numPr>
        <w:spacing w:line="560" w:lineRule="exact"/>
        <w:rPr>
          <w:rFonts w:ascii="方正仿宋_GBK" w:eastAsia="方正仿宋_GBK"/>
          <w:sz w:val="32"/>
          <w:szCs w:val="32"/>
        </w:rPr>
      </w:pPr>
      <w:r>
        <w:rPr>
          <w:rFonts w:hint="eastAsia" w:ascii="方正仿宋_GBK" w:eastAsia="方正仿宋_GBK"/>
          <w:sz w:val="32"/>
          <w:szCs w:val="32"/>
        </w:rPr>
        <w:t>信息公布</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气象灾害的信息公布应当及时、准确、客观、全面，灾情公布由有关部门按规定办理。</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信息公布形式主要包括权威发布、提供新闻稿、组织报道、接受记者采访、举行新闻发布会等。</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信息公布内容主要包括气象灾害种类及其次生、衍生灾害的监测和预警，因灾伤亡人员、经济损失、救援情况等。</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5.6  应急结束</w:t>
      </w:r>
    </w:p>
    <w:p>
      <w:pPr>
        <w:pStyle w:val="10"/>
        <w:spacing w:line="560" w:lineRule="exact"/>
        <w:ind w:firstLine="547"/>
        <w:rPr>
          <w:rFonts w:ascii="方正仿宋_GBK" w:eastAsia="方正仿宋_GBK"/>
          <w:b w:val="0"/>
          <w:sz w:val="32"/>
          <w:szCs w:val="32"/>
        </w:rPr>
      </w:pPr>
      <w:r>
        <w:rPr>
          <w:rFonts w:hint="eastAsia" w:ascii="方正仿宋_GBK" w:eastAsia="方正仿宋_GBK"/>
          <w:b w:val="0"/>
          <w:color w:val="000000"/>
          <w:sz w:val="32"/>
          <w:szCs w:val="32"/>
        </w:rPr>
        <w:t>气象灾害应急</w:t>
      </w:r>
      <w:r>
        <w:rPr>
          <w:rFonts w:hint="eastAsia" w:ascii="方正仿宋_GBK" w:hAnsi="宋体" w:eastAsia="方正仿宋_GBK" w:cs="宋体"/>
          <w:b w:val="0"/>
          <w:color w:val="000000"/>
          <w:sz w:val="32"/>
          <w:szCs w:val="32"/>
        </w:rPr>
        <w:t>处置结束时间</w:t>
      </w:r>
      <w:r>
        <w:rPr>
          <w:rFonts w:hint="eastAsia" w:ascii="方正仿宋_GBK" w:eastAsia="方正仿宋_GBK"/>
          <w:b w:val="0"/>
          <w:color w:val="000000"/>
          <w:sz w:val="32"/>
          <w:szCs w:val="32"/>
        </w:rPr>
        <w:t>，由镇</w:t>
      </w:r>
      <w:r>
        <w:rPr>
          <w:rFonts w:hint="eastAsia" w:ascii="方正仿宋_GBK" w:eastAsia="方正仿宋_GBK"/>
          <w:b w:val="0"/>
          <w:color w:val="000000"/>
          <w:sz w:val="32"/>
          <w:szCs w:val="32"/>
          <w:lang w:eastAsia="zh-CN"/>
        </w:rPr>
        <w:t>气象灾害应急管理办公室</w:t>
      </w:r>
      <w:r>
        <w:rPr>
          <w:rFonts w:hint="eastAsia" w:ascii="方正仿宋_GBK" w:eastAsia="方正仿宋_GBK"/>
          <w:b w:val="0"/>
          <w:color w:val="000000"/>
          <w:sz w:val="32"/>
          <w:szCs w:val="32"/>
        </w:rPr>
        <w:t>向镇</w:t>
      </w:r>
      <w:r>
        <w:rPr>
          <w:rFonts w:hint="eastAsia" w:ascii="方正仿宋_GBK" w:eastAsia="方正仿宋_GBK"/>
          <w:b w:val="0"/>
          <w:color w:val="000000"/>
          <w:sz w:val="32"/>
          <w:szCs w:val="32"/>
          <w:lang w:val="en-US" w:eastAsia="zh-CN"/>
        </w:rPr>
        <w:t>领导小组</w:t>
      </w:r>
      <w:r>
        <w:rPr>
          <w:rFonts w:hint="eastAsia" w:ascii="方正仿宋_GBK" w:eastAsia="方正仿宋_GBK"/>
          <w:b w:val="0"/>
          <w:color w:val="000000"/>
          <w:sz w:val="32"/>
          <w:szCs w:val="32"/>
        </w:rPr>
        <w:t>提出终止应急的建议，报县政府批准并宣布应急结束。应急结束后，现场指挥部自动撤销，应急救援人员撤离现场，有关部门和单位转为常态管理，恢复重建和伤员救治等后续工作由镇政府和有关部门负责。</w:t>
      </w:r>
    </w:p>
    <w:p>
      <w:pPr>
        <w:spacing w:line="56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6  后期处置</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6.1 善后处置</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lang w:val="en-US" w:eastAsia="zh-CN"/>
        </w:rPr>
        <w:t>相关科室</w:t>
      </w:r>
      <w:r>
        <w:rPr>
          <w:rFonts w:hint="eastAsia" w:ascii="方正仿宋_GBK" w:eastAsia="方正仿宋_GBK"/>
          <w:sz w:val="32"/>
          <w:szCs w:val="32"/>
        </w:rPr>
        <w:t xml:space="preserve">负责组织善后处置工作，包括人员安置、补偿，征用物资补偿，救援费用的支付，灾后重建，现场清理，污染物收集与处理等事项。尽快消除灾害后果和影响，安抚受灾群众，保证社会稳定，恢复正常秩序。 </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6.2  调查评估</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灾害结束后，镇</w:t>
      </w:r>
      <w:r>
        <w:rPr>
          <w:rFonts w:hint="eastAsia" w:ascii="方正仿宋_GBK" w:eastAsia="方正仿宋_GBK"/>
          <w:b w:val="0"/>
          <w:color w:val="000000"/>
          <w:sz w:val="32"/>
          <w:szCs w:val="32"/>
          <w:lang w:eastAsia="zh-CN"/>
        </w:rPr>
        <w:t>气象灾害应急管理办公室</w:t>
      </w:r>
      <w:r>
        <w:rPr>
          <w:rFonts w:hint="eastAsia" w:ascii="方正仿宋_GBK" w:eastAsia="方正仿宋_GBK"/>
          <w:sz w:val="32"/>
          <w:szCs w:val="32"/>
        </w:rPr>
        <w:t>组织有关</w:t>
      </w:r>
      <w:r>
        <w:rPr>
          <w:rFonts w:hint="eastAsia" w:ascii="方正仿宋_GBK" w:eastAsia="方正仿宋_GBK"/>
          <w:sz w:val="32"/>
          <w:szCs w:val="32"/>
          <w:lang w:val="en-US" w:eastAsia="zh-CN"/>
        </w:rPr>
        <w:t>村（社区）、科室、单位</w:t>
      </w:r>
      <w:r>
        <w:rPr>
          <w:rFonts w:hint="eastAsia" w:ascii="方正仿宋_GBK" w:eastAsia="方正仿宋_GBK"/>
          <w:sz w:val="32"/>
          <w:szCs w:val="32"/>
        </w:rPr>
        <w:t>对气象灾害造成的损失及气象灾害的起因、性质、影响等问题进行调查、评估与总结，分析气象灾害应对处置工作经验教训，提出改进措施。</w:t>
      </w:r>
      <w:r>
        <w:rPr>
          <w:rFonts w:hint="eastAsia" w:ascii="方正仿宋_GBK" w:eastAsia="方正仿宋_GBK"/>
          <w:color w:val="000000"/>
          <w:kern w:val="0"/>
          <w:sz w:val="32"/>
          <w:szCs w:val="32"/>
        </w:rPr>
        <w:t>并在应急处置结束后10日内向县政府上报调查评估报告。</w:t>
      </w:r>
      <w:r>
        <w:rPr>
          <w:rFonts w:hint="eastAsia" w:ascii="方正仿宋_GBK" w:eastAsia="方正仿宋_GBK"/>
          <w:sz w:val="32"/>
          <w:szCs w:val="32"/>
        </w:rPr>
        <w:t>灾情核定由民政部门会同有关单位开展。调查评估结果与应急工作情况应报送上级人民政府。</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6.3  应急工作总结</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应急工作结束后，现场指挥部对应急工作进行认真总结，向镇</w:t>
      </w:r>
      <w:r>
        <w:rPr>
          <w:rFonts w:hint="eastAsia" w:ascii="方正仿宋_GBK" w:eastAsia="方正仿宋_GBK"/>
          <w:sz w:val="32"/>
          <w:szCs w:val="32"/>
          <w:lang w:eastAsia="zh-CN"/>
        </w:rPr>
        <w:t>气象灾害应急管理办公室</w:t>
      </w:r>
      <w:r>
        <w:rPr>
          <w:rFonts w:hint="eastAsia" w:ascii="方正仿宋_GBK" w:eastAsia="方正仿宋_GBK"/>
          <w:sz w:val="32"/>
          <w:szCs w:val="32"/>
        </w:rPr>
        <w:t>提交总结报告，镇应急办组织总结应急工作的经验教训，提出改进气象灾害应急工作的意见和建议，并</w:t>
      </w:r>
      <w:r>
        <w:rPr>
          <w:rFonts w:hint="eastAsia" w:ascii="方正仿宋_GBK" w:eastAsia="方正仿宋_GBK"/>
          <w:color w:val="000000"/>
          <w:kern w:val="0"/>
          <w:sz w:val="32"/>
          <w:szCs w:val="32"/>
        </w:rPr>
        <w:t>在应急工作结束后10日内</w:t>
      </w:r>
      <w:r>
        <w:rPr>
          <w:rFonts w:hint="eastAsia" w:ascii="方正仿宋_GBK" w:eastAsia="方正仿宋_GBK"/>
          <w:sz w:val="32"/>
          <w:szCs w:val="32"/>
        </w:rPr>
        <w:t>报县气象灾害应急管理办公室。</w:t>
      </w:r>
    </w:p>
    <w:p>
      <w:pPr>
        <w:spacing w:line="56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7　应急保障</w:t>
      </w:r>
    </w:p>
    <w:p>
      <w:pPr>
        <w:numPr>
          <w:ilvl w:val="1"/>
          <w:numId w:val="2"/>
        </w:numPr>
        <w:spacing w:line="560" w:lineRule="exact"/>
        <w:rPr>
          <w:rFonts w:ascii="方正仿宋_GBK" w:eastAsia="方正仿宋_GBK"/>
          <w:sz w:val="32"/>
          <w:szCs w:val="32"/>
        </w:rPr>
      </w:pPr>
      <w:r>
        <w:rPr>
          <w:rFonts w:hint="eastAsia" w:ascii="方正仿宋_GBK" w:eastAsia="方正仿宋_GBK"/>
          <w:sz w:val="32"/>
          <w:szCs w:val="32"/>
        </w:rPr>
        <w:t>通信保障</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通信管理部门做好</w:t>
      </w:r>
      <w:r>
        <w:rPr>
          <w:rFonts w:hint="eastAsia" w:ascii="方正仿宋_GBK" w:eastAsia="方正仿宋_GBK"/>
          <w:sz w:val="32"/>
          <w:szCs w:val="32"/>
          <w:lang w:eastAsia="zh-CN"/>
        </w:rPr>
        <w:t>气象灾害应急管理</w:t>
      </w:r>
      <w:r>
        <w:rPr>
          <w:rFonts w:hint="eastAsia" w:ascii="方正仿宋_GBK" w:eastAsia="方正仿宋_GBK"/>
          <w:sz w:val="32"/>
          <w:szCs w:val="32"/>
        </w:rPr>
        <w:t>通信保障，及时采取措施恢复遭破坏的通信线路和设施，确保灾区通信畅通。</w:t>
      </w:r>
    </w:p>
    <w:p>
      <w:pPr>
        <w:numPr>
          <w:ilvl w:val="1"/>
          <w:numId w:val="2"/>
        </w:numPr>
        <w:spacing w:line="560" w:lineRule="exact"/>
        <w:rPr>
          <w:rFonts w:ascii="方正仿宋_GBK" w:eastAsia="方正仿宋_GBK"/>
          <w:sz w:val="32"/>
          <w:szCs w:val="32"/>
        </w:rPr>
      </w:pPr>
      <w:r>
        <w:rPr>
          <w:rFonts w:hint="eastAsia" w:ascii="方正仿宋_GBK" w:eastAsia="方正仿宋_GBK"/>
          <w:sz w:val="32"/>
          <w:szCs w:val="32"/>
        </w:rPr>
        <w:t>交通运输保障</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综合办会同有关单位保障人员转移以及救灾人员、物资运输和车辆调配。</w:t>
      </w:r>
    </w:p>
    <w:p>
      <w:pPr>
        <w:numPr>
          <w:ilvl w:val="1"/>
          <w:numId w:val="2"/>
        </w:numPr>
        <w:spacing w:line="560" w:lineRule="exact"/>
        <w:rPr>
          <w:rFonts w:ascii="方正仿宋_GBK" w:eastAsia="方正仿宋_GBK"/>
          <w:sz w:val="32"/>
          <w:szCs w:val="32"/>
        </w:rPr>
      </w:pPr>
      <w:r>
        <w:rPr>
          <w:rFonts w:hint="eastAsia" w:ascii="方正仿宋_GBK" w:eastAsia="方正仿宋_GBK"/>
          <w:sz w:val="32"/>
          <w:szCs w:val="32"/>
        </w:rPr>
        <w:t>资金保障</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财政部门负责气象灾害应急处置和抗灾救灾的资金保障。</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7.4  物资保障</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各村、有关单位，特别是水利、民政、农业、卫生等部门要加强并督促做好气象灾害应急救援和抢险救灾的专用物料、器材、装备、工具等的储备，加强生活、医药、防护用品类救灾的储备，加强农业救灾物资、生产资料的储备。</w:t>
      </w:r>
    </w:p>
    <w:p>
      <w:pPr>
        <w:numPr>
          <w:ilvl w:val="1"/>
          <w:numId w:val="2"/>
        </w:numPr>
        <w:spacing w:line="560" w:lineRule="exact"/>
        <w:rPr>
          <w:rFonts w:ascii="方正仿宋_GBK" w:eastAsia="方正仿宋_GBK"/>
          <w:sz w:val="32"/>
          <w:szCs w:val="32"/>
        </w:rPr>
      </w:pPr>
      <w:r>
        <w:rPr>
          <w:rFonts w:hint="eastAsia" w:ascii="方正仿宋_GBK" w:eastAsia="方正仿宋_GBK"/>
          <w:sz w:val="32"/>
          <w:szCs w:val="32"/>
        </w:rPr>
        <w:t>治安保障</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公安部门加强灾区和社会治安管理，做好重点部位的警卫和人员聚集场所秩序维护，依法严厉打击破坏防灾救灾行动和工程设施安全的行为，保证抗灾救灾工作的顺利进行，维护社会稳定。</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7.6  避灾场所保障</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民政、城建等有关部门确定本镇各地的避灾（避险）场所，设立标志，确保防灾避灾的人员转移安置需要。必要时，可依法征用学校及社会公共场所，用于人员转移安置。</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7.7  电力保障</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供电部门负责落实抗灾救灾的供电需要和应急救援现场的临时供电。</w:t>
      </w:r>
    </w:p>
    <w:p>
      <w:pPr>
        <w:spacing w:line="56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8　奖励与责任追究</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8.1 奖励</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对在参加气象防灾减灾和抢险救灾工作中作出突出贡献的单位和个人应当根据有关规定给予表彰和奖励。对因参与气象灾害应急救援工作致病、致残、死亡的人员，按照国家有关规定给予相应补助和抚恤。</w:t>
      </w:r>
    </w:p>
    <w:p>
      <w:pPr>
        <w:tabs>
          <w:tab w:val="left" w:pos="567"/>
        </w:tabs>
        <w:spacing w:line="560" w:lineRule="exact"/>
        <w:ind w:firstLine="640" w:firstLineChars="200"/>
        <w:rPr>
          <w:rFonts w:ascii="方正仿宋_GBK" w:eastAsia="方正仿宋_GBK"/>
          <w:sz w:val="32"/>
          <w:szCs w:val="32"/>
        </w:rPr>
      </w:pPr>
      <w:r>
        <w:rPr>
          <w:rFonts w:hint="eastAsia" w:ascii="方正仿宋_GBK" w:eastAsia="方正仿宋_GBK"/>
          <w:sz w:val="32"/>
          <w:szCs w:val="32"/>
        </w:rPr>
        <w:t>8.2　责任追究</w:t>
      </w:r>
    </w:p>
    <w:p>
      <w:pPr>
        <w:spacing w:line="560" w:lineRule="exact"/>
        <w:ind w:firstLine="640" w:firstLineChars="200"/>
        <w:rPr>
          <w:rFonts w:ascii="方正仿宋_GBK" w:eastAsia="方正仿宋_GBK"/>
          <w:sz w:val="32"/>
          <w:szCs w:val="32"/>
        </w:rPr>
      </w:pPr>
      <w:r>
        <w:rPr>
          <w:rFonts w:hint="eastAsia" w:ascii="方正仿宋_GBK" w:hAnsi="宋体" w:eastAsia="方正仿宋_GBK"/>
          <w:sz w:val="32"/>
          <w:szCs w:val="32"/>
        </w:rPr>
        <w:t>发生气象灾害后，有关部门和单位谎报、瞒报灾情，或拒不履行本预案规定的应急处理职责，或者阻碍、干涉灾情收集和救助工作，致使国家利益和人民生命财产遭受重大损失的，依照有关规定，由本级人民政府或报请上级人民政府有关部门责令改正、通报批评、给予警告，触犯法律的，对其主要负责人和其他责任人员追究相应的法律责任。</w:t>
      </w:r>
    </w:p>
    <w:p>
      <w:pPr>
        <w:spacing w:line="56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9  预案管理</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本预案由镇气象灾害应急</w:t>
      </w:r>
      <w:r>
        <w:rPr>
          <w:rFonts w:hint="eastAsia" w:ascii="方正仿宋_GBK" w:eastAsia="方正仿宋_GBK"/>
          <w:sz w:val="32"/>
          <w:szCs w:val="32"/>
          <w:lang w:val="en-US" w:eastAsia="zh-CN"/>
        </w:rPr>
        <w:t>管理</w:t>
      </w:r>
      <w:r>
        <w:rPr>
          <w:rFonts w:hint="eastAsia" w:ascii="方正仿宋_GBK" w:eastAsia="方正仿宋_GBK"/>
          <w:sz w:val="32"/>
          <w:szCs w:val="32"/>
        </w:rPr>
        <w:t>办公室负责制定和解释，原则上每3年修订一次。</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本预案自发布之日起实施。</w:t>
      </w:r>
    </w:p>
    <w:p>
      <w:pPr>
        <w:pStyle w:val="2"/>
        <w:keepNext w:val="0"/>
        <w:keepLines w:val="0"/>
        <w:pageBreakBefore w:val="0"/>
        <w:widowControl w:val="0"/>
        <w:kinsoku/>
        <w:wordWrap/>
        <w:overflowPunct/>
        <w:topLinePunct w:val="0"/>
        <w:autoSpaceDE/>
        <w:autoSpaceDN/>
        <w:bidi w:val="0"/>
        <w:adjustRightInd/>
        <w:spacing w:line="578"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78"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pacing w:line="578" w:lineRule="exact"/>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pacing w:line="578"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78"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pacing w:line="578" w:lineRule="exact"/>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pacing w:line="578"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78"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pacing w:line="578" w:lineRule="exact"/>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pacing w:line="578"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78"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pacing w:line="578" w:lineRule="exact"/>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pacing w:line="578"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78"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pacing w:line="578" w:lineRule="exact"/>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pacing w:line="578"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78"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pacing w:line="578" w:lineRule="exact"/>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pacing w:line="578" w:lineRule="exact"/>
        <w:textAlignment w:val="auto"/>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p>
    <w:p>
      <w:pPr>
        <w:pStyle w:val="2"/>
        <w:rPr>
          <w:rFonts w:hint="default"/>
          <w:lang w:val="en-US" w:eastAsia="zh-CN"/>
        </w:rPr>
      </w:pPr>
    </w:p>
    <w:p>
      <w:pPr>
        <w:pStyle w:val="3"/>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78" w:lineRule="exact"/>
        <w:ind w:left="0" w:leftChars="0" w:firstLine="0" w:firstLineChars="0"/>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napToGrid/>
        <w:spacing w:line="700" w:lineRule="exact"/>
        <w:ind w:left="1678"/>
        <w:textAlignment w:val="auto"/>
        <w:rPr>
          <w:rFonts w:hint="default"/>
          <w:lang w:val="en-US" w:eastAsia="zh-CN"/>
        </w:rPr>
      </w:pPr>
    </w:p>
    <w:p>
      <w:pPr>
        <w:keepNext w:val="0"/>
        <w:keepLines w:val="0"/>
        <w:pageBreakBefore w:val="0"/>
        <w:widowControl w:val="0"/>
        <w:pBdr>
          <w:top w:val="single" w:color="auto" w:sz="12" w:space="1"/>
          <w:left w:val="none" w:color="auto" w:sz="0" w:space="4"/>
          <w:bottom w:val="single" w:color="auto" w:sz="12" w:space="1"/>
          <w:right w:val="none" w:color="auto" w:sz="0" w:space="4"/>
        </w:pBdr>
        <w:kinsoku/>
        <w:wordWrap/>
        <w:overflowPunct/>
        <w:topLinePunct w:val="0"/>
        <w:autoSpaceDE/>
        <w:autoSpaceDN/>
        <w:bidi w:val="0"/>
        <w:adjustRightInd w:val="0"/>
        <w:snapToGrid/>
        <w:spacing w:line="500" w:lineRule="exact"/>
        <w:ind w:left="0" w:leftChars="0" w:right="0" w:rightChars="0" w:firstLine="280" w:firstLineChars="100"/>
        <w:jc w:val="both"/>
        <w:textAlignment w:val="baseline"/>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kern w:val="0"/>
          <w:sz w:val="28"/>
          <w:szCs w:val="28"/>
        </w:rPr>
        <w:t xml:space="preserve">江口镇党政办                   </w:t>
      </w:r>
      <w:r>
        <w:rPr>
          <w:rFonts w:hint="eastAsia" w:ascii="方正仿宋_GBK" w:hAnsi="方正仿宋_GBK" w:eastAsia="方正仿宋_GBK" w:cs="方正仿宋_GBK"/>
          <w:kern w:val="0"/>
          <w:sz w:val="28"/>
          <w:szCs w:val="28"/>
          <w:lang w:val="en-US" w:eastAsia="zh-CN"/>
        </w:rPr>
        <w:t xml:space="preserve">  </w:t>
      </w:r>
      <w:r>
        <w:rPr>
          <w:rFonts w:hint="eastAsia" w:ascii="方正仿宋_GBK" w:hAnsi="方正仿宋_GBK" w:eastAsia="方正仿宋_GBK" w:cs="方正仿宋_GBK"/>
          <w:kern w:val="0"/>
          <w:sz w:val="28"/>
          <w:szCs w:val="28"/>
        </w:rPr>
        <w:t xml:space="preserve">   </w:t>
      </w:r>
      <w:r>
        <w:rPr>
          <w:rFonts w:hint="eastAsia" w:ascii="方正仿宋_GBK" w:hAnsi="方正仿宋_GBK" w:eastAsia="方正仿宋_GBK" w:cs="方正仿宋_GBK"/>
          <w:kern w:val="0"/>
          <w:sz w:val="28"/>
          <w:szCs w:val="28"/>
          <w:lang w:val="en-US" w:eastAsia="zh-CN"/>
        </w:rPr>
        <w:t xml:space="preserve">   </w:t>
      </w:r>
      <w:r>
        <w:rPr>
          <w:rFonts w:hint="eastAsia" w:ascii="Times New Roman" w:hAnsi="Times New Roman" w:eastAsia="方正仿宋_GBK" w:cs="方正仿宋_GBK"/>
          <w:kern w:val="0"/>
          <w:sz w:val="28"/>
          <w:szCs w:val="28"/>
          <w:lang w:val="en-US" w:eastAsia="zh-CN"/>
        </w:rPr>
        <w:t xml:space="preserve"> </w:t>
      </w:r>
      <w:r>
        <w:rPr>
          <w:rFonts w:hint="eastAsia" w:ascii="Times New Roman" w:hAnsi="Times New Roman" w:eastAsia="方正仿宋_GBK" w:cs="方正仿宋_GBK"/>
          <w:kern w:val="0"/>
          <w:sz w:val="28"/>
          <w:szCs w:val="28"/>
        </w:rPr>
        <w:t>202</w:t>
      </w:r>
      <w:r>
        <w:rPr>
          <w:rFonts w:hint="eastAsia" w:ascii="Times New Roman" w:hAnsi="Times New Roman" w:eastAsia="方正仿宋_GBK" w:cs="方正仿宋_GBK"/>
          <w:kern w:val="0"/>
          <w:sz w:val="28"/>
          <w:szCs w:val="28"/>
          <w:lang w:val="en-US" w:eastAsia="zh-CN"/>
        </w:rPr>
        <w:t>2</w:t>
      </w:r>
      <w:r>
        <w:rPr>
          <w:rFonts w:hint="eastAsia" w:ascii="Times New Roman" w:hAnsi="Times New Roman" w:eastAsia="方正仿宋_GBK" w:cs="方正仿宋_GBK"/>
          <w:kern w:val="0"/>
          <w:sz w:val="28"/>
          <w:szCs w:val="28"/>
        </w:rPr>
        <w:t>年</w:t>
      </w:r>
      <w:r>
        <w:rPr>
          <w:rFonts w:hint="eastAsia" w:ascii="Times New Roman" w:hAnsi="Times New Roman" w:eastAsia="方正仿宋_GBK" w:cs="方正仿宋_GBK"/>
          <w:kern w:val="0"/>
          <w:sz w:val="28"/>
          <w:szCs w:val="28"/>
          <w:lang w:val="en-US" w:eastAsia="zh-CN"/>
        </w:rPr>
        <w:t>4</w:t>
      </w:r>
      <w:r>
        <w:rPr>
          <w:rFonts w:hint="eastAsia" w:ascii="Times New Roman" w:hAnsi="Times New Roman" w:eastAsia="方正仿宋_GBK" w:cs="方正仿宋_GBK"/>
          <w:kern w:val="0"/>
          <w:sz w:val="28"/>
          <w:szCs w:val="28"/>
        </w:rPr>
        <w:t>月</w:t>
      </w:r>
      <w:r>
        <w:rPr>
          <w:rFonts w:hint="eastAsia" w:ascii="Times New Roman" w:hAnsi="Times New Roman" w:eastAsia="方正仿宋_GBK" w:cs="方正仿宋_GBK"/>
          <w:kern w:val="0"/>
          <w:sz w:val="28"/>
          <w:szCs w:val="28"/>
          <w:lang w:val="en-US" w:eastAsia="zh-CN"/>
        </w:rPr>
        <w:t>27</w:t>
      </w:r>
      <w:r>
        <w:rPr>
          <w:rFonts w:hint="eastAsia" w:ascii="方正仿宋_GBK" w:hAnsi="方正仿宋_GBK" w:eastAsia="方正仿宋_GBK" w:cs="方正仿宋_GBK"/>
          <w:kern w:val="0"/>
          <w:sz w:val="28"/>
          <w:szCs w:val="28"/>
        </w:rPr>
        <w:t>日</w:t>
      </w:r>
      <w:r>
        <w:rPr>
          <w:rFonts w:hint="eastAsia" w:ascii="方正仿宋_GBK" w:hAnsi="方正仿宋_GBK" w:eastAsia="方正仿宋_GBK" w:cs="方正仿宋_GBK"/>
          <w:kern w:val="0"/>
          <w:sz w:val="28"/>
          <w:szCs w:val="28"/>
          <w:lang w:eastAsia="zh-CN"/>
        </w:rPr>
        <w:t>印发</w:t>
      </w:r>
    </w:p>
    <w:sectPr>
      <w:headerReference r:id="rId3" w:type="default"/>
      <w:footerReference r:id="rId4" w:type="default"/>
      <w:pgSz w:w="11906" w:h="16838"/>
      <w:pgMar w:top="2098" w:right="1531" w:bottom="1984"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altName w:val="方正仿宋_GBK"/>
    <w:panose1 w:val="02010609030101010101"/>
    <w:charset w:val="86"/>
    <w:family w:val="modern"/>
    <w:pitch w:val="default"/>
    <w:sig w:usb0="00000000" w:usb1="00000000" w:usb2="00000010" w:usb3="00000000" w:csb0="00040000" w:csb1="00000000"/>
  </w:font>
  <w:font w:name="DejaVu Sans">
    <w:panose1 w:val="020B0603030804020204"/>
    <w:charset w:val="00"/>
    <w:family w:val="roman"/>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sans-serif">
    <w:altName w:val="方正宋体S-超大字符集(SIP)"/>
    <w:panose1 w:val="00000000000000000000"/>
    <w:charset w:val="00"/>
    <w:family w:val="auto"/>
    <w:pitch w:val="default"/>
    <w:sig w:usb0="00000000" w:usb1="00000000" w:usb2="00000000" w:usb3="00000000" w:csb0="00000000" w:csb1="00000000"/>
  </w:font>
  <w:font w:name="Dotum">
    <w:altName w:val="NanumSquare"/>
    <w:panose1 w:val="020B0600000101010101"/>
    <w:charset w:val="81"/>
    <w:family w:val="swiss"/>
    <w:pitch w:val="default"/>
    <w:sig w:usb0="00000000" w:usb1="00000000" w:usb2="00000030" w:usb3="00000000" w:csb0="4008009F" w:csb1="DFD70000"/>
  </w:font>
  <w:font w:name="方正书宋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-304800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20"/>
                              <w:sz w:val="28"/>
                              <w:szCs w:val="28"/>
                            </w:rPr>
                          </w:pPr>
                          <w:r>
                            <w:rPr>
                              <w:rStyle w:val="20"/>
                              <w:sz w:val="28"/>
                              <w:szCs w:val="28"/>
                            </w:rPr>
                            <w:t xml:space="preserve">— </w:t>
                          </w:r>
                          <w:r>
                            <w:rPr>
                              <w:rStyle w:val="20"/>
                              <w:rFonts w:hint="eastAsia" w:asciiTheme="minorEastAsia" w:hAnsiTheme="minorEastAsia" w:eastAsiaTheme="minorEastAsia" w:cstheme="minorEastAsia"/>
                              <w:sz w:val="28"/>
                              <w:szCs w:val="28"/>
                            </w:rPr>
                            <w:fldChar w:fldCharType="begin"/>
                          </w:r>
                          <w:r>
                            <w:rPr>
                              <w:rStyle w:val="20"/>
                              <w:rFonts w:hint="eastAsia" w:asciiTheme="minorEastAsia" w:hAnsiTheme="minorEastAsia" w:eastAsiaTheme="minorEastAsia" w:cstheme="minorEastAsia"/>
                              <w:sz w:val="28"/>
                              <w:szCs w:val="28"/>
                            </w:rPr>
                            <w:instrText xml:space="preserve">PAGE  </w:instrText>
                          </w:r>
                          <w:r>
                            <w:rPr>
                              <w:rStyle w:val="20"/>
                              <w:rFonts w:hint="eastAsia" w:asciiTheme="minorEastAsia" w:hAnsiTheme="minorEastAsia" w:eastAsiaTheme="minorEastAsia" w:cstheme="minorEastAsia"/>
                              <w:sz w:val="28"/>
                              <w:szCs w:val="28"/>
                            </w:rPr>
                            <w:fldChar w:fldCharType="separate"/>
                          </w:r>
                          <w:r>
                            <w:rPr>
                              <w:rStyle w:val="20"/>
                              <w:rFonts w:hint="eastAsia" w:asciiTheme="minorEastAsia" w:hAnsiTheme="minorEastAsia" w:eastAsiaTheme="minorEastAsia" w:cstheme="minorEastAsia"/>
                              <w:sz w:val="28"/>
                              <w:szCs w:val="28"/>
                            </w:rPr>
                            <w:t>9</w:t>
                          </w:r>
                          <w:r>
                            <w:rPr>
                              <w:rStyle w:val="20"/>
                              <w:rFonts w:hint="eastAsia" w:asciiTheme="minorEastAsia" w:hAnsiTheme="minorEastAsia" w:eastAsiaTheme="minorEastAsia" w:cstheme="minorEastAsia"/>
                              <w:sz w:val="28"/>
                              <w:szCs w:val="28"/>
                            </w:rPr>
                            <w:fldChar w:fldCharType="end"/>
                          </w:r>
                          <w:r>
                            <w:rPr>
                              <w:rStyle w:val="20"/>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24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PIDvTPUAAAACAEAAA8AAAAAAAAAAQAgAAAAOAAAAGRycy9kb3ducmV2LnhtbFBLAQIU&#10;ABQAAAAIAIdO4kAmGtJuGgIAACkEAAAOAAAAAAAAAAEAIAAAADkBAABkcnMvZTJvRG9jLnhtbFBL&#10;BQYAAAAABgAGAFkBAADFBQAAAAA=&#10;">
              <v:fill on="f" focussize="0,0"/>
              <v:stroke on="f" weight="0.5pt"/>
              <v:imagedata o:title=""/>
              <o:lock v:ext="edit" aspectratio="f"/>
              <v:textbox inset="0mm,0mm,0mm,0mm" style="mso-fit-shape-to-text:t;">
                <w:txbxContent>
                  <w:p>
                    <w:pPr>
                      <w:pStyle w:val="2"/>
                      <w:rPr>
                        <w:rStyle w:val="20"/>
                        <w:sz w:val="28"/>
                        <w:szCs w:val="28"/>
                      </w:rPr>
                    </w:pPr>
                    <w:r>
                      <w:rPr>
                        <w:rStyle w:val="20"/>
                        <w:sz w:val="28"/>
                        <w:szCs w:val="28"/>
                      </w:rPr>
                      <w:t xml:space="preserve">— </w:t>
                    </w:r>
                    <w:r>
                      <w:rPr>
                        <w:rStyle w:val="20"/>
                        <w:rFonts w:hint="eastAsia" w:asciiTheme="minorEastAsia" w:hAnsiTheme="minorEastAsia" w:eastAsiaTheme="minorEastAsia" w:cstheme="minorEastAsia"/>
                        <w:sz w:val="28"/>
                        <w:szCs w:val="28"/>
                      </w:rPr>
                      <w:fldChar w:fldCharType="begin"/>
                    </w:r>
                    <w:r>
                      <w:rPr>
                        <w:rStyle w:val="20"/>
                        <w:rFonts w:hint="eastAsia" w:asciiTheme="minorEastAsia" w:hAnsiTheme="minorEastAsia" w:eastAsiaTheme="minorEastAsia" w:cstheme="minorEastAsia"/>
                        <w:sz w:val="28"/>
                        <w:szCs w:val="28"/>
                      </w:rPr>
                      <w:instrText xml:space="preserve">PAGE  </w:instrText>
                    </w:r>
                    <w:r>
                      <w:rPr>
                        <w:rStyle w:val="20"/>
                        <w:rFonts w:hint="eastAsia" w:asciiTheme="minorEastAsia" w:hAnsiTheme="minorEastAsia" w:eastAsiaTheme="minorEastAsia" w:cstheme="minorEastAsia"/>
                        <w:sz w:val="28"/>
                        <w:szCs w:val="28"/>
                      </w:rPr>
                      <w:fldChar w:fldCharType="separate"/>
                    </w:r>
                    <w:r>
                      <w:rPr>
                        <w:rStyle w:val="20"/>
                        <w:rFonts w:hint="eastAsia" w:asciiTheme="minorEastAsia" w:hAnsiTheme="minorEastAsia" w:eastAsiaTheme="minorEastAsia" w:cstheme="minorEastAsia"/>
                        <w:sz w:val="28"/>
                        <w:szCs w:val="28"/>
                      </w:rPr>
                      <w:t>9</w:t>
                    </w:r>
                    <w:r>
                      <w:rPr>
                        <w:rStyle w:val="20"/>
                        <w:rFonts w:hint="eastAsia" w:asciiTheme="minorEastAsia" w:hAnsiTheme="minorEastAsia" w:eastAsiaTheme="minorEastAsia" w:cstheme="minorEastAsia"/>
                        <w:sz w:val="28"/>
                        <w:szCs w:val="28"/>
                      </w:rPr>
                      <w:fldChar w:fldCharType="end"/>
                    </w:r>
                    <w:r>
                      <w:rPr>
                        <w:rStyle w:val="20"/>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FF5CBA"/>
    <w:multiLevelType w:val="multilevel"/>
    <w:tmpl w:val="55FF5CBA"/>
    <w:lvl w:ilvl="0" w:tentative="0">
      <w:start w:val="7"/>
      <w:numFmt w:val="decimal"/>
      <w:lvlText w:val="%1"/>
      <w:lvlJc w:val="left"/>
      <w:pPr>
        <w:tabs>
          <w:tab w:val="left" w:pos="810"/>
        </w:tabs>
        <w:ind w:left="810" w:hanging="810"/>
      </w:pPr>
      <w:rPr>
        <w:rFonts w:hint="default"/>
      </w:rPr>
    </w:lvl>
    <w:lvl w:ilvl="1" w:tentative="0">
      <w:start w:val="1"/>
      <w:numFmt w:val="decimal"/>
      <w:lvlText w:val="%1.%2"/>
      <w:lvlJc w:val="left"/>
      <w:pPr>
        <w:tabs>
          <w:tab w:val="left" w:pos="1450"/>
        </w:tabs>
        <w:ind w:left="1450" w:hanging="810"/>
      </w:pPr>
      <w:rPr>
        <w:rFonts w:hint="default"/>
      </w:rPr>
    </w:lvl>
    <w:lvl w:ilvl="2" w:tentative="0">
      <w:start w:val="1"/>
      <w:numFmt w:val="decimal"/>
      <w:lvlText w:val="%1.%2.%3"/>
      <w:lvlJc w:val="left"/>
      <w:pPr>
        <w:tabs>
          <w:tab w:val="left" w:pos="2360"/>
        </w:tabs>
        <w:ind w:left="2360" w:hanging="1080"/>
      </w:pPr>
      <w:rPr>
        <w:rFonts w:hint="default"/>
      </w:rPr>
    </w:lvl>
    <w:lvl w:ilvl="3" w:tentative="0">
      <w:start w:val="1"/>
      <w:numFmt w:val="decimal"/>
      <w:lvlText w:val="%1.%2.%3.%4"/>
      <w:lvlJc w:val="left"/>
      <w:pPr>
        <w:tabs>
          <w:tab w:val="left" w:pos="3360"/>
        </w:tabs>
        <w:ind w:left="3360" w:hanging="1440"/>
      </w:pPr>
      <w:rPr>
        <w:rFonts w:hint="default"/>
      </w:rPr>
    </w:lvl>
    <w:lvl w:ilvl="4" w:tentative="0">
      <w:start w:val="1"/>
      <w:numFmt w:val="decimal"/>
      <w:lvlText w:val="%1.%2.%3.%4.%5"/>
      <w:lvlJc w:val="left"/>
      <w:pPr>
        <w:tabs>
          <w:tab w:val="left" w:pos="4000"/>
        </w:tabs>
        <w:ind w:left="4000" w:hanging="1440"/>
      </w:pPr>
      <w:rPr>
        <w:rFonts w:hint="default"/>
      </w:rPr>
    </w:lvl>
    <w:lvl w:ilvl="5" w:tentative="0">
      <w:start w:val="1"/>
      <w:numFmt w:val="decimal"/>
      <w:lvlText w:val="%1.%2.%3.%4.%5.%6"/>
      <w:lvlJc w:val="left"/>
      <w:pPr>
        <w:tabs>
          <w:tab w:val="left" w:pos="5000"/>
        </w:tabs>
        <w:ind w:left="5000" w:hanging="1800"/>
      </w:pPr>
      <w:rPr>
        <w:rFonts w:hint="default"/>
      </w:rPr>
    </w:lvl>
    <w:lvl w:ilvl="6" w:tentative="0">
      <w:start w:val="1"/>
      <w:numFmt w:val="decimal"/>
      <w:lvlText w:val="%1.%2.%3.%4.%5.%6.%7"/>
      <w:lvlJc w:val="left"/>
      <w:pPr>
        <w:tabs>
          <w:tab w:val="left" w:pos="6000"/>
        </w:tabs>
        <w:ind w:left="6000" w:hanging="2160"/>
      </w:pPr>
      <w:rPr>
        <w:rFonts w:hint="default"/>
      </w:rPr>
    </w:lvl>
    <w:lvl w:ilvl="7" w:tentative="0">
      <w:start w:val="1"/>
      <w:numFmt w:val="decimal"/>
      <w:lvlText w:val="%1.%2.%3.%4.%5.%6.%7.%8"/>
      <w:lvlJc w:val="left"/>
      <w:pPr>
        <w:tabs>
          <w:tab w:val="left" w:pos="7000"/>
        </w:tabs>
        <w:ind w:left="7000" w:hanging="2520"/>
      </w:pPr>
      <w:rPr>
        <w:rFonts w:hint="default"/>
      </w:rPr>
    </w:lvl>
    <w:lvl w:ilvl="8" w:tentative="0">
      <w:start w:val="1"/>
      <w:numFmt w:val="decimal"/>
      <w:lvlText w:val="%1.%2.%3.%4.%5.%6.%7.%8.%9"/>
      <w:lvlJc w:val="left"/>
      <w:pPr>
        <w:tabs>
          <w:tab w:val="left" w:pos="8000"/>
        </w:tabs>
        <w:ind w:left="8000" w:hanging="2880"/>
      </w:pPr>
      <w:rPr>
        <w:rFonts w:hint="default"/>
      </w:rPr>
    </w:lvl>
  </w:abstractNum>
  <w:abstractNum w:abstractNumId="1">
    <w:nsid w:val="7DC07051"/>
    <w:multiLevelType w:val="multilevel"/>
    <w:tmpl w:val="7DC07051"/>
    <w:lvl w:ilvl="0" w:tentative="0">
      <w:start w:val="5"/>
      <w:numFmt w:val="decimal"/>
      <w:lvlText w:val="%1"/>
      <w:lvlJc w:val="left"/>
      <w:pPr>
        <w:tabs>
          <w:tab w:val="left" w:pos="810"/>
        </w:tabs>
        <w:ind w:left="810" w:hanging="810"/>
      </w:pPr>
      <w:rPr>
        <w:rFonts w:hint="default"/>
      </w:rPr>
    </w:lvl>
    <w:lvl w:ilvl="1" w:tentative="0">
      <w:start w:val="4"/>
      <w:numFmt w:val="decimal"/>
      <w:lvlText w:val="%1.%2"/>
      <w:lvlJc w:val="left"/>
      <w:pPr>
        <w:tabs>
          <w:tab w:val="left" w:pos="1450"/>
        </w:tabs>
        <w:ind w:left="1450" w:hanging="810"/>
      </w:pPr>
      <w:rPr>
        <w:rFonts w:hint="default"/>
      </w:rPr>
    </w:lvl>
    <w:lvl w:ilvl="2" w:tentative="0">
      <w:start w:val="1"/>
      <w:numFmt w:val="decimal"/>
      <w:lvlText w:val="%1.%2.%3"/>
      <w:lvlJc w:val="left"/>
      <w:pPr>
        <w:tabs>
          <w:tab w:val="left" w:pos="2360"/>
        </w:tabs>
        <w:ind w:left="2360" w:hanging="1080"/>
      </w:pPr>
      <w:rPr>
        <w:rFonts w:hint="default"/>
      </w:rPr>
    </w:lvl>
    <w:lvl w:ilvl="3" w:tentative="0">
      <w:start w:val="1"/>
      <w:numFmt w:val="decimal"/>
      <w:lvlText w:val="%1.%2.%3.%4"/>
      <w:lvlJc w:val="left"/>
      <w:pPr>
        <w:tabs>
          <w:tab w:val="left" w:pos="3360"/>
        </w:tabs>
        <w:ind w:left="3360" w:hanging="1440"/>
      </w:pPr>
      <w:rPr>
        <w:rFonts w:hint="default"/>
      </w:rPr>
    </w:lvl>
    <w:lvl w:ilvl="4" w:tentative="0">
      <w:start w:val="1"/>
      <w:numFmt w:val="decimal"/>
      <w:lvlText w:val="%1.%2.%3.%4.%5"/>
      <w:lvlJc w:val="left"/>
      <w:pPr>
        <w:tabs>
          <w:tab w:val="left" w:pos="4000"/>
        </w:tabs>
        <w:ind w:left="4000" w:hanging="1440"/>
      </w:pPr>
      <w:rPr>
        <w:rFonts w:hint="default"/>
      </w:rPr>
    </w:lvl>
    <w:lvl w:ilvl="5" w:tentative="0">
      <w:start w:val="1"/>
      <w:numFmt w:val="decimal"/>
      <w:lvlText w:val="%1.%2.%3.%4.%5.%6"/>
      <w:lvlJc w:val="left"/>
      <w:pPr>
        <w:tabs>
          <w:tab w:val="left" w:pos="5000"/>
        </w:tabs>
        <w:ind w:left="5000" w:hanging="1800"/>
      </w:pPr>
      <w:rPr>
        <w:rFonts w:hint="default"/>
      </w:rPr>
    </w:lvl>
    <w:lvl w:ilvl="6" w:tentative="0">
      <w:start w:val="1"/>
      <w:numFmt w:val="decimal"/>
      <w:lvlText w:val="%1.%2.%3.%4.%5.%6.%7"/>
      <w:lvlJc w:val="left"/>
      <w:pPr>
        <w:tabs>
          <w:tab w:val="left" w:pos="6000"/>
        </w:tabs>
        <w:ind w:left="6000" w:hanging="2160"/>
      </w:pPr>
      <w:rPr>
        <w:rFonts w:hint="default"/>
      </w:rPr>
    </w:lvl>
    <w:lvl w:ilvl="7" w:tentative="0">
      <w:start w:val="1"/>
      <w:numFmt w:val="decimal"/>
      <w:lvlText w:val="%1.%2.%3.%4.%5.%6.%7.%8"/>
      <w:lvlJc w:val="left"/>
      <w:pPr>
        <w:tabs>
          <w:tab w:val="left" w:pos="7000"/>
        </w:tabs>
        <w:ind w:left="7000" w:hanging="2520"/>
      </w:pPr>
      <w:rPr>
        <w:rFonts w:hint="default"/>
      </w:rPr>
    </w:lvl>
    <w:lvl w:ilvl="8" w:tentative="0">
      <w:start w:val="1"/>
      <w:numFmt w:val="decimal"/>
      <w:lvlText w:val="%1.%2.%3.%4.%5.%6.%7.%8.%9"/>
      <w:lvlJc w:val="left"/>
      <w:pPr>
        <w:tabs>
          <w:tab w:val="left" w:pos="8000"/>
        </w:tabs>
        <w:ind w:left="8000" w:hanging="28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yNzliYTM4MzE1MDQ5NmRiMDczNjY5ZWE0NjFjYWQifQ=="/>
  </w:docVars>
  <w:rsids>
    <w:rsidRoot w:val="1B6C3AF3"/>
    <w:rsid w:val="009C4789"/>
    <w:rsid w:val="00AD4D79"/>
    <w:rsid w:val="01B62E30"/>
    <w:rsid w:val="01C82736"/>
    <w:rsid w:val="02BC7825"/>
    <w:rsid w:val="0474640A"/>
    <w:rsid w:val="04A65F5D"/>
    <w:rsid w:val="0510073B"/>
    <w:rsid w:val="054C15B0"/>
    <w:rsid w:val="05C8746B"/>
    <w:rsid w:val="0635518E"/>
    <w:rsid w:val="064B4F7A"/>
    <w:rsid w:val="0726729B"/>
    <w:rsid w:val="07B1144C"/>
    <w:rsid w:val="07C32976"/>
    <w:rsid w:val="07E464F5"/>
    <w:rsid w:val="08706E70"/>
    <w:rsid w:val="08E625D3"/>
    <w:rsid w:val="09682C61"/>
    <w:rsid w:val="096B6560"/>
    <w:rsid w:val="09C57191"/>
    <w:rsid w:val="0AA3148A"/>
    <w:rsid w:val="0B6B1EA0"/>
    <w:rsid w:val="0BFC2BD8"/>
    <w:rsid w:val="0C0E11BD"/>
    <w:rsid w:val="0C7F6D36"/>
    <w:rsid w:val="0D334253"/>
    <w:rsid w:val="0DB01FD7"/>
    <w:rsid w:val="0E1066D5"/>
    <w:rsid w:val="0E640A18"/>
    <w:rsid w:val="101C4759"/>
    <w:rsid w:val="114E25CF"/>
    <w:rsid w:val="121E6BF4"/>
    <w:rsid w:val="12710863"/>
    <w:rsid w:val="12917E1E"/>
    <w:rsid w:val="129966F5"/>
    <w:rsid w:val="13141BC8"/>
    <w:rsid w:val="131C6C5E"/>
    <w:rsid w:val="13216396"/>
    <w:rsid w:val="1388004A"/>
    <w:rsid w:val="139A73D8"/>
    <w:rsid w:val="13AD055B"/>
    <w:rsid w:val="151B564F"/>
    <w:rsid w:val="15344CAF"/>
    <w:rsid w:val="15791AFA"/>
    <w:rsid w:val="15EA124E"/>
    <w:rsid w:val="16DD13C5"/>
    <w:rsid w:val="16F562CA"/>
    <w:rsid w:val="177E033E"/>
    <w:rsid w:val="180D1630"/>
    <w:rsid w:val="18332809"/>
    <w:rsid w:val="18803E97"/>
    <w:rsid w:val="19215B55"/>
    <w:rsid w:val="1A13557B"/>
    <w:rsid w:val="1A3062C1"/>
    <w:rsid w:val="1AA56441"/>
    <w:rsid w:val="1AB5365A"/>
    <w:rsid w:val="1B34469B"/>
    <w:rsid w:val="1B395CC9"/>
    <w:rsid w:val="1B6C3AF3"/>
    <w:rsid w:val="1BB01B51"/>
    <w:rsid w:val="1C344C09"/>
    <w:rsid w:val="1CF5016D"/>
    <w:rsid w:val="1D11183C"/>
    <w:rsid w:val="1D2B02CC"/>
    <w:rsid w:val="1D4A23C9"/>
    <w:rsid w:val="1D603860"/>
    <w:rsid w:val="1DCE539A"/>
    <w:rsid w:val="1E0E5797"/>
    <w:rsid w:val="1E2965AC"/>
    <w:rsid w:val="1E402FA6"/>
    <w:rsid w:val="1F395242"/>
    <w:rsid w:val="20350CF7"/>
    <w:rsid w:val="2053248F"/>
    <w:rsid w:val="20B51E0D"/>
    <w:rsid w:val="210355F5"/>
    <w:rsid w:val="2221631B"/>
    <w:rsid w:val="22DC750B"/>
    <w:rsid w:val="230D11A0"/>
    <w:rsid w:val="231B33A4"/>
    <w:rsid w:val="231E5DF3"/>
    <w:rsid w:val="23690A3E"/>
    <w:rsid w:val="23822FE0"/>
    <w:rsid w:val="23B01496"/>
    <w:rsid w:val="23F75ACB"/>
    <w:rsid w:val="23FE3883"/>
    <w:rsid w:val="24464ED4"/>
    <w:rsid w:val="25250F76"/>
    <w:rsid w:val="259D0497"/>
    <w:rsid w:val="25C02800"/>
    <w:rsid w:val="25FD3FDD"/>
    <w:rsid w:val="26151223"/>
    <w:rsid w:val="271F3DB6"/>
    <w:rsid w:val="273D4BAD"/>
    <w:rsid w:val="275143D1"/>
    <w:rsid w:val="27D851D7"/>
    <w:rsid w:val="282B642D"/>
    <w:rsid w:val="283D27F0"/>
    <w:rsid w:val="29915E29"/>
    <w:rsid w:val="29AF7463"/>
    <w:rsid w:val="2A8214B3"/>
    <w:rsid w:val="2AFB7ECB"/>
    <w:rsid w:val="2B2A5BF2"/>
    <w:rsid w:val="2C382085"/>
    <w:rsid w:val="2C3F08C5"/>
    <w:rsid w:val="2E124E8D"/>
    <w:rsid w:val="2E9D3142"/>
    <w:rsid w:val="2ED13605"/>
    <w:rsid w:val="2F2C0AF5"/>
    <w:rsid w:val="30290D7E"/>
    <w:rsid w:val="30A3243F"/>
    <w:rsid w:val="30D7533F"/>
    <w:rsid w:val="312F0A66"/>
    <w:rsid w:val="31A807E2"/>
    <w:rsid w:val="31B71F0D"/>
    <w:rsid w:val="327316BE"/>
    <w:rsid w:val="33F912F6"/>
    <w:rsid w:val="34AE4CDD"/>
    <w:rsid w:val="355D75DF"/>
    <w:rsid w:val="35F41FF6"/>
    <w:rsid w:val="360314E9"/>
    <w:rsid w:val="373F2565"/>
    <w:rsid w:val="37B672F3"/>
    <w:rsid w:val="37C05293"/>
    <w:rsid w:val="38126A77"/>
    <w:rsid w:val="38330B93"/>
    <w:rsid w:val="38764841"/>
    <w:rsid w:val="393C2B5C"/>
    <w:rsid w:val="39663D95"/>
    <w:rsid w:val="39A74F1A"/>
    <w:rsid w:val="39EF2A56"/>
    <w:rsid w:val="39FF3F40"/>
    <w:rsid w:val="3A0E79B4"/>
    <w:rsid w:val="3C3A2469"/>
    <w:rsid w:val="3D846BE3"/>
    <w:rsid w:val="3E1D6695"/>
    <w:rsid w:val="3ED83599"/>
    <w:rsid w:val="3EF53B82"/>
    <w:rsid w:val="3F565C64"/>
    <w:rsid w:val="3F9772E2"/>
    <w:rsid w:val="409861E4"/>
    <w:rsid w:val="41E947E9"/>
    <w:rsid w:val="42135AB0"/>
    <w:rsid w:val="426435B6"/>
    <w:rsid w:val="42DA45C5"/>
    <w:rsid w:val="43533DEA"/>
    <w:rsid w:val="437F45F2"/>
    <w:rsid w:val="43C25DB3"/>
    <w:rsid w:val="43FD24D7"/>
    <w:rsid w:val="445C116E"/>
    <w:rsid w:val="45D5742F"/>
    <w:rsid w:val="46544684"/>
    <w:rsid w:val="47C41FFA"/>
    <w:rsid w:val="47C70523"/>
    <w:rsid w:val="47F50E53"/>
    <w:rsid w:val="485D5BB9"/>
    <w:rsid w:val="48684F01"/>
    <w:rsid w:val="49171009"/>
    <w:rsid w:val="497D26DE"/>
    <w:rsid w:val="49B044ED"/>
    <w:rsid w:val="49BA7C51"/>
    <w:rsid w:val="49E80126"/>
    <w:rsid w:val="49F36178"/>
    <w:rsid w:val="4A1664B6"/>
    <w:rsid w:val="4A8E1BC4"/>
    <w:rsid w:val="4A923462"/>
    <w:rsid w:val="4AD941DE"/>
    <w:rsid w:val="4BDB5C6B"/>
    <w:rsid w:val="4BF168ED"/>
    <w:rsid w:val="4C200851"/>
    <w:rsid w:val="4CB34DFD"/>
    <w:rsid w:val="4CE841E5"/>
    <w:rsid w:val="4D1445AD"/>
    <w:rsid w:val="4D2240E2"/>
    <w:rsid w:val="4D6415F8"/>
    <w:rsid w:val="4DFA7E99"/>
    <w:rsid w:val="4EA9770F"/>
    <w:rsid w:val="4EE84BD6"/>
    <w:rsid w:val="4F5E10E7"/>
    <w:rsid w:val="4F943C8F"/>
    <w:rsid w:val="4FF3019F"/>
    <w:rsid w:val="50537B9E"/>
    <w:rsid w:val="521C5612"/>
    <w:rsid w:val="524E4470"/>
    <w:rsid w:val="52FC7B90"/>
    <w:rsid w:val="533B54D5"/>
    <w:rsid w:val="53E54A14"/>
    <w:rsid w:val="542A7340"/>
    <w:rsid w:val="545018A6"/>
    <w:rsid w:val="549E189F"/>
    <w:rsid w:val="554B18F5"/>
    <w:rsid w:val="557E6AB6"/>
    <w:rsid w:val="55C52F9D"/>
    <w:rsid w:val="56182007"/>
    <w:rsid w:val="5620412B"/>
    <w:rsid w:val="56430ACB"/>
    <w:rsid w:val="56530F74"/>
    <w:rsid w:val="569B5F8C"/>
    <w:rsid w:val="56A2794A"/>
    <w:rsid w:val="57E53D21"/>
    <w:rsid w:val="58BD246B"/>
    <w:rsid w:val="59476A61"/>
    <w:rsid w:val="59785F42"/>
    <w:rsid w:val="5AB7070E"/>
    <w:rsid w:val="5AF425EA"/>
    <w:rsid w:val="5C211FE7"/>
    <w:rsid w:val="5C9D5A9A"/>
    <w:rsid w:val="5CAB0AD0"/>
    <w:rsid w:val="5CC447C9"/>
    <w:rsid w:val="5D4B56C8"/>
    <w:rsid w:val="5D870C52"/>
    <w:rsid w:val="5DBB4320"/>
    <w:rsid w:val="5DDE6DFE"/>
    <w:rsid w:val="5F866A03"/>
    <w:rsid w:val="5FCC17B2"/>
    <w:rsid w:val="5FDB1392"/>
    <w:rsid w:val="60AC0296"/>
    <w:rsid w:val="614342F1"/>
    <w:rsid w:val="617F006B"/>
    <w:rsid w:val="61865C9B"/>
    <w:rsid w:val="63B35920"/>
    <w:rsid w:val="643F1C0C"/>
    <w:rsid w:val="64CA4995"/>
    <w:rsid w:val="65152A0F"/>
    <w:rsid w:val="65E12E04"/>
    <w:rsid w:val="667D44F3"/>
    <w:rsid w:val="68EF57DF"/>
    <w:rsid w:val="690003A5"/>
    <w:rsid w:val="690B04A5"/>
    <w:rsid w:val="693C5BDC"/>
    <w:rsid w:val="69C838B1"/>
    <w:rsid w:val="6A624216"/>
    <w:rsid w:val="6AD82246"/>
    <w:rsid w:val="6B644ADD"/>
    <w:rsid w:val="6B990448"/>
    <w:rsid w:val="6BFB71CD"/>
    <w:rsid w:val="6C5A4755"/>
    <w:rsid w:val="6D637263"/>
    <w:rsid w:val="6DBF13B5"/>
    <w:rsid w:val="6DF25104"/>
    <w:rsid w:val="6E077E26"/>
    <w:rsid w:val="6E2673A7"/>
    <w:rsid w:val="6E3B1615"/>
    <w:rsid w:val="6F633A4C"/>
    <w:rsid w:val="6F7FF3DF"/>
    <w:rsid w:val="6FC05E17"/>
    <w:rsid w:val="7008094A"/>
    <w:rsid w:val="70A905B4"/>
    <w:rsid w:val="70FA792C"/>
    <w:rsid w:val="7142762B"/>
    <w:rsid w:val="729F7D9B"/>
    <w:rsid w:val="72FB762D"/>
    <w:rsid w:val="73BD02B9"/>
    <w:rsid w:val="73DE457C"/>
    <w:rsid w:val="73F83351"/>
    <w:rsid w:val="740047ED"/>
    <w:rsid w:val="74A673BB"/>
    <w:rsid w:val="74D9781C"/>
    <w:rsid w:val="751553A9"/>
    <w:rsid w:val="75364A88"/>
    <w:rsid w:val="75F22EFC"/>
    <w:rsid w:val="76A40A2B"/>
    <w:rsid w:val="77051942"/>
    <w:rsid w:val="778E7180"/>
    <w:rsid w:val="77A31F3D"/>
    <w:rsid w:val="782B39A2"/>
    <w:rsid w:val="784A75FB"/>
    <w:rsid w:val="79815374"/>
    <w:rsid w:val="798368E7"/>
    <w:rsid w:val="79BD1EA1"/>
    <w:rsid w:val="7AB0562A"/>
    <w:rsid w:val="7AF933B5"/>
    <w:rsid w:val="7BB11E2C"/>
    <w:rsid w:val="7CE27963"/>
    <w:rsid w:val="7DBB79B8"/>
    <w:rsid w:val="7DE75265"/>
    <w:rsid w:val="7E19733B"/>
    <w:rsid w:val="7E79391E"/>
    <w:rsid w:val="7E9226CA"/>
    <w:rsid w:val="7F0162FA"/>
    <w:rsid w:val="7F364CB0"/>
    <w:rsid w:val="7F597268"/>
    <w:rsid w:val="7F9FEAD3"/>
    <w:rsid w:val="A5FE8515"/>
    <w:rsid w:val="BC9BB451"/>
    <w:rsid w:val="EDDAD407"/>
    <w:rsid w:val="F9CF1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27"/>
    <w:qFormat/>
    <w:uiPriority w:val="0"/>
    <w:pPr>
      <w:keepNext/>
      <w:keepLines/>
      <w:spacing w:before="340" w:after="330" w:line="578" w:lineRule="auto"/>
      <w:outlineLvl w:val="0"/>
    </w:pPr>
    <w:rPr>
      <w:rFonts w:eastAsia="黑体"/>
      <w:b/>
      <w:bCs/>
      <w:kern w:val="44"/>
      <w:szCs w:val="44"/>
    </w:rPr>
  </w:style>
  <w:style w:type="paragraph" w:styleId="5">
    <w:name w:val="heading 4"/>
    <w:basedOn w:val="1"/>
    <w:next w:val="1"/>
    <w:unhideWhenUsed/>
    <w:qFormat/>
    <w:uiPriority w:val="0"/>
    <w:pPr>
      <w:outlineLvl w:val="3"/>
    </w:pPr>
    <w:rPr>
      <w:rFonts w:ascii="Times New Roman" w:hAnsi="Times New Roman"/>
    </w:rPr>
  </w:style>
  <w:style w:type="paragraph" w:styleId="6">
    <w:name w:val="heading 5"/>
    <w:basedOn w:val="1"/>
    <w:next w:val="7"/>
    <w:unhideWhenUsed/>
    <w:qFormat/>
    <w:uiPriority w:val="9"/>
    <w:pPr>
      <w:keepNext/>
      <w:keepLines/>
      <w:spacing w:before="240" w:after="120"/>
      <w:jc w:val="left"/>
      <w:outlineLvl w:val="4"/>
    </w:pPr>
    <w:rPr>
      <w:b/>
      <w:bCs/>
      <w:sz w:val="28"/>
      <w:szCs w:val="28"/>
      <w:lang w:val="zh-CN"/>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索引 51"/>
    <w:basedOn w:val="1"/>
    <w:next w:val="1"/>
    <w:qFormat/>
    <w:uiPriority w:val="0"/>
    <w:pPr>
      <w:ind w:left="1680"/>
    </w:pPr>
  </w:style>
  <w:style w:type="paragraph" w:styleId="7">
    <w:name w:val="Body Text"/>
    <w:basedOn w:val="1"/>
    <w:next w:val="8"/>
    <w:qFormat/>
    <w:uiPriority w:val="0"/>
    <w:pPr>
      <w:spacing w:after="120" w:afterLines="0"/>
    </w:pPr>
    <w:rPr>
      <w:rFonts w:eastAsia="宋体"/>
      <w:kern w:val="2"/>
      <w:sz w:val="21"/>
      <w:lang w:val="en-US" w:eastAsia="zh-CN" w:bidi="ar-SA"/>
    </w:rPr>
  </w:style>
  <w:style w:type="paragraph" w:styleId="8">
    <w:name w:val="index 7"/>
    <w:basedOn w:val="1"/>
    <w:next w:val="1"/>
    <w:qFormat/>
    <w:uiPriority w:val="0"/>
    <w:pPr>
      <w:ind w:left="1200" w:leftChars="1200"/>
    </w:pPr>
  </w:style>
  <w:style w:type="paragraph" w:styleId="9">
    <w:name w:val="Normal Indent"/>
    <w:basedOn w:val="1"/>
    <w:qFormat/>
    <w:uiPriority w:val="0"/>
    <w:pPr>
      <w:ind w:firstLine="420"/>
    </w:pPr>
  </w:style>
  <w:style w:type="paragraph" w:styleId="10">
    <w:name w:val="Body Text Indent"/>
    <w:basedOn w:val="1"/>
    <w:next w:val="1"/>
    <w:qFormat/>
    <w:uiPriority w:val="0"/>
    <w:pPr>
      <w:spacing w:after="120" w:afterLines="0"/>
      <w:ind w:left="420" w:leftChars="200"/>
    </w:pPr>
    <w:rPr>
      <w:rFonts w:eastAsia="宋体"/>
      <w:kern w:val="2"/>
      <w:sz w:val="21"/>
      <w:szCs w:val="24"/>
      <w:lang w:val="en-US" w:eastAsia="zh-CN" w:bidi="ar-SA"/>
    </w:rPr>
  </w:style>
  <w:style w:type="paragraph" w:styleId="11">
    <w:name w:val="toc 5"/>
    <w:basedOn w:val="1"/>
    <w:next w:val="1"/>
    <w:qFormat/>
    <w:uiPriority w:val="0"/>
    <w:pPr>
      <w:ind w:left="1680" w:leftChars="800"/>
    </w:p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unhideWhenUsed/>
    <w:qFormat/>
    <w:uiPriority w:val="39"/>
    <w:pPr>
      <w:widowControl/>
      <w:spacing w:after="100" w:line="259" w:lineRule="auto"/>
      <w:jc w:val="left"/>
    </w:pPr>
    <w:rPr>
      <w:rFonts w:cs="Times New Roman"/>
      <w:kern w:val="0"/>
      <w:sz w:val="22"/>
    </w:rPr>
  </w:style>
  <w:style w:type="paragraph" w:styleId="14">
    <w:name w:val="Message Header"/>
    <w:basedOn w:val="1"/>
    <w:next w:val="7"/>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szCs w:val="21"/>
    </w:rPr>
  </w:style>
  <w:style w:type="paragraph" w:styleId="16">
    <w:name w:val="Body Text First Indent 2"/>
    <w:basedOn w:val="10"/>
    <w:unhideWhenUsed/>
    <w:qFormat/>
    <w:uiPriority w:val="99"/>
    <w:pPr>
      <w:spacing w:after="120"/>
      <w:ind w:left="420" w:leftChars="200" w:firstLine="420" w:firstLineChars="200"/>
    </w:pPr>
    <w:rPr>
      <w:rFonts w:ascii="Arial" w:hAnsi="Arial"/>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paragraph" w:customStyle="1" w:styleId="21">
    <w:name w:val="D标题5"/>
    <w:basedOn w:val="6"/>
    <w:next w:val="22"/>
    <w:qFormat/>
    <w:uiPriority w:val="0"/>
    <w:pPr>
      <w:spacing w:before="100" w:beforeAutospacing="1" w:after="100" w:afterAutospacing="1"/>
      <w:ind w:hanging="1008"/>
    </w:pPr>
    <w:rPr>
      <w:rFonts w:eastAsia="黑体"/>
      <w:bCs w:val="0"/>
      <w:szCs w:val="20"/>
    </w:rPr>
  </w:style>
  <w:style w:type="paragraph" w:customStyle="1" w:styleId="22">
    <w:name w:val="D正文"/>
    <w:basedOn w:val="16"/>
    <w:qFormat/>
    <w:uiPriority w:val="0"/>
    <w:pPr>
      <w:widowControl/>
      <w:spacing w:before="100" w:beforeAutospacing="1" w:after="100" w:afterAutospacing="1"/>
      <w:ind w:left="0" w:leftChars="0"/>
      <w:jc w:val="left"/>
    </w:pPr>
  </w:style>
  <w:style w:type="paragraph" w:customStyle="1" w:styleId="23">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24">
    <w:name w:val="标题 2 字符1"/>
    <w:qFormat/>
    <w:uiPriority w:val="0"/>
    <w:rPr>
      <w:rFonts w:ascii="DejaVu Sans" w:hAnsi="DejaVu Sans" w:eastAsia="黑体"/>
      <w:szCs w:val="32"/>
    </w:rPr>
  </w:style>
  <w:style w:type="character" w:customStyle="1" w:styleId="25">
    <w:name w:val="标题 2 字符"/>
    <w:qFormat/>
    <w:uiPriority w:val="0"/>
    <w:rPr>
      <w:rFonts w:ascii="DejaVu Sans" w:hAnsi="DejaVu Sans" w:eastAsia="黑体" w:cs="Times New Roman"/>
      <w:sz w:val="32"/>
      <w:szCs w:val="32"/>
    </w:rPr>
  </w:style>
  <w:style w:type="paragraph" w:customStyle="1" w:styleId="26">
    <w:name w:val="List Paragraph"/>
    <w:basedOn w:val="1"/>
    <w:qFormat/>
    <w:uiPriority w:val="99"/>
    <w:pPr>
      <w:ind w:firstLine="420" w:firstLineChars="200"/>
    </w:pPr>
  </w:style>
  <w:style w:type="character" w:customStyle="1" w:styleId="27">
    <w:name w:val="标题 1 Char"/>
    <w:link w:val="4"/>
    <w:qFormat/>
    <w:uiPriority w:val="0"/>
    <w:rPr>
      <w:rFonts w:eastAsia="黑体"/>
      <w:b/>
      <w:bCs/>
      <w:kern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5135</Words>
  <Characters>5453</Characters>
  <Lines>0</Lines>
  <Paragraphs>0</Paragraphs>
  <TotalTime>0</TotalTime>
  <ScaleCrop>false</ScaleCrop>
  <LinksUpToDate>false</LinksUpToDate>
  <CharactersWithSpaces>5592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2020-10-13T17:23:00Z</dcterms:created>
  <dc:creator>Administrator</dc:creator>
  <cp:lastModifiedBy>user</cp:lastModifiedBy>
  <cp:lastPrinted>2022-04-20T18:58:00Z</cp:lastPrinted>
  <dcterms:modified xsi:type="dcterms:W3CDTF">2023-05-30T08:39:09Z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45A4AD5C9DA046C090304A3F155A2C13</vt:lpwstr>
  </property>
</Properties>
</file>