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outlineLvl w:val="9"/>
        <w:rPr>
          <w:rFonts w:ascii="Times New Roman" w:hAnsi="Times New Roman" w:eastAsia="方正小标宋_GBK"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outlineLvl w:val="9"/>
        <w:rPr>
          <w:rFonts w:hint="eastAsia" w:ascii="Times New Roman" w:hAnsi="Times New Roman" w:eastAsia="宋体"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outlineLvl w:val="9"/>
        <w:rPr>
          <w:rFonts w:hint="eastAsia" w:ascii="Times New Roman" w:hAnsi="Times New Roman" w:eastAsia="宋体"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outlineLvl w:val="9"/>
        <w:rPr>
          <w:rFonts w:hint="eastAsia" w:ascii="Times New Roman" w:hAnsi="Times New Roman" w:eastAsia="宋体"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outlineLvl w:val="9"/>
        <w:rPr>
          <w:rFonts w:hint="eastAsia" w:ascii="Times New Roman" w:hAnsi="Times New Roman" w:eastAsia="宋体"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outlineLvl w:val="9"/>
        <w:rPr>
          <w:rFonts w:hint="eastAsia" w:ascii="Times New Roman" w:hAnsi="Times New Roman" w:eastAsia="宋体"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outlineLvl w:val="9"/>
        <w:rPr>
          <w:rFonts w:hint="eastAsia" w:ascii="Times New Roman" w:hAnsi="Times New Roman" w:eastAsia="宋体"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320" w:leftChars="100" w:right="320" w:rightChars="100" w:firstLine="0" w:firstLineChars="0"/>
        <w:jc w:val="left"/>
        <w:textAlignment w:val="auto"/>
        <w:outlineLvl w:val="9"/>
        <w:rPr>
          <w:rFonts w:hint="default" w:ascii="方正楷体_GBK" w:hAnsi="方正楷体_GBK" w:eastAsia="方正楷体_GBK" w:cs="方正楷体_GBK"/>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后叶委文〔</w:t>
      </w:r>
      <w:r>
        <w:rPr>
          <w:rFonts w:hint="default" w:ascii="Times New Roman" w:hAnsi="Times New Roman" w:eastAsia="方正仿宋_GBK" w:cs="Times New Roman"/>
          <w:b w:val="0"/>
          <w:bCs/>
          <w:color w:val="auto"/>
          <w:sz w:val="32"/>
          <w:szCs w:val="32"/>
          <w:lang w:val="en-US" w:eastAsia="zh-CN"/>
        </w:rPr>
        <w:t>202</w:t>
      </w:r>
      <w:r>
        <w:rPr>
          <w:rFonts w:hint="eastAsia" w:ascii="Times New Roman" w:hAnsi="Times New Roman" w:eastAsia="方正仿宋_GBK" w:cs="Times New Roman"/>
          <w:b w:val="0"/>
          <w:bCs/>
          <w:color w:val="auto"/>
          <w:sz w:val="32"/>
          <w:szCs w:val="32"/>
          <w:lang w:val="en-US" w:eastAsia="zh-CN"/>
        </w:rPr>
        <w:t>5〕</w:t>
      </w:r>
      <w:r>
        <w:rPr>
          <w:rFonts w:hint="eastAsia" w:cs="Times New Roman"/>
          <w:b w:val="0"/>
          <w:bCs/>
          <w:color w:val="auto"/>
          <w:sz w:val="32"/>
          <w:szCs w:val="32"/>
          <w:lang w:val="en-US" w:eastAsia="zh-CN"/>
        </w:rPr>
        <w:t>5</w:t>
      </w:r>
      <w:r>
        <w:rPr>
          <w:rFonts w:hint="eastAsia" w:ascii="Times New Roman" w:hAnsi="Times New Roman" w:eastAsia="方正仿宋_GBK" w:cs="Times New Roman"/>
          <w:b w:val="0"/>
          <w:bCs/>
          <w:color w:val="auto"/>
          <w:sz w:val="32"/>
          <w:szCs w:val="32"/>
          <w:lang w:val="en-US" w:eastAsia="zh-CN"/>
        </w:rPr>
        <w:t>号                   签发人：</w:t>
      </w:r>
      <w:r>
        <w:rPr>
          <w:rFonts w:hint="eastAsia" w:ascii="方正楷体_GBK" w:hAnsi="方正楷体_GBK" w:eastAsia="方正楷体_GBK" w:cs="方正楷体_GBK"/>
          <w:b w:val="0"/>
          <w:bCs/>
          <w:color w:val="auto"/>
          <w:sz w:val="32"/>
          <w:szCs w:val="32"/>
          <w:lang w:val="en-US" w:eastAsia="zh-CN"/>
        </w:rPr>
        <w:t>曾志刚</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outlineLvl w:val="9"/>
        <w:rPr>
          <w:rFonts w:hint="eastAsia" w:ascii="Times New Roman" w:hAnsi="Times New Roman" w:eastAsia="方正小标宋_GBK" w:cs="Times New Roman"/>
          <w:b w:val="0"/>
          <w:bCs/>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outlineLvl w:val="9"/>
        <w:rPr>
          <w:rFonts w:hint="eastAsia" w:ascii="Times New Roman" w:hAnsi="Times New Roman" w:eastAsia="方正小标宋_GBK" w:cs="Times New Roman"/>
          <w:b w:val="0"/>
          <w:bCs/>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中共云阳县后叶镇委员会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spacing w:val="62"/>
          <w:sz w:val="44"/>
          <w:szCs w:val="44"/>
        </w:rPr>
      </w:pPr>
      <w:r>
        <w:rPr>
          <w:rFonts w:hint="eastAsia" w:ascii="方正小标宋_GBK" w:hAnsi="方正小标宋_GBK" w:eastAsia="方正小标宋_GBK" w:cs="方正小标宋_GBK"/>
          <w:spacing w:val="24"/>
          <w:kern w:val="0"/>
          <w:sz w:val="44"/>
          <w:szCs w:val="44"/>
          <w:fitText w:val="4840" w:id="-806376142"/>
        </w:rPr>
        <w:t>云阳县后叶镇人民政</w:t>
      </w:r>
      <w:r>
        <w:rPr>
          <w:rFonts w:hint="eastAsia" w:ascii="方正小标宋_GBK" w:hAnsi="方正小标宋_GBK" w:eastAsia="方正小标宋_GBK" w:cs="方正小标宋_GBK"/>
          <w:spacing w:val="4"/>
          <w:kern w:val="0"/>
          <w:sz w:val="44"/>
          <w:szCs w:val="44"/>
          <w:fitText w:val="4840" w:id="-806376142"/>
        </w:rPr>
        <w:t>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baseline"/>
        <w:outlineLvl w:val="9"/>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w:t>
      </w:r>
      <w:r>
        <w:rPr>
          <w:rFonts w:hint="default" w:ascii="Times New Roman" w:hAnsi="Times New Roman" w:eastAsia="方正小标宋_GBK" w:cs="Times New Roman"/>
          <w:bCs/>
          <w:sz w:val="44"/>
          <w:szCs w:val="44"/>
        </w:rPr>
        <w:t>202</w:t>
      </w:r>
      <w:r>
        <w:rPr>
          <w:rFonts w:hint="eastAsia" w:ascii="Times New Roman" w:hAnsi="Times New Roman" w:eastAsia="方正小标宋_GBK" w:cs="Times New Roman"/>
          <w:bCs/>
          <w:sz w:val="44"/>
          <w:szCs w:val="44"/>
          <w:lang w:val="en-US" w:eastAsia="zh-CN"/>
        </w:rPr>
        <w:t>4</w:t>
      </w:r>
      <w:r>
        <w:rPr>
          <w:rFonts w:hint="eastAsia" w:ascii="方正小标宋_GBK" w:hAnsi="方正小标宋_GBK" w:eastAsia="方正小标宋_GBK" w:cs="方正小标宋_GBK"/>
          <w:bCs/>
          <w:sz w:val="44"/>
          <w:szCs w:val="44"/>
        </w:rPr>
        <w:t>年法治政府建设</w:t>
      </w:r>
      <w:r>
        <w:rPr>
          <w:rFonts w:hint="eastAsia" w:ascii="方正小标宋_GBK" w:hAnsi="方正小标宋_GBK" w:eastAsia="方正小标宋_GBK" w:cs="方正小标宋_GBK"/>
          <w:bCs/>
          <w:sz w:val="44"/>
          <w:szCs w:val="44"/>
          <w:lang w:eastAsia="zh-CN"/>
        </w:rPr>
        <w:t>情况的</w:t>
      </w:r>
      <w:r>
        <w:rPr>
          <w:rFonts w:hint="eastAsia" w:ascii="方正小标宋_GBK" w:hAnsi="方正小标宋_GBK" w:eastAsia="方正小标宋_GBK" w:cs="方正小标宋_GBK"/>
          <w:bCs/>
          <w:sz w:val="44"/>
          <w:szCs w:val="44"/>
        </w:rPr>
        <w:t>报告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baseline"/>
        <w:outlineLvl w:val="9"/>
        <w:rPr>
          <w:rFonts w:hint="eastAsia" w:ascii="方正仿宋_GBK" w:hAnsi="方正仿宋_GBK" w:eastAsia="方正仿宋_GBK" w:cs="方正仿宋_GBK"/>
          <w:b w:val="0"/>
          <w:bCs/>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left"/>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县委、县政府：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rPr>
      </w:pPr>
      <w:r>
        <w:rPr>
          <w:rFonts w:hint="eastAsia"/>
          <w:color w:val="000000" w:themeColor="text1"/>
          <w14:textFill>
            <w14:solidFill>
              <w14:schemeClr w14:val="tx1"/>
            </w14:solidFill>
          </w14:textFill>
        </w:rPr>
        <w:t>根据《云阳县法治政府建设示范创建工作方案》</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云委法〔</w:t>
      </w:r>
      <w:r>
        <w:rPr>
          <w:rFonts w:hint="eastAsia" w:ascii="Times New Roman" w:hAnsi="Times New Roman"/>
          <w:color w:val="000000" w:themeColor="text1"/>
          <w14:textFill>
            <w14:solidFill>
              <w14:schemeClr w14:val="tx1"/>
            </w14:solidFill>
          </w14:textFill>
        </w:rPr>
        <w:t>2021</w:t>
      </w:r>
      <w:r>
        <w:rPr>
          <w:rFonts w:hint="eastAsia"/>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号）《云阳县法治政府建设实施方案》（云阳委发〔</w:t>
      </w:r>
      <w:r>
        <w:rPr>
          <w:rFonts w:hint="eastAsia" w:ascii="Times New Roman" w:hAnsi="Times New Roman"/>
          <w:color w:val="000000" w:themeColor="text1"/>
          <w14:textFill>
            <w14:solidFill>
              <w14:schemeClr w14:val="tx1"/>
            </w14:solidFill>
          </w14:textFill>
        </w:rPr>
        <w:t>2022</w:t>
      </w:r>
      <w:r>
        <w:rPr>
          <w:rFonts w:hint="eastAsia"/>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15</w:t>
      </w:r>
      <w:r>
        <w:rPr>
          <w:rFonts w:hint="eastAsia"/>
          <w:color w:val="000000" w:themeColor="text1"/>
          <w14:textFill>
            <w14:solidFill>
              <w14:schemeClr w14:val="tx1"/>
            </w14:solidFill>
          </w14:textFill>
        </w:rPr>
        <w:t>号）《</w:t>
      </w:r>
      <w:r>
        <w:rPr>
          <w:rFonts w:hint="eastAsia" w:ascii="Times New Roman" w:hAnsi="Times New Roman"/>
          <w:color w:val="000000" w:themeColor="text1"/>
          <w14:textFill>
            <w14:solidFill>
              <w14:schemeClr w14:val="tx1"/>
            </w14:solidFill>
          </w14:textFill>
        </w:rPr>
        <w:t>2024</w:t>
      </w:r>
      <w:r>
        <w:rPr>
          <w:rFonts w:hint="eastAsia"/>
          <w:color w:val="000000" w:themeColor="text1"/>
          <w14:textFill>
            <w14:solidFill>
              <w14:schemeClr w14:val="tx1"/>
            </w14:solidFill>
          </w14:textFill>
        </w:rPr>
        <w:t>年全县法治政府建设工作要点》（</w:t>
      </w:r>
      <w:r>
        <w:rPr>
          <w:color w:val="000000" w:themeColor="text1"/>
          <w14:textFill>
            <w14:solidFill>
              <w14:schemeClr w14:val="tx1"/>
            </w14:solidFill>
          </w14:textFill>
        </w:rPr>
        <w:t>云阳府办发〔</w:t>
      </w:r>
      <w:r>
        <w:rPr>
          <w:rFonts w:ascii="Times New Roman" w:hAnsi="Times New Roman"/>
          <w:color w:val="000000" w:themeColor="text1"/>
          <w14:textFill>
            <w14:solidFill>
              <w14:schemeClr w14:val="tx1"/>
            </w14:solidFill>
          </w14:textFill>
        </w:rPr>
        <w:t>2024</w:t>
      </w:r>
      <w:r>
        <w:rPr>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36</w:t>
      </w:r>
      <w:r>
        <w:rPr>
          <w:color w:val="000000" w:themeColor="text1"/>
          <w14:textFill>
            <w14:solidFill>
              <w14:schemeClr w14:val="tx1"/>
            </w14:solidFill>
          </w14:textFill>
        </w:rPr>
        <w:t>号</w:t>
      </w:r>
      <w:r>
        <w:rPr>
          <w:rFonts w:hint="eastAsia"/>
          <w:color w:val="000000" w:themeColor="text1"/>
          <w14:textFill>
            <w14:solidFill>
              <w14:schemeClr w14:val="tx1"/>
            </w14:solidFill>
          </w14:textFill>
        </w:rPr>
        <w:t>）</w:t>
      </w:r>
      <w:r>
        <w:rPr>
          <w:rFonts w:hint="eastAsia" w:ascii="方正仿宋_GBK" w:hAnsi="方正仿宋_GBK" w:eastAsia="方正仿宋_GBK" w:cs="方正仿宋_GBK"/>
          <w:b w:val="0"/>
          <w:bCs/>
          <w:sz w:val="32"/>
          <w:szCs w:val="32"/>
        </w:rPr>
        <w:t>精神，按照</w:t>
      </w:r>
      <w:r>
        <w:rPr>
          <w:rFonts w:hint="eastAsia" w:ascii="方正仿宋_GBK" w:hAnsi="方正仿宋_GBK" w:cs="方正仿宋_GBK"/>
          <w:b w:val="0"/>
          <w:bCs/>
          <w:sz w:val="32"/>
          <w:szCs w:val="32"/>
          <w:lang w:eastAsia="zh-CN"/>
        </w:rPr>
        <w:t>市、县法治建设部署要求</w:t>
      </w:r>
      <w:r>
        <w:rPr>
          <w:rFonts w:hint="eastAsia" w:ascii="方正仿宋_GBK" w:hAnsi="方正仿宋_GBK" w:eastAsia="方正仿宋_GBK" w:cs="方正仿宋_GBK"/>
          <w:b w:val="0"/>
          <w:bCs/>
          <w:sz w:val="32"/>
          <w:szCs w:val="32"/>
        </w:rPr>
        <w:t>，</w:t>
      </w:r>
      <w:r>
        <w:rPr>
          <w:rFonts w:hint="eastAsia" w:ascii="方正仿宋_GBK" w:hAnsi="方正仿宋_GBK" w:cs="方正仿宋_GBK"/>
          <w:b w:val="0"/>
          <w:bCs/>
          <w:sz w:val="32"/>
          <w:szCs w:val="32"/>
          <w:lang w:eastAsia="zh-CN"/>
        </w:rPr>
        <w:t>我镇</w:t>
      </w:r>
      <w:r>
        <w:rPr>
          <w:rFonts w:hint="eastAsia" w:ascii="方正仿宋_GBK" w:hAnsi="方正仿宋_GBK" w:eastAsia="方正仿宋_GBK" w:cs="方正仿宋_GBK"/>
          <w:b w:val="0"/>
          <w:bCs/>
          <w:sz w:val="32"/>
          <w:szCs w:val="32"/>
        </w:rPr>
        <w:t>积极开展法治政府建设工作，现将法治政府建设工作汇报如下。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rPr>
      </w:pPr>
      <w:r>
        <w:rPr>
          <w:rFonts w:hint="eastAsia" w:ascii="方正黑体_GBK" w:hAnsi="方正黑体_GBK" w:eastAsia="方正黑体_GBK" w:cs="方正黑体_GBK"/>
          <w:b w:val="0"/>
          <w:bCs/>
          <w:sz w:val="32"/>
          <w:szCs w:val="32"/>
        </w:rPr>
        <w:t>一、</w:t>
      </w:r>
      <w:r>
        <w:rPr>
          <w:rFonts w:hint="default" w:ascii="Times New Roman" w:hAnsi="Times New Roman" w:eastAsia="方正黑体_GBK" w:cs="Times New Roman"/>
          <w:b w:val="0"/>
          <w:bCs/>
          <w:sz w:val="32"/>
          <w:szCs w:val="32"/>
        </w:rPr>
        <w:t>202</w:t>
      </w:r>
      <w:r>
        <w:rPr>
          <w:rFonts w:hint="eastAsia" w:ascii="Times New Roman" w:hAnsi="Times New Roman" w:eastAsia="方正黑体_GBK" w:cs="Times New Roman"/>
          <w:b w:val="0"/>
          <w:bCs/>
          <w:sz w:val="32"/>
          <w:szCs w:val="32"/>
          <w:lang w:val="en-US" w:eastAsia="zh-CN"/>
        </w:rPr>
        <w:t>4</w:t>
      </w:r>
      <w:r>
        <w:rPr>
          <w:rFonts w:hint="eastAsia" w:ascii="方正黑体_GBK" w:hAnsi="方正黑体_GBK" w:eastAsia="方正黑体_GBK" w:cs="方正黑体_GBK"/>
          <w:b w:val="0"/>
          <w:bCs/>
          <w:sz w:val="32"/>
          <w:szCs w:val="32"/>
        </w:rPr>
        <w:t>年推进法治政府建设的主要举措和成效</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jc w:val="both"/>
        <w:textAlignment w:val="auto"/>
        <w:rPr>
          <w:rFonts w:hint="eastAsia" w:eastAsia="方正楷体_GBK"/>
          <w:color w:val="000000" w:themeColor="text1"/>
          <w14:textFill>
            <w14:solidFill>
              <w14:schemeClr w14:val="tx1"/>
            </w14:solidFill>
          </w14:textFill>
        </w:rPr>
      </w:pPr>
      <w:r>
        <w:rPr>
          <w:rFonts w:hint="eastAsia" w:eastAsia="方正楷体_GBK"/>
          <w:color w:val="000000" w:themeColor="text1"/>
          <w14:textFill>
            <w14:solidFill>
              <w14:schemeClr w14:val="tx1"/>
            </w14:solidFill>
          </w14:textFill>
        </w:rPr>
        <w:t>深入学习贯彻习近平法治思想</w:t>
      </w:r>
    </w:p>
    <w:p>
      <w:pPr>
        <w:keepNext w:val="0"/>
        <w:keepLines w:val="0"/>
        <w:pageBreakBefore w:val="0"/>
        <w:widowControl w:val="0"/>
        <w:kinsoku/>
        <w:wordWrap/>
        <w:overflowPunct/>
        <w:topLinePunct w:val="0"/>
        <w:autoSpaceDE/>
        <w:autoSpaceDN/>
        <w:bidi w:val="0"/>
        <w:snapToGrid/>
        <w:spacing w:line="594" w:lineRule="exact"/>
        <w:ind w:firstLine="642" w:firstLineChars="200"/>
        <w:jc w:val="both"/>
        <w:textAlignment w:val="auto"/>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r>
        <w:rPr>
          <w:rFonts w:hint="eastAsia" w:ascii="方正仿宋_GBK" w:hAnsi="方正仿宋_GBK" w:cs="方正仿宋_GBK"/>
          <w:b/>
          <w:bCs/>
          <w:color w:val="000000" w:themeColor="text1"/>
          <w:sz w:val="32"/>
          <w:szCs w:val="32"/>
          <w:highlight w:val="none"/>
          <w:lang w:eastAsia="zh-CN"/>
          <w14:textFill>
            <w14:solidFill>
              <w14:schemeClr w14:val="tx1"/>
            </w14:solidFill>
          </w14:textFill>
        </w:rPr>
        <w:t>一是</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将习近平法治思想、中央重要决策部署、重点法律法规和党内法规作为重要学习内容，纳入</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镇党委</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理论学习中心组年度计划、党支部“三会一课”、主题党日等学习内容，组织广大党员学习习近平法治思想。</w:t>
      </w:r>
      <w:r>
        <w:rPr>
          <w:rFonts w:hint="eastAsia" w:ascii="方正仿宋_GBK" w:hAnsi="方正仿宋_GBK" w:eastAsia="方正仿宋_GBK" w:cs="方正仿宋_GBK"/>
          <w:b/>
          <w:bCs/>
          <w:sz w:val="32"/>
          <w:szCs w:val="32"/>
          <w:highlight w:val="none"/>
          <w:lang w:eastAsia="zh-CN"/>
        </w:rPr>
        <w:t>二是</w:t>
      </w:r>
      <w:r>
        <w:rPr>
          <w:rFonts w:hint="eastAsia" w:ascii="方正仿宋_GBK" w:hAnsi="方正仿宋_GBK" w:eastAsia="方正仿宋_GBK" w:cs="方正仿宋_GBK"/>
          <w:sz w:val="32"/>
          <w:szCs w:val="32"/>
          <w:highlight w:val="none"/>
          <w:lang w:eastAsia="zh-CN"/>
        </w:rPr>
        <w:t>通过举办法治讲座、法治教育培训等系列活动，不断强化公职人员特别是领导干部等“关键少数”运用法治思维和法治方式</w:t>
      </w:r>
      <w:r>
        <w:rPr>
          <w:rFonts w:hint="eastAsia" w:ascii="方正仿宋_GBK" w:hAnsi="方正仿宋_GBK" w:cs="方正仿宋_GBK"/>
          <w:sz w:val="32"/>
          <w:szCs w:val="32"/>
          <w:highlight w:val="none"/>
          <w:lang w:eastAsia="zh-CN"/>
        </w:rPr>
        <w:t>解决问题，推动工作</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b/>
          <w:bCs/>
          <w:sz w:val="32"/>
          <w:szCs w:val="32"/>
          <w:highlight w:val="none"/>
          <w:lang w:eastAsia="zh-CN"/>
        </w:rPr>
        <w:t>三是</w:t>
      </w:r>
      <w:r>
        <w:rPr>
          <w:rFonts w:hint="eastAsia" w:ascii="方正仿宋_GBK" w:hAnsi="方正仿宋_GBK" w:eastAsia="方正仿宋_GBK" w:cs="方正仿宋_GBK"/>
          <w:sz w:val="32"/>
          <w:szCs w:val="32"/>
          <w:highlight w:val="none"/>
          <w:lang w:eastAsia="zh-CN"/>
        </w:rPr>
        <w:t>运用全市工作人员学法考试系统集中开展学法考试，参考率、合格率均达</w:t>
      </w:r>
      <w:r>
        <w:rPr>
          <w:rFonts w:hint="default" w:ascii="Times New Roman" w:hAnsi="Times New Roman" w:cs="Times New Roman"/>
          <w:sz w:val="32"/>
          <w:szCs w:val="32"/>
          <w:highlight w:val="none"/>
          <w:lang w:val="en-US" w:eastAsia="zh-CN"/>
        </w:rPr>
        <w:t>100</w:t>
      </w:r>
      <w:r>
        <w:rPr>
          <w:rFonts w:hint="eastAsia" w:ascii="Times New Roman" w:hAnsi="Times New Roman" w:cs="Times New Roman"/>
          <w:sz w:val="32"/>
          <w:szCs w:val="32"/>
          <w:highlight w:val="none"/>
          <w:lang w:val="en-US" w:eastAsia="zh-CN"/>
        </w:rPr>
        <w:t>％</w:t>
      </w:r>
      <w:r>
        <w:rPr>
          <w:rFonts w:hint="eastAsia" w:ascii="方正仿宋_GBK" w:hAnsi="方正仿宋_GBK" w:eastAsia="方正仿宋_GBK" w:cs="方正仿宋_GBK"/>
          <w:sz w:val="32"/>
          <w:szCs w:val="32"/>
          <w:highlight w:val="none"/>
          <w:lang w:eastAsia="zh-CN"/>
        </w:rPr>
        <w:t>，有效提升了领导干部运用习近平法治思想推动工作和解决问题的能力。</w:t>
      </w:r>
      <w:r>
        <w:rPr>
          <w:rFonts w:hint="eastAsia" w:ascii="方正仿宋_GBK" w:hAnsi="方正仿宋_GBK" w:cs="方正仿宋_GBK"/>
          <w:b/>
          <w:bCs/>
          <w:sz w:val="32"/>
          <w:szCs w:val="32"/>
          <w:highlight w:val="none"/>
          <w:lang w:eastAsia="zh-CN"/>
        </w:rPr>
        <w:t>四是</w:t>
      </w:r>
      <w:r>
        <w:rPr>
          <w:rFonts w:hint="eastAsia" w:ascii="方正仿宋_GBK" w:hAnsi="方正仿宋_GBK" w:eastAsia="方正仿宋_GBK" w:cs="方正仿宋_GBK"/>
          <w:sz w:val="32"/>
          <w:szCs w:val="32"/>
          <w:highlight w:val="none"/>
          <w:lang w:eastAsia="zh-CN"/>
        </w:rPr>
        <w:t>完善法治宣传教育工作机制。积极运用广播、户外电子屏等普法形式开展送法进社区、进学校、进企业活动，累计开展普法活动</w:t>
      </w:r>
      <w:r>
        <w:rPr>
          <w:rFonts w:hint="default" w:ascii="Times New Roman" w:hAnsi="Times New Roman" w:cs="Times New Roman"/>
          <w:sz w:val="32"/>
          <w:szCs w:val="32"/>
          <w:highlight w:val="none"/>
          <w:lang w:val="en-US" w:eastAsia="zh-CN"/>
        </w:rPr>
        <w:t>48</w:t>
      </w:r>
      <w:r>
        <w:rPr>
          <w:rFonts w:hint="eastAsia" w:ascii="方正仿宋_GBK" w:hAnsi="方正仿宋_GBK" w:eastAsia="方正仿宋_GBK" w:cs="方正仿宋_GBK"/>
          <w:sz w:val="32"/>
          <w:szCs w:val="32"/>
          <w:highlight w:val="none"/>
          <w:lang w:eastAsia="zh-CN"/>
        </w:rPr>
        <w:t>场次，累计受教育群众超过</w:t>
      </w:r>
      <w:r>
        <w:rPr>
          <w:rFonts w:hint="default" w:ascii="Times New Roman" w:hAnsi="Times New Roman" w:cs="Times New Roman"/>
          <w:sz w:val="32"/>
          <w:szCs w:val="32"/>
          <w:highlight w:val="none"/>
          <w:lang w:val="en-US" w:eastAsia="zh-CN"/>
        </w:rPr>
        <w:t>2</w:t>
      </w:r>
      <w:r>
        <w:rPr>
          <w:rFonts w:hint="eastAsia" w:ascii="Times New Roman" w:hAnsi="Times New Roman" w:cs="Times New Roman"/>
          <w:sz w:val="32"/>
          <w:szCs w:val="32"/>
          <w:highlight w:val="none"/>
          <w:lang w:val="en-US" w:eastAsia="zh-CN"/>
        </w:rPr>
        <w:t>2</w:t>
      </w:r>
      <w:r>
        <w:rPr>
          <w:rFonts w:hint="default" w:ascii="Times New Roman" w:hAnsi="Times New Roman" w:cs="Times New Roman"/>
          <w:sz w:val="32"/>
          <w:szCs w:val="32"/>
          <w:highlight w:val="none"/>
          <w:lang w:val="en-US" w:eastAsia="zh-CN"/>
        </w:rPr>
        <w:t>00</w:t>
      </w:r>
      <w:r>
        <w:rPr>
          <w:rFonts w:hint="eastAsia" w:cs="Times New Roman"/>
          <w:sz w:val="32"/>
          <w:szCs w:val="32"/>
          <w:highlight w:val="none"/>
          <w:lang w:val="en-US" w:eastAsia="zh-CN"/>
        </w:rPr>
        <w:t>余</w:t>
      </w:r>
      <w:r>
        <w:rPr>
          <w:rFonts w:hint="eastAsia" w:ascii="方正仿宋_GBK" w:hAnsi="方正仿宋_GBK" w:eastAsia="方正仿宋_GBK" w:cs="方正仿宋_GBK"/>
          <w:sz w:val="32"/>
          <w:szCs w:val="32"/>
          <w:highlight w:val="none"/>
          <w:lang w:eastAsia="zh-CN"/>
        </w:rPr>
        <w:t>人次</w:t>
      </w:r>
      <w:r>
        <w:rPr>
          <w:rFonts w:hint="eastAsia" w:ascii="方正仿宋_GBK" w:hAnsi="方正仿宋_GBK" w:cs="方正仿宋_GBK"/>
          <w:sz w:val="32"/>
          <w:szCs w:val="32"/>
          <w:highlight w:val="none"/>
          <w:lang w:eastAsia="zh-CN"/>
        </w:rPr>
        <w:t>。</w:t>
      </w:r>
      <w:r>
        <w:rPr>
          <w:rFonts w:hint="eastAsia" w:ascii="方正仿宋_GBK" w:hAnsi="方正仿宋_GBK" w:cs="方正仿宋_GBK"/>
          <w:b w:val="0"/>
          <w:bCs/>
          <w:color w:val="000000" w:themeColor="text1"/>
          <w:sz w:val="32"/>
          <w:szCs w:val="32"/>
          <w:lang w:val="zh-TW" w:eastAsia="zh-CN"/>
          <w14:textFill>
            <w14:solidFill>
              <w14:schemeClr w14:val="tx1"/>
            </w14:solidFill>
          </w14:textFill>
        </w:rPr>
        <w:t>组织开展“组长例会”，</w:t>
      </w:r>
      <w:r>
        <w:rPr>
          <w:rFonts w:hint="eastAsia" w:ascii="方正仿宋_GBK" w:hAnsi="方正仿宋_GBK" w:eastAsia="方正仿宋_GBK" w:cs="方正仿宋_GBK"/>
          <w:color w:val="000000" w:themeColor="text1"/>
          <w:kern w:val="2"/>
          <w:sz w:val="32"/>
          <w:szCs w:val="32"/>
          <w:u w:val="none"/>
          <w:lang w:val="en-US" w:eastAsia="zh-CN" w:bidi="ar-SA"/>
          <w14:textFill>
            <w14:solidFill>
              <w14:schemeClr w14:val="tx1"/>
            </w14:solidFill>
          </w14:textFill>
        </w:rPr>
        <w:t>通过讲故事的方式引导广大人民群众加深对</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习近平法治思想</w:t>
      </w:r>
      <w:r>
        <w:rPr>
          <w:rFonts w:hint="eastAsia" w:ascii="方正仿宋_GBK" w:hAnsi="方正仿宋_GBK" w:cs="方正仿宋_GBK"/>
          <w:b w:val="0"/>
          <w:bCs/>
          <w:color w:val="000000" w:themeColor="text1"/>
          <w:sz w:val="32"/>
          <w:szCs w:val="32"/>
          <w:lang w:eastAsia="zh-CN"/>
          <w14:textFill>
            <w14:solidFill>
              <w14:schemeClr w14:val="tx1"/>
            </w14:solidFill>
          </w14:textFill>
        </w:rPr>
        <w:t>的</w:t>
      </w:r>
      <w:r>
        <w:rPr>
          <w:rFonts w:hint="eastAsia" w:ascii="方正仿宋_GBK" w:hAnsi="方正仿宋_GBK" w:eastAsia="方正仿宋_GBK" w:cs="方正仿宋_GBK"/>
          <w:color w:val="000000" w:themeColor="text1"/>
          <w:kern w:val="2"/>
          <w:sz w:val="32"/>
          <w:szCs w:val="32"/>
          <w:u w:val="none"/>
          <w:lang w:val="en-US" w:eastAsia="zh-CN" w:bidi="ar-SA"/>
          <w14:textFill>
            <w14:solidFill>
              <w14:schemeClr w14:val="tx1"/>
            </w14:solidFill>
          </w14:textFill>
        </w:rPr>
        <w:t>理解和把握</w:t>
      </w:r>
      <w:r>
        <w:rPr>
          <w:rFonts w:ascii="方正仿宋_GBK" w:hAnsi="方正仿宋_GBK" w:eastAsia="方正仿宋_GBK" w:cs="方正仿宋_GBK"/>
          <w:b w:val="0"/>
          <w:bCs w:val="0"/>
          <w:color w:val="000000" w:themeColor="text1"/>
          <w:sz w:val="31"/>
          <w:szCs w:val="31"/>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594" w:lineRule="exact"/>
        <w:ind w:left="0" w:leftChars="0" w:firstLine="640" w:firstLineChars="200"/>
        <w:jc w:val="both"/>
        <w:textAlignment w:val="auto"/>
        <w:rPr>
          <w:rFonts w:hint="eastAsia" w:eastAsia="方正楷体_GBK"/>
          <w:color w:val="000000" w:themeColor="text1"/>
          <w14:textFill>
            <w14:solidFill>
              <w14:schemeClr w14:val="tx1"/>
            </w14:solidFill>
          </w14:textFill>
        </w:rPr>
      </w:pPr>
      <w:r>
        <w:rPr>
          <w:rFonts w:hint="eastAsia" w:eastAsia="方正楷体_GBK"/>
          <w:color w:val="000000" w:themeColor="text1"/>
          <w14:textFill>
            <w14:solidFill>
              <w14:schemeClr w14:val="tx1"/>
            </w14:solidFill>
          </w14:textFill>
        </w:rPr>
        <w:t>健全政府机构职能体系</w:t>
      </w:r>
    </w:p>
    <w:p>
      <w:pPr>
        <w:keepNext w:val="0"/>
        <w:keepLines w:val="0"/>
        <w:pageBreakBefore w:val="0"/>
        <w:widowControl w:val="0"/>
        <w:kinsoku/>
        <w:wordWrap/>
        <w:overflowPunct/>
        <w:topLinePunct w:val="0"/>
        <w:autoSpaceDE/>
        <w:autoSpaceDN/>
        <w:bidi w:val="0"/>
        <w:snapToGrid/>
        <w:spacing w:line="594" w:lineRule="exact"/>
        <w:ind w:firstLine="642" w:firstLineChars="200"/>
        <w:jc w:val="both"/>
        <w:textAlignment w:val="auto"/>
        <w:rPr>
          <w:rFonts w:hint="eastAsia" w:ascii="方正仿宋_GBK" w:hAnsi="方正仿宋_GBK" w:eastAsia="方正仿宋_GBK" w:cs="方正仿宋_GBK"/>
          <w:color w:val="FF0000"/>
          <w:sz w:val="32"/>
          <w:szCs w:val="32"/>
          <w:highlight w:val="none"/>
        </w:rPr>
      </w:pP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t>一是</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在行政服务大厅全面公开办事事项、办理条件依据、办事程序、办结时限等内容，同时不断优化</w:t>
      </w:r>
      <w:r>
        <w:rPr>
          <w:rFonts w:hint="eastAsia" w:ascii="方正仿宋_GBK" w:hAnsi="方正仿宋_GBK" w:cs="方正仿宋_GBK"/>
          <w:color w:val="000000" w:themeColor="text1"/>
          <w:sz w:val="32"/>
          <w:szCs w:val="32"/>
          <w:highlight w:val="none"/>
          <w:lang w:eastAsia="zh-CN"/>
          <w14:textFill>
            <w14:solidFill>
              <w14:schemeClr w14:val="tx1"/>
            </w14:solidFill>
          </w14:textFill>
        </w:rPr>
        <w:t>服务</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环境，改进服务模式，缩减办事时间，提高服务效率</w:t>
      </w:r>
      <w:r>
        <w:rPr>
          <w:rFonts w:hint="eastAsia" w:ascii="方正仿宋_GBK" w:hAnsi="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t>二是</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将各</w:t>
      </w:r>
      <w:r>
        <w:rPr>
          <w:rFonts w:hint="eastAsia" w:ascii="方正仿宋_GBK" w:hAnsi="方正仿宋_GBK" w:cs="方正仿宋_GBK"/>
          <w:color w:val="000000" w:themeColor="text1"/>
          <w:sz w:val="32"/>
          <w:szCs w:val="32"/>
          <w:highlight w:val="none"/>
          <w:lang w:eastAsia="zh-CN"/>
          <w14:textFill>
            <w14:solidFill>
              <w14:schemeClr w14:val="tx1"/>
            </w14:solidFill>
          </w14:textFill>
        </w:rPr>
        <w:t>科室</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工作人员信息、岗位职责、服务指南等在办公场所公开</w:t>
      </w:r>
      <w:r>
        <w:rPr>
          <w:rFonts w:hint="eastAsia" w:ascii="方正仿宋_GBK" w:hAnsi="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t>三是</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设立政务公开栏，定期公开财务收支、经济发展、民政优抚以及其他重大事项</w:t>
      </w:r>
      <w:r>
        <w:rPr>
          <w:rFonts w:hint="eastAsia" w:ascii="方正仿宋_GBK" w:hAnsi="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t>四是</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推进政府服务便利化，</w:t>
      </w:r>
      <w:r>
        <w:rPr>
          <w:rFonts w:hint="eastAsia" w:ascii="方正仿宋_GBK" w:hAnsi="方正仿宋_GBK" w:cs="方正仿宋_GBK"/>
          <w:color w:val="000000" w:themeColor="text1"/>
          <w:sz w:val="32"/>
          <w:szCs w:val="32"/>
          <w:highlight w:val="none"/>
          <w:lang w:eastAsia="zh-CN"/>
          <w14:textFill>
            <w14:solidFill>
              <w14:schemeClr w14:val="tx1"/>
            </w14:solidFill>
          </w14:textFill>
        </w:rPr>
        <w:t>持续</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推进政务服务“一网通办”和企业群众办事“只进一扇门”“最多跑一次”工作</w:t>
      </w:r>
      <w:r>
        <w:rPr>
          <w:rFonts w:hint="eastAsia" w:ascii="方正仿宋_GBK" w:hAnsi="方正仿宋_GBK" w:cs="方正仿宋_GBK"/>
          <w:color w:val="000000" w:themeColor="text1"/>
          <w:sz w:val="32"/>
          <w:szCs w:val="32"/>
          <w:highlight w:val="none"/>
          <w:lang w:eastAsia="zh-CN"/>
          <w14:textFill>
            <w14:solidFill>
              <w14:schemeClr w14:val="tx1"/>
            </w14:solidFill>
          </w14:textFill>
        </w:rPr>
        <w:t>落实落地</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594" w:lineRule="exact"/>
        <w:ind w:left="0" w:leftChars="0" w:firstLine="640" w:firstLineChars="200"/>
        <w:jc w:val="both"/>
        <w:textAlignment w:val="auto"/>
        <w:rPr>
          <w:rFonts w:hint="eastAsia" w:eastAsia="方正楷体_GBK"/>
        </w:rPr>
      </w:pPr>
      <w:r>
        <w:rPr>
          <w:rFonts w:hint="eastAsia" w:eastAsia="方正楷体_GBK"/>
        </w:rPr>
        <w:t>健全依法行政制度体系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cs="方正仿宋_GBK"/>
          <w:b w:val="0"/>
          <w:bCs/>
          <w:color w:val="000000" w:themeColor="text1"/>
          <w:sz w:val="32"/>
          <w:szCs w:val="32"/>
          <w:lang w:val="en-US" w:eastAsia="zh-CN"/>
          <w14:textFill>
            <w14:solidFill>
              <w14:schemeClr w14:val="tx1"/>
            </w14:solidFill>
          </w14:textFill>
        </w:rPr>
      </w:pPr>
      <w:r>
        <w:rPr>
          <w:rFonts w:hint="default" w:ascii="Times New Roman" w:hAnsi="Times New Roman" w:cs="Times New Roman"/>
          <w:b w:val="0"/>
          <w:bCs/>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t>.</w:t>
      </w:r>
      <w:r>
        <w:rPr>
          <w:rFonts w:hint="eastAsia" w:ascii="方正仿宋_GBK" w:hAnsi="方正仿宋_GBK" w:cs="方正仿宋_GBK"/>
          <w:b w:val="0"/>
          <w:bCs/>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t>严格</w:t>
      </w:r>
      <w:r>
        <w:rPr>
          <w:rFonts w:hint="eastAsia" w:ascii="方正仿宋_GBK" w:hAnsi="方正仿宋_GBK" w:cs="方正仿宋_GBK"/>
          <w:b w:val="0"/>
          <w:bCs/>
          <w:color w:val="000000" w:themeColor="text1"/>
          <w:sz w:val="32"/>
          <w:szCs w:val="32"/>
          <w:lang w:val="en-US" w:eastAsia="zh-CN"/>
          <w14:textFill>
            <w14:solidFill>
              <w14:schemeClr w14:val="tx1"/>
            </w14:solidFill>
          </w14:textFill>
        </w:rPr>
        <w:t>落实《重庆市行政规范性文件管理办法》，遵守</w:t>
      </w:r>
      <w: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t>规范性文件制</w:t>
      </w:r>
      <w:r>
        <w:rPr>
          <w:rFonts w:hint="eastAsia" w:ascii="方正仿宋_GBK" w:hAnsi="方正仿宋_GBK" w:cs="方正仿宋_GBK"/>
          <w:b w:val="0"/>
          <w:bCs/>
          <w:color w:val="000000" w:themeColor="text1"/>
          <w:sz w:val="32"/>
          <w:szCs w:val="32"/>
          <w:lang w:val="en-US" w:eastAsia="zh-CN"/>
          <w14:textFill>
            <w14:solidFill>
              <w14:schemeClr w14:val="tx1"/>
            </w14:solidFill>
          </w14:textFill>
        </w:rPr>
        <w:t>发</w:t>
      </w:r>
      <w: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t>程序</w:t>
      </w:r>
      <w:r>
        <w:rPr>
          <w:rFonts w:hint="eastAsia" w:ascii="方正仿宋_GBK" w:hAnsi="方正仿宋_GBK" w:cs="方正仿宋_GBK"/>
          <w:b w:val="0"/>
          <w:bCs/>
          <w:color w:val="000000" w:themeColor="text1"/>
          <w:sz w:val="32"/>
          <w:szCs w:val="32"/>
          <w:lang w:val="en-US" w:eastAsia="zh-CN"/>
          <w14:textFill>
            <w14:solidFill>
              <w14:schemeClr w14:val="tx1"/>
            </w14:solidFill>
          </w14:textFill>
        </w:rPr>
        <w:t>，落实合法性审查、集体讨论决定等制度，实行规范性文件“三统一”制度。涉及公民、法人和其他组织权利义务的规范性文件，按照法定要求和程序予以公布，未经公布的不得作为行政管理依据。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pPr>
      <w:r>
        <w:rPr>
          <w:rFonts w:hint="default" w:ascii="Times New Roman" w:hAnsi="Times New Roman" w:cs="Times New Roman"/>
          <w:b w:val="0"/>
          <w:bCs/>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t>.</w:t>
      </w:r>
      <w:r>
        <w:rPr>
          <w:rFonts w:hint="eastAsia" w:ascii="方正仿宋_GBK" w:hAnsi="方正仿宋_GBK" w:cs="方正仿宋_GBK"/>
          <w:b w:val="0"/>
          <w:bCs/>
          <w:color w:val="000000" w:themeColor="text1"/>
          <w:sz w:val="32"/>
          <w:szCs w:val="32"/>
          <w:lang w:val="en-US" w:eastAsia="zh-CN"/>
          <w14:textFill>
            <w14:solidFill>
              <w14:schemeClr w14:val="tx1"/>
            </w14:solidFill>
          </w14:textFill>
        </w:rPr>
        <w:t xml:space="preserve"> 不断加强规范性文件管理。明确专门机构和人员负责规范性文件管理及清理工作，严格落实规范性文件制定和监督各环节的管理责任，确保规范性文件管理工作有据可查、行政管理有据可依，及时清理有关规范性文件，并将清理结果向全社会公布。</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both"/>
        <w:textAlignment w:val="auto"/>
        <w:rPr>
          <w:rFonts w:hint="eastAsia" w:eastAsia="方正楷体_GBK"/>
          <w:color w:val="000000" w:themeColor="text1"/>
          <w14:textFill>
            <w14:solidFill>
              <w14:schemeClr w14:val="tx1"/>
            </w14:solidFill>
          </w14:textFill>
        </w:rPr>
      </w:pPr>
      <w:r>
        <w:rPr>
          <w:rFonts w:hint="eastAsia" w:eastAsia="方正楷体_GBK"/>
          <w:color w:val="000000" w:themeColor="text1"/>
          <w:lang w:eastAsia="zh-CN"/>
          <w14:textFill>
            <w14:solidFill>
              <w14:schemeClr w14:val="tx1"/>
            </w14:solidFill>
          </w14:textFill>
        </w:rPr>
        <w:t>（四）</w:t>
      </w:r>
      <w:r>
        <w:rPr>
          <w:rFonts w:hint="eastAsia" w:eastAsia="方正楷体_GBK"/>
          <w:color w:val="000000" w:themeColor="text1"/>
          <w14:textFill>
            <w14:solidFill>
              <w14:schemeClr w14:val="tx1"/>
            </w14:solidFill>
          </w14:textFill>
        </w:rPr>
        <w:t>健全行政决策制度体系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t>.</w:t>
      </w:r>
      <w:r>
        <w:rPr>
          <w:rFonts w:hint="eastAsia" w:ascii="方正仿宋_GBK" w:hAnsi="方正仿宋_GBK" w:cs="方正仿宋_GBK"/>
          <w:b w:val="0"/>
          <w:bCs/>
          <w:color w:val="000000" w:themeColor="text1"/>
          <w:sz w:val="32"/>
          <w:szCs w:val="32"/>
          <w:lang w:val="en-US" w:eastAsia="zh-CN"/>
          <w14:textFill>
            <w14:solidFill>
              <w14:schemeClr w14:val="tx1"/>
            </w14:solidFill>
          </w14:textFill>
        </w:rPr>
        <w:t xml:space="preserve"> 我镇严格落实重大行政决策程序制度，凡是涉及群众切身利益的行政决策事项，向社会及有关利害关系的群众公开征求意见，切实保障人民群众对政府重大行政决策和重大事项的参与权和知情权。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zh-TW" w:eastAsia="zh-TW"/>
        </w:rPr>
      </w:pPr>
      <w:r>
        <w:rPr>
          <w:rFonts w:hint="default" w:ascii="Times New Roman" w:hAnsi="Times New Roman" w:eastAsia="方正仿宋_GBK" w:cs="Times New Roman"/>
          <w:b w:val="0"/>
          <w:bCs/>
          <w:sz w:val="32"/>
          <w:szCs w:val="32"/>
          <w:lang w:val="en-US" w:eastAsia="zh-CN"/>
        </w:rPr>
        <w:t>2</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lang w:val="zh-TW" w:eastAsia="zh-TW"/>
        </w:rPr>
        <w:t>发挥法律顾问作用。</w:t>
      </w:r>
      <w:r>
        <w:rPr>
          <w:rFonts w:hint="eastAsia" w:ascii="方正仿宋_GBK" w:hAnsi="方正仿宋_GBK" w:eastAsia="方正仿宋_GBK" w:cs="方正仿宋_GBK"/>
          <w:b w:val="0"/>
          <w:bCs/>
          <w:sz w:val="32"/>
          <w:szCs w:val="32"/>
          <w:lang w:val="en-US" w:eastAsia="zh-CN"/>
        </w:rPr>
        <w:t>聘任重庆龙脊律师事务所刘建华律师作为</w:t>
      </w:r>
      <w:r>
        <w:rPr>
          <w:rFonts w:hint="eastAsia" w:ascii="方正仿宋_GBK" w:hAnsi="方正仿宋_GBK" w:cs="方正仿宋_GBK"/>
          <w:b w:val="0"/>
          <w:bCs/>
          <w:sz w:val="32"/>
          <w:szCs w:val="32"/>
          <w:lang w:val="en-US" w:eastAsia="zh-CN"/>
        </w:rPr>
        <w:t>镇</w:t>
      </w:r>
      <w:r>
        <w:rPr>
          <w:rFonts w:hint="eastAsia" w:ascii="方正仿宋_GBK" w:hAnsi="方正仿宋_GBK" w:eastAsia="方正仿宋_GBK" w:cs="方正仿宋_GBK"/>
          <w:b w:val="0"/>
          <w:bCs/>
          <w:sz w:val="32"/>
          <w:szCs w:val="32"/>
          <w:lang w:val="en-US" w:eastAsia="zh-CN"/>
        </w:rPr>
        <w:t>法律顾问，</w:t>
      </w:r>
      <w:r>
        <w:rPr>
          <w:rFonts w:hint="eastAsia" w:ascii="方正仿宋_GBK" w:hAnsi="方正仿宋_GBK" w:cs="方正仿宋_GBK"/>
          <w:b w:val="0"/>
          <w:bCs/>
          <w:sz w:val="32"/>
          <w:szCs w:val="32"/>
          <w:lang w:val="zh-TW" w:eastAsia="zh-CN"/>
        </w:rPr>
        <w:t>在</w:t>
      </w:r>
      <w:r>
        <w:rPr>
          <w:rFonts w:hint="eastAsia" w:ascii="方正仿宋_GBK" w:hAnsi="方正仿宋_GBK" w:eastAsia="方正仿宋_GBK" w:cs="方正仿宋_GBK"/>
          <w:b w:val="0"/>
          <w:bCs/>
          <w:sz w:val="32"/>
          <w:szCs w:val="32"/>
          <w:lang w:val="zh-TW" w:eastAsia="zh-TW"/>
        </w:rPr>
        <w:t>作出重大决策前，听取法律顾问的意见</w:t>
      </w:r>
      <w:r>
        <w:rPr>
          <w:rFonts w:hint="eastAsia" w:ascii="方正仿宋_GBK" w:hAnsi="方正仿宋_GBK" w:eastAsia="方正仿宋_GBK" w:cs="方正仿宋_GBK"/>
          <w:b w:val="0"/>
          <w:bCs/>
          <w:sz w:val="32"/>
          <w:szCs w:val="32"/>
          <w:lang w:val="zh-TW" w:eastAsia="zh-CN"/>
        </w:rPr>
        <w:t>。</w:t>
      </w:r>
      <w:r>
        <w:rPr>
          <w:rFonts w:hint="eastAsia" w:ascii="方正仿宋_GBK" w:hAnsi="方正仿宋_GBK" w:eastAsia="方正仿宋_GBK" w:cs="方正仿宋_GBK"/>
          <w:b w:val="0"/>
          <w:bCs/>
          <w:sz w:val="32"/>
          <w:szCs w:val="32"/>
          <w:lang w:val="en-US" w:eastAsia="zh-CN"/>
        </w:rPr>
        <w:t>在行政处罚、工程合同签订、行政诉讼、民事诉讼、规范性文件等方面经过</w:t>
      </w:r>
      <w:r>
        <w:rPr>
          <w:rFonts w:hint="eastAsia" w:ascii="方正仿宋_GBK" w:hAnsi="方正仿宋_GBK" w:cs="方正仿宋_GBK"/>
          <w:b w:val="0"/>
          <w:bCs/>
          <w:sz w:val="32"/>
          <w:szCs w:val="32"/>
          <w:lang w:val="en-US" w:eastAsia="zh-CN"/>
        </w:rPr>
        <w:t>法律顾问</w:t>
      </w:r>
      <w:r>
        <w:rPr>
          <w:rFonts w:hint="eastAsia" w:ascii="方正仿宋_GBK" w:hAnsi="方正仿宋_GBK" w:eastAsia="方正仿宋_GBK" w:cs="方正仿宋_GBK"/>
          <w:b w:val="0"/>
          <w:bCs/>
          <w:sz w:val="32"/>
          <w:szCs w:val="32"/>
          <w:lang w:val="en-US" w:eastAsia="zh-CN"/>
        </w:rPr>
        <w:t>审核</w:t>
      </w:r>
      <w:r>
        <w:rPr>
          <w:rFonts w:hint="eastAsia" w:ascii="方正仿宋_GBK" w:hAnsi="方正仿宋_GBK" w:cs="方正仿宋_GBK"/>
          <w:b w:val="0"/>
          <w:bCs/>
          <w:sz w:val="32"/>
          <w:szCs w:val="32"/>
          <w:lang w:val="en-US" w:eastAsia="zh-CN"/>
        </w:rPr>
        <w:t>把关。</w:t>
      </w:r>
      <w:r>
        <w:rPr>
          <w:rFonts w:hint="default" w:ascii="Times New Roman" w:hAnsi="Times New Roman" w:eastAsia="方正仿宋_GBK" w:cs="Times New Roman"/>
          <w:b w:val="0"/>
          <w:bCs/>
          <w:sz w:val="32"/>
          <w:szCs w:val="32"/>
          <w:lang w:val="en-US" w:eastAsia="zh-CN"/>
        </w:rPr>
        <w:t>202</w:t>
      </w:r>
      <w:r>
        <w:rPr>
          <w:rFonts w:hint="eastAsia" w:ascii="Times New Roman" w:hAnsi="Times New Roman" w:cs="Times New Roman"/>
          <w:b w:val="0"/>
          <w:bCs/>
          <w:sz w:val="32"/>
          <w:szCs w:val="32"/>
          <w:lang w:val="en-US" w:eastAsia="zh-CN"/>
        </w:rPr>
        <w:t>4</w:t>
      </w:r>
      <w:r>
        <w:rPr>
          <w:rFonts w:hint="eastAsia" w:ascii="方正仿宋_GBK" w:hAnsi="方正仿宋_GBK" w:eastAsia="方正仿宋_GBK" w:cs="方正仿宋_GBK"/>
          <w:b w:val="0"/>
          <w:bCs/>
          <w:sz w:val="32"/>
          <w:szCs w:val="32"/>
          <w:lang w:val="en-US" w:eastAsia="zh-CN"/>
        </w:rPr>
        <w:t>年，后叶镇法律顾问参与政府合同审批</w:t>
      </w:r>
      <w:r>
        <w:rPr>
          <w:rFonts w:hint="eastAsia" w:ascii="Times New Roman" w:hAnsi="Times New Roman" w:cs="Times New Roman"/>
          <w:b w:val="0"/>
          <w:bCs/>
          <w:sz w:val="32"/>
          <w:szCs w:val="32"/>
          <w:lang w:val="en-US" w:eastAsia="zh-CN"/>
        </w:rPr>
        <w:t>15</w:t>
      </w:r>
      <w:r>
        <w:rPr>
          <w:rFonts w:hint="eastAsia" w:ascii="方正仿宋_GBK" w:hAnsi="方正仿宋_GBK" w:eastAsia="方正仿宋_GBK" w:cs="方正仿宋_GBK"/>
          <w:b w:val="0"/>
          <w:bCs/>
          <w:sz w:val="32"/>
          <w:szCs w:val="32"/>
          <w:lang w:val="en-US" w:eastAsia="zh-CN"/>
        </w:rPr>
        <w:t>件，</w:t>
      </w:r>
      <w:r>
        <w:rPr>
          <w:rFonts w:hint="eastAsia" w:ascii="方正仿宋_GBK" w:hAnsi="方正仿宋_GBK" w:cs="方正仿宋_GBK"/>
          <w:b w:val="0"/>
          <w:bCs/>
          <w:sz w:val="32"/>
          <w:szCs w:val="32"/>
          <w:lang w:val="en-US" w:eastAsia="zh-CN"/>
        </w:rPr>
        <w:t>参与重大决策行为</w:t>
      </w:r>
      <w:r>
        <w:rPr>
          <w:rFonts w:hint="eastAsia" w:ascii="Times New Roman" w:hAnsi="Times New Roman" w:cs="Times New Roman"/>
          <w:b w:val="0"/>
          <w:bCs/>
          <w:sz w:val="32"/>
          <w:szCs w:val="32"/>
          <w:lang w:val="en-US" w:eastAsia="zh-CN"/>
        </w:rPr>
        <w:t>2</w:t>
      </w:r>
      <w:r>
        <w:rPr>
          <w:rFonts w:hint="eastAsia" w:ascii="方正仿宋_GBK" w:hAnsi="方正仿宋_GBK" w:eastAsia="方正仿宋_GBK" w:cs="方正仿宋_GBK"/>
          <w:b w:val="0"/>
          <w:bCs/>
          <w:sz w:val="32"/>
          <w:szCs w:val="32"/>
          <w:lang w:val="en-US" w:eastAsia="zh-CN"/>
        </w:rPr>
        <w:t>次。</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both"/>
        <w:textAlignment w:val="auto"/>
        <w:rPr>
          <w:rFonts w:hint="eastAsia" w:eastAsia="方正楷体_GBK"/>
        </w:rPr>
      </w:pPr>
      <w:r>
        <w:rPr>
          <w:rFonts w:hint="eastAsia" w:eastAsia="方正楷体_GBK"/>
          <w:lang w:eastAsia="zh-CN"/>
        </w:rPr>
        <w:t>（五）</w:t>
      </w:r>
      <w:r>
        <w:rPr>
          <w:rFonts w:hint="eastAsia" w:eastAsia="方正楷体_GBK"/>
        </w:rPr>
        <w:t>严格规范公正文明执法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1.</w:t>
      </w:r>
      <w:r>
        <w:rPr>
          <w:rFonts w:hint="eastAsia"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综合行政执法改革工作情况。</w:t>
      </w:r>
      <w:r>
        <w:rPr>
          <w:rFonts w:hint="eastAsia" w:ascii="Times New Roman" w:hAnsi="Times New Roman" w:cs="Times New Roman"/>
          <w:b w:val="0"/>
          <w:bCs/>
          <w:sz w:val="32"/>
          <w:szCs w:val="32"/>
          <w:lang w:val="en-US" w:eastAsia="zh-CN"/>
        </w:rPr>
        <w:t>一是</w:t>
      </w:r>
      <w:r>
        <w:rPr>
          <w:rFonts w:hint="default" w:ascii="Times New Roman" w:hAnsi="Times New Roman" w:eastAsia="方正仿宋_GBK" w:cs="Times New Roman"/>
          <w:b w:val="0"/>
          <w:bCs/>
          <w:sz w:val="32"/>
          <w:szCs w:val="32"/>
          <w:lang w:val="en-US" w:eastAsia="zh-CN"/>
        </w:rPr>
        <w:t>成立综合行政执法改革工作领导小组</w:t>
      </w:r>
      <w:r>
        <w:rPr>
          <w:rFonts w:hint="eastAsia" w:ascii="Times New Roman" w:hAnsi="Times New Roman"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由镇长担任组长，</w:t>
      </w:r>
      <w:r>
        <w:rPr>
          <w:rFonts w:hint="eastAsia" w:cs="Times New Roman"/>
          <w:b w:val="0"/>
          <w:bCs/>
          <w:sz w:val="32"/>
          <w:szCs w:val="32"/>
          <w:lang w:val="en-US" w:eastAsia="zh-CN"/>
        </w:rPr>
        <w:t>相关领域的分管领导</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担任副组长</w:t>
      </w:r>
      <w:r>
        <w:rPr>
          <w:rFonts w:hint="default" w:ascii="Times New Roman" w:hAnsi="Times New Roman" w:eastAsia="方正仿宋_GBK" w:cs="Times New Roman"/>
          <w:b w:val="0"/>
          <w:bCs/>
          <w:sz w:val="32"/>
          <w:szCs w:val="32"/>
          <w:lang w:val="en-US" w:eastAsia="zh-CN"/>
        </w:rPr>
        <w:t>，</w:t>
      </w:r>
      <w:r>
        <w:rPr>
          <w:rFonts w:hint="eastAsia" w:ascii="Times New Roman" w:hAnsi="Times New Roman" w:cs="Times New Roman"/>
          <w:b w:val="0"/>
          <w:bCs/>
          <w:sz w:val="32"/>
          <w:szCs w:val="32"/>
          <w:lang w:val="en-US" w:eastAsia="zh-CN"/>
        </w:rPr>
        <w:t>相关科室</w:t>
      </w:r>
      <w:r>
        <w:rPr>
          <w:rFonts w:hint="default" w:ascii="Times New Roman" w:hAnsi="Times New Roman" w:eastAsia="方正仿宋_GBK" w:cs="Times New Roman"/>
          <w:b w:val="0"/>
          <w:bCs/>
          <w:sz w:val="32"/>
          <w:szCs w:val="32"/>
          <w:lang w:val="en-US" w:eastAsia="zh-CN"/>
        </w:rPr>
        <w:t>主任</w:t>
      </w:r>
      <w:r>
        <w:rPr>
          <w:rFonts w:hint="eastAsia" w:cs="Times New Roman"/>
          <w:b w:val="0"/>
          <w:bCs/>
          <w:sz w:val="32"/>
          <w:szCs w:val="32"/>
          <w:lang w:val="en-US" w:eastAsia="zh-CN"/>
        </w:rPr>
        <w:t>、</w:t>
      </w:r>
      <w:r>
        <w:rPr>
          <w:rFonts w:hint="eastAsia" w:ascii="方正仿宋_GBK" w:hAnsi="方正仿宋_GBK" w:eastAsia="方正仿宋_GBK" w:cs="方正仿宋_GBK"/>
          <w:sz w:val="32"/>
          <w:szCs w:val="32"/>
          <w:lang w:eastAsia="zh-CN"/>
        </w:rPr>
        <w:t>各村（社区）支部书记</w:t>
      </w:r>
      <w:r>
        <w:rPr>
          <w:rFonts w:hint="default" w:ascii="Times New Roman" w:hAnsi="Times New Roman" w:eastAsia="方正仿宋_GBK" w:cs="Times New Roman"/>
          <w:b w:val="0"/>
          <w:bCs/>
          <w:sz w:val="32"/>
          <w:szCs w:val="32"/>
          <w:lang w:val="en-US" w:eastAsia="zh-CN"/>
        </w:rPr>
        <w:t>为成员。工作领导小组设在</w:t>
      </w:r>
      <w:r>
        <w:rPr>
          <w:rFonts w:hint="eastAsia" w:ascii="Times New Roman" w:hAnsi="Times New Roman" w:cs="Times New Roman"/>
          <w:b w:val="0"/>
          <w:bCs/>
          <w:sz w:val="32"/>
          <w:szCs w:val="32"/>
          <w:lang w:val="en-US" w:eastAsia="zh-CN"/>
        </w:rPr>
        <w:t>平安法治建设办公室</w:t>
      </w:r>
      <w:r>
        <w:rPr>
          <w:rFonts w:hint="default" w:ascii="Times New Roman" w:hAnsi="Times New Roman" w:eastAsia="方正仿宋_GBK" w:cs="Times New Roman"/>
          <w:b w:val="0"/>
          <w:bCs/>
          <w:sz w:val="32"/>
          <w:szCs w:val="32"/>
          <w:lang w:val="en-US" w:eastAsia="zh-CN"/>
        </w:rPr>
        <w:t>，负责综合行政执法改革的具体工作。</w:t>
      </w:r>
      <w:r>
        <w:rPr>
          <w:rFonts w:hint="eastAsia" w:ascii="Times New Roman" w:hAnsi="Times New Roman" w:cs="Times New Roman"/>
          <w:b w:val="0"/>
          <w:bCs/>
          <w:sz w:val="32"/>
          <w:szCs w:val="32"/>
          <w:lang w:val="en-US" w:eastAsia="zh-CN"/>
        </w:rPr>
        <w:t>二是</w:t>
      </w:r>
      <w:r>
        <w:rPr>
          <w:rFonts w:hint="default" w:ascii="Times New Roman" w:hAnsi="Times New Roman" w:eastAsia="方正仿宋_GBK" w:cs="Times New Roman"/>
          <w:b w:val="0"/>
          <w:bCs/>
          <w:sz w:val="32"/>
          <w:szCs w:val="32"/>
          <w:lang w:val="en-US" w:eastAsia="zh-CN"/>
        </w:rPr>
        <w:t>整合综合行政执法队伍，设置执法大队长1名，副大队长1名，执法队员4名，另设1名法制审核人员，负责综合执法事项的合法性审核工作。</w:t>
      </w:r>
      <w:r>
        <w:rPr>
          <w:rFonts w:hint="eastAsia" w:ascii="Times New Roman" w:hAnsi="Times New Roman" w:cs="Times New Roman"/>
          <w:b w:val="0"/>
          <w:bCs/>
          <w:sz w:val="32"/>
          <w:szCs w:val="32"/>
          <w:lang w:val="en-US" w:eastAsia="zh-CN"/>
        </w:rPr>
        <w:t>三是</w:t>
      </w:r>
      <w:r>
        <w:rPr>
          <w:rFonts w:hint="default" w:ascii="Times New Roman" w:hAnsi="Times New Roman" w:eastAsia="方正仿宋_GBK" w:cs="Times New Roman"/>
          <w:b w:val="0"/>
          <w:bCs/>
          <w:sz w:val="32"/>
          <w:szCs w:val="32"/>
          <w:lang w:val="en-US" w:eastAsia="zh-CN"/>
        </w:rPr>
        <w:t>由分管应急管理的副镇长分管综合行政执法工作，全镇所有的执法事项由综合行政执法大队统一执行。</w:t>
      </w:r>
      <w:r>
        <w:rPr>
          <w:rFonts w:hint="eastAsia" w:ascii="Times New Roman" w:hAnsi="Times New Roman" w:cs="Times New Roman"/>
          <w:b w:val="0"/>
          <w:bCs/>
          <w:sz w:val="32"/>
          <w:szCs w:val="32"/>
          <w:lang w:val="en-US" w:eastAsia="zh-CN"/>
        </w:rPr>
        <w:t>相关业务科室</w:t>
      </w:r>
      <w:r>
        <w:rPr>
          <w:rFonts w:hint="default" w:ascii="Times New Roman" w:hAnsi="Times New Roman" w:eastAsia="方正仿宋_GBK" w:cs="Times New Roman"/>
          <w:b w:val="0"/>
          <w:bCs/>
          <w:sz w:val="32"/>
          <w:szCs w:val="32"/>
          <w:lang w:val="en-US" w:eastAsia="zh-CN"/>
        </w:rPr>
        <w:t>根据执法需要参与执法活动，采取</w:t>
      </w:r>
      <w:r>
        <w:rPr>
          <w:rFonts w:hint="eastAsia" w:ascii="Times New Roman" w:hAnsi="Times New Roman"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综合执法队员+业务科室人员</w:t>
      </w:r>
      <w:r>
        <w:rPr>
          <w:rFonts w:hint="eastAsia" w:ascii="Times New Roman" w:hAnsi="Times New Roman"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专兼职结合方式进行执法。</w:t>
      </w:r>
      <w:r>
        <w:rPr>
          <w:rFonts w:hint="eastAsia" w:ascii="Times New Roman" w:hAnsi="Times New Roman" w:cs="Times New Roman"/>
          <w:b w:val="0"/>
          <w:bCs/>
          <w:sz w:val="32"/>
          <w:szCs w:val="32"/>
          <w:lang w:val="en-US" w:eastAsia="zh-CN"/>
        </w:rPr>
        <w:t>四是</w:t>
      </w:r>
      <w:r>
        <w:rPr>
          <w:rFonts w:hint="default" w:ascii="Times New Roman" w:hAnsi="Times New Roman" w:eastAsia="方正仿宋_GBK" w:cs="Times New Roman"/>
          <w:b w:val="0"/>
          <w:bCs/>
          <w:sz w:val="32"/>
          <w:szCs w:val="32"/>
          <w:lang w:val="en-US" w:eastAsia="zh-CN"/>
        </w:rPr>
        <w:t>已制定综合行政执法事项清单，法定执法27项、赋权执法50项</w:t>
      </w:r>
      <w:r>
        <w:rPr>
          <w:rFonts w:hint="eastAsia" w:ascii="Times New Roman" w:hAnsi="Times New Roman"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委托执法43项。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lang w:val="en-US" w:eastAsia="zh-CN"/>
        </w:rPr>
      </w:pPr>
      <w:r>
        <w:rPr>
          <w:rFonts w:hint="eastAsia" w:ascii="Times New Roman" w:hAnsi="Times New Roman"/>
          <w:color w:val="000000" w:themeColor="text1"/>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重点领域执法</w:t>
      </w:r>
      <w:r>
        <w:rPr>
          <w:rFonts w:hint="eastAsia"/>
          <w:color w:val="000000" w:themeColor="text1"/>
          <w:lang w:eastAsia="zh-CN"/>
          <w14:textFill>
            <w14:solidFill>
              <w14:schemeClr w14:val="tx1"/>
            </w14:solidFill>
          </w14:textFill>
        </w:rPr>
        <w:t>情况。</w:t>
      </w:r>
      <w:r>
        <w:rPr>
          <w:rFonts w:hint="eastAsia"/>
          <w:b/>
          <w:bCs/>
          <w:color w:val="000000" w:themeColor="text1"/>
          <w:lang w:eastAsia="zh-CN"/>
          <w14:textFill>
            <w14:solidFill>
              <w14:schemeClr w14:val="tx1"/>
            </w14:solidFill>
          </w14:textFill>
        </w:rPr>
        <w:t>一是开展</w:t>
      </w:r>
      <w:r>
        <w:rPr>
          <w:rFonts w:hint="eastAsia" w:ascii="Times New Roman" w:hAnsi="Times New Roman" w:eastAsia="方正仿宋_GBK" w:cs="Times New Roman"/>
          <w:b/>
          <w:bCs/>
          <w:sz w:val="32"/>
          <w:szCs w:val="32"/>
          <w:lang w:val="en-US" w:eastAsia="zh-CN"/>
        </w:rPr>
        <w:t>企业执法检查。</w:t>
      </w:r>
      <w:r>
        <w:rPr>
          <w:rFonts w:hint="eastAsia" w:ascii="Times New Roman" w:hAnsi="Times New Roman" w:eastAsia="方正仿宋_GBK" w:cs="Times New Roman"/>
          <w:b w:val="0"/>
          <w:bCs/>
          <w:sz w:val="32"/>
          <w:szCs w:val="32"/>
          <w:lang w:val="en-US" w:eastAsia="zh-CN"/>
        </w:rPr>
        <w:t>我镇组织分管领导按照职责分工，分领域对所有企业实现全覆盖安全检查，督促企业制定工作方案，配备必要的物资。嘱咐企业认真开展风险研判，加强安全培训和危险作业技术，加强安全巡查，落实“日周月”隐患排查制度，同时，严格落实安全应急措施，确保了未发生各类安全生产事故。</w:t>
      </w:r>
      <w:r>
        <w:rPr>
          <w:rFonts w:hint="eastAsia" w:cs="Times New Roman"/>
          <w:b/>
          <w:bCs w:val="0"/>
          <w:sz w:val="32"/>
          <w:szCs w:val="32"/>
          <w:lang w:val="en-US" w:eastAsia="zh-CN"/>
        </w:rPr>
        <w:t>二是开展</w:t>
      </w:r>
      <w:r>
        <w:rPr>
          <w:rFonts w:hint="eastAsia" w:ascii="Times New Roman" w:hAnsi="Times New Roman" w:eastAsia="方正仿宋_GBK" w:cs="Times New Roman"/>
          <w:b/>
          <w:bCs w:val="0"/>
          <w:sz w:val="32"/>
          <w:szCs w:val="32"/>
          <w:lang w:val="en-US" w:eastAsia="zh-CN"/>
        </w:rPr>
        <w:t>食品、药品安全执法检查。</w:t>
      </w:r>
      <w:r>
        <w:rPr>
          <w:rFonts w:hint="eastAsia" w:ascii="Times New Roman" w:hAnsi="Times New Roman" w:eastAsia="方正仿宋_GBK" w:cs="Times New Roman"/>
          <w:b w:val="0"/>
          <w:bCs/>
          <w:sz w:val="32"/>
          <w:szCs w:val="32"/>
          <w:lang w:val="en-US" w:eastAsia="zh-CN"/>
        </w:rPr>
        <w:t>食药监办加强辖区药店、超市、副食店的检查巡查，督促经营单位履行食品安全主体责任。联合各村（社区）食品协管员做好农村红白喜事的管理，全年累计申报宴席42次。</w:t>
      </w:r>
      <w:r>
        <w:rPr>
          <w:rFonts w:hint="eastAsia" w:cs="Times New Roman"/>
          <w:b/>
          <w:bCs w:val="0"/>
          <w:sz w:val="32"/>
          <w:szCs w:val="32"/>
          <w:lang w:val="en-US" w:eastAsia="zh-CN"/>
        </w:rPr>
        <w:t>三是开展</w:t>
      </w:r>
      <w:r>
        <w:rPr>
          <w:rFonts w:hint="eastAsia" w:ascii="Times New Roman" w:hAnsi="Times New Roman" w:eastAsia="方正仿宋_GBK" w:cs="Times New Roman"/>
          <w:b/>
          <w:bCs w:val="0"/>
          <w:sz w:val="32"/>
          <w:szCs w:val="32"/>
          <w:lang w:val="en-US" w:eastAsia="zh-CN"/>
        </w:rPr>
        <w:t>道路交通执法检查。</w:t>
      </w:r>
      <w:r>
        <w:rPr>
          <w:rFonts w:hint="eastAsia" w:ascii="Times New Roman" w:hAnsi="Times New Roman" w:eastAsia="方正仿宋_GBK" w:cs="Times New Roman"/>
          <w:b w:val="0"/>
          <w:bCs/>
          <w:sz w:val="32"/>
          <w:szCs w:val="32"/>
          <w:lang w:val="en-US" w:eastAsia="zh-CN"/>
        </w:rPr>
        <w:t>开展道路交通领域严重违法行为专项整治，2024年累计纠违636件，处罚款38650元，有效净化了辖区道路交通安全环境。</w:t>
      </w:r>
      <w:r>
        <w:rPr>
          <w:rFonts w:hint="eastAsia" w:cs="Times New Roman"/>
          <w:b/>
          <w:bCs w:val="0"/>
          <w:sz w:val="32"/>
          <w:szCs w:val="32"/>
          <w:lang w:val="en-US" w:eastAsia="zh-CN"/>
        </w:rPr>
        <w:t>四是开展</w:t>
      </w:r>
      <w:r>
        <w:rPr>
          <w:rFonts w:hint="eastAsia" w:ascii="Times New Roman" w:hAnsi="Times New Roman" w:eastAsia="方正仿宋_GBK" w:cs="Times New Roman"/>
          <w:b/>
          <w:bCs w:val="0"/>
          <w:sz w:val="32"/>
          <w:szCs w:val="32"/>
          <w:lang w:val="en-US" w:eastAsia="zh-CN"/>
        </w:rPr>
        <w:t>易燃易爆、烟花爆竹个体户执法检查。</w:t>
      </w:r>
      <w:r>
        <w:rPr>
          <w:rFonts w:hint="eastAsia" w:ascii="Times New Roman" w:hAnsi="Times New Roman" w:eastAsia="方正仿宋_GBK" w:cs="Times New Roman"/>
          <w:b w:val="0"/>
          <w:bCs/>
          <w:sz w:val="32"/>
          <w:szCs w:val="32"/>
          <w:lang w:val="en-US" w:eastAsia="zh-CN"/>
        </w:rPr>
        <w:t>对辖区1家液化气经营点、3家烟花爆竹经营店进行了16次安全检查。</w:t>
      </w:r>
      <w:r>
        <w:rPr>
          <w:rFonts w:hint="eastAsia" w:cs="Times New Roman"/>
          <w:b/>
          <w:bCs w:val="0"/>
          <w:sz w:val="32"/>
          <w:szCs w:val="32"/>
          <w:lang w:val="en-US" w:eastAsia="zh-CN"/>
        </w:rPr>
        <w:t>五是开展</w:t>
      </w:r>
      <w:r>
        <w:rPr>
          <w:rFonts w:hint="eastAsia" w:ascii="Times New Roman" w:hAnsi="Times New Roman" w:eastAsia="方正仿宋_GBK" w:cs="Times New Roman"/>
          <w:b/>
          <w:bCs w:val="0"/>
          <w:sz w:val="32"/>
          <w:szCs w:val="32"/>
          <w:lang w:val="en-US" w:eastAsia="zh-CN"/>
        </w:rPr>
        <w:t>消防安全执法检查。</w:t>
      </w:r>
      <w:r>
        <w:rPr>
          <w:rFonts w:hint="eastAsia" w:ascii="Times New Roman" w:hAnsi="Times New Roman" w:eastAsia="方正仿宋_GBK" w:cs="Times New Roman"/>
          <w:b w:val="0"/>
          <w:bCs/>
          <w:sz w:val="32"/>
          <w:szCs w:val="32"/>
          <w:lang w:val="en-US" w:eastAsia="zh-CN"/>
        </w:rPr>
        <w:t>对辖区消防安全单位进行全覆盖检查，发现和整改各类消防安全隐患52处，完成消防委托执法案件4件。</w:t>
      </w:r>
    </w:p>
    <w:p>
      <w:pPr>
        <w:keepNext w:val="0"/>
        <w:keepLines w:val="0"/>
        <w:pageBreakBefore w:val="0"/>
        <w:widowControl w:val="0"/>
        <w:kinsoku/>
        <w:wordWrap/>
        <w:overflowPunct/>
        <w:topLinePunct w:val="0"/>
        <w:autoSpaceDE/>
        <w:autoSpaceDN/>
        <w:bidi w:val="0"/>
        <w:snapToGrid/>
        <w:spacing w:line="594" w:lineRule="exact"/>
        <w:ind w:firstLine="640" w:firstLineChars="200"/>
        <w:jc w:val="both"/>
        <w:textAlignment w:val="auto"/>
        <w:rPr>
          <w:rFonts w:hint="eastAsia" w:ascii="方正仿宋_GBK" w:hAnsi="方正仿宋_GBK" w:cs="方正仿宋_GBK"/>
          <w:b w:val="0"/>
          <w:bCs/>
          <w:sz w:val="32"/>
          <w:szCs w:val="32"/>
          <w:lang w:val="zh-TW" w:eastAsia="zh-CN"/>
        </w:rPr>
      </w:pPr>
      <w:r>
        <w:rPr>
          <w:rFonts w:hint="default" w:ascii="Times New Roman" w:hAnsi="Times New Roman" w:cs="Times New Roman"/>
          <w:b w:val="0"/>
          <w:bCs/>
          <w:sz w:val="32"/>
          <w:szCs w:val="32"/>
          <w:lang w:val="en-US" w:eastAsia="zh-CN"/>
        </w:rPr>
        <w:t>3.</w:t>
      </w:r>
      <w:r>
        <w:rPr>
          <w:rFonts w:hint="eastAsia" w:cs="Times New Roman"/>
          <w:b w:val="0"/>
          <w:bCs/>
          <w:sz w:val="32"/>
          <w:szCs w:val="32"/>
          <w:lang w:val="en-US" w:eastAsia="zh-CN"/>
        </w:rPr>
        <w:t xml:space="preserve"> </w:t>
      </w:r>
      <w:r>
        <w:rPr>
          <w:rFonts w:hint="eastAsia" w:ascii="方正仿宋_GBK" w:hAnsi="方正仿宋_GBK" w:eastAsia="方正仿宋_GBK" w:cs="方正仿宋_GBK"/>
          <w:b w:val="0"/>
          <w:bCs/>
          <w:sz w:val="32"/>
          <w:szCs w:val="32"/>
          <w:lang w:val="zh-TW" w:eastAsia="zh-CN"/>
        </w:rPr>
        <w:t>落实行政执法“三项制度”</w:t>
      </w:r>
      <w:r>
        <w:rPr>
          <w:rFonts w:hint="eastAsia" w:ascii="方正仿宋_GBK" w:hAnsi="方正仿宋_GBK" w:cs="方正仿宋_GBK"/>
          <w:b w:val="0"/>
          <w:bCs/>
          <w:sz w:val="32"/>
          <w:szCs w:val="32"/>
          <w:lang w:val="zh-TW" w:eastAsia="zh-CN"/>
        </w:rPr>
        <w:t>。严格落实行政执法公示制度、执法全过程记录制度和重大执法决定法制审核制度三项制度，明确各项制度的操作规程和具体要求。利用现代信息技术手段，如执法记录仪、视频监控等，对行政执法过程进行记录和管理。</w:t>
      </w:r>
    </w:p>
    <w:p>
      <w:pPr>
        <w:keepNext w:val="0"/>
        <w:keepLines w:val="0"/>
        <w:pageBreakBefore w:val="0"/>
        <w:widowControl w:val="0"/>
        <w:kinsoku/>
        <w:wordWrap/>
        <w:overflowPunct/>
        <w:topLinePunct w:val="0"/>
        <w:autoSpaceDE/>
        <w:autoSpaceDN/>
        <w:bidi w:val="0"/>
        <w:snapToGrid/>
        <w:spacing w:line="594" w:lineRule="exact"/>
        <w:ind w:firstLine="640" w:firstLineChars="200"/>
        <w:jc w:val="both"/>
        <w:textAlignment w:val="auto"/>
        <w:rPr>
          <w:rFonts w:hint="default" w:ascii="Times New Roman" w:hAnsi="Times New Roman" w:cs="Times New Roman"/>
          <w:b w:val="0"/>
          <w:bCs/>
          <w:sz w:val="32"/>
          <w:szCs w:val="32"/>
          <w:lang w:val="en-US" w:eastAsia="zh-CN"/>
        </w:rPr>
      </w:pPr>
      <w:r>
        <w:rPr>
          <w:rFonts w:hint="default" w:ascii="Times New Roman" w:hAnsi="Times New Roman" w:cs="Times New Roman"/>
          <w:b w:val="0"/>
          <w:bCs/>
          <w:sz w:val="32"/>
          <w:szCs w:val="32"/>
          <w:lang w:val="en-US" w:eastAsia="zh-CN"/>
        </w:rPr>
        <w:t>4.</w:t>
      </w:r>
      <w:r>
        <w:rPr>
          <w:rFonts w:hint="eastAsia" w:cs="Times New Roman"/>
          <w:b w:val="0"/>
          <w:bCs/>
          <w:sz w:val="32"/>
          <w:szCs w:val="32"/>
          <w:lang w:val="en-US" w:eastAsia="zh-CN"/>
        </w:rPr>
        <w:t xml:space="preserve"> </w:t>
      </w:r>
      <w:r>
        <w:rPr>
          <w:rFonts w:hint="default" w:ascii="Times New Roman" w:hAnsi="Times New Roman" w:cs="Times New Roman"/>
          <w:b w:val="0"/>
          <w:bCs/>
          <w:sz w:val="32"/>
          <w:szCs w:val="32"/>
          <w:lang w:val="en-US" w:eastAsia="zh-CN"/>
        </w:rPr>
        <w:t>行政执法协调监督工作体系落实情况。镇司法所对综合行政执法大队的执法活动进行监督，一方面为综合行政执法大队提供法律援助，</w:t>
      </w:r>
      <w:r>
        <w:rPr>
          <w:rFonts w:hint="eastAsia" w:cs="Times New Roman"/>
          <w:b w:val="0"/>
          <w:bCs/>
          <w:sz w:val="32"/>
          <w:szCs w:val="32"/>
          <w:lang w:val="en-US" w:eastAsia="zh-CN"/>
        </w:rPr>
        <w:t>另</w:t>
      </w:r>
      <w:r>
        <w:rPr>
          <w:rFonts w:hint="default" w:ascii="Times New Roman" w:hAnsi="Times New Roman" w:cs="Times New Roman"/>
          <w:b w:val="0"/>
          <w:bCs/>
          <w:sz w:val="32"/>
          <w:szCs w:val="32"/>
          <w:lang w:val="en-US" w:eastAsia="zh-CN"/>
        </w:rPr>
        <w:t>一方面协助综合行政执法大队解决行政执法中存在的行政诉讼。</w:t>
      </w:r>
      <w:r>
        <w:rPr>
          <w:rFonts w:hint="eastAsia" w:ascii="Times New Roman" w:hAnsi="Times New Roman" w:cs="Times New Roman"/>
          <w:b w:val="0"/>
          <w:bCs/>
          <w:sz w:val="32"/>
          <w:szCs w:val="32"/>
          <w:lang w:val="en-US" w:eastAsia="zh-CN"/>
        </w:rPr>
        <w:t>同时</w:t>
      </w:r>
      <w:r>
        <w:rPr>
          <w:rFonts w:hint="default" w:ascii="Times New Roman" w:hAnsi="Times New Roman" w:cs="Times New Roman"/>
          <w:b w:val="0"/>
          <w:bCs/>
          <w:sz w:val="32"/>
          <w:szCs w:val="32"/>
          <w:lang w:val="en-US" w:eastAsia="zh-CN"/>
        </w:rPr>
        <w:t>每半年对后叶镇综合行政执法大队的执法案卷进行检查。</w:t>
      </w:r>
    </w:p>
    <w:p>
      <w:pPr>
        <w:keepNext w:val="0"/>
        <w:keepLines w:val="0"/>
        <w:pageBreakBefore w:val="0"/>
        <w:widowControl w:val="0"/>
        <w:kinsoku/>
        <w:wordWrap/>
        <w:overflowPunct/>
        <w:topLinePunct w:val="0"/>
        <w:autoSpaceDE/>
        <w:autoSpaceDN/>
        <w:bidi w:val="0"/>
        <w:snapToGrid/>
        <w:spacing w:line="594" w:lineRule="exact"/>
        <w:ind w:firstLine="640" w:firstLineChars="200"/>
        <w:jc w:val="both"/>
        <w:textAlignment w:val="auto"/>
        <w:rPr>
          <w:rFonts w:hint="eastAsia" w:ascii="Times New Roman" w:hAnsi="Times New Roman" w:cs="Times New Roman"/>
          <w:b w:val="0"/>
          <w:bCs/>
          <w:sz w:val="32"/>
          <w:szCs w:val="32"/>
          <w:lang w:val="en-US" w:eastAsia="zh-CN"/>
        </w:rPr>
      </w:pPr>
      <w:r>
        <w:rPr>
          <w:rFonts w:hint="eastAsia" w:ascii="Times New Roman" w:hAnsi="Times New Roman" w:cs="Times New Roman"/>
          <w:b w:val="0"/>
          <w:bCs/>
          <w:sz w:val="32"/>
          <w:szCs w:val="32"/>
          <w:lang w:val="en-US" w:eastAsia="zh-CN"/>
        </w:rPr>
        <w:t>5.</w:t>
      </w:r>
      <w:r>
        <w:rPr>
          <w:rFonts w:hint="eastAsia" w:cs="Times New Roman"/>
          <w:b w:val="0"/>
          <w:bCs/>
          <w:sz w:val="32"/>
          <w:szCs w:val="32"/>
          <w:lang w:val="en-US" w:eastAsia="zh-CN"/>
        </w:rPr>
        <w:t xml:space="preserve"> </w:t>
      </w:r>
      <w:r>
        <w:rPr>
          <w:rFonts w:hint="eastAsia" w:ascii="Times New Roman" w:hAnsi="Times New Roman" w:cs="Times New Roman"/>
          <w:b w:val="0"/>
          <w:bCs/>
          <w:sz w:val="32"/>
          <w:szCs w:val="32"/>
          <w:lang w:val="en-US" w:eastAsia="zh-CN"/>
        </w:rPr>
        <w:t>提升行政执法质量三年行动计划落实情况</w:t>
      </w:r>
      <w:r>
        <w:rPr>
          <w:rFonts w:hint="eastAsia" w:cs="Times New Roman"/>
          <w:b w:val="0"/>
          <w:bCs/>
          <w:sz w:val="32"/>
          <w:szCs w:val="32"/>
          <w:lang w:val="en-US" w:eastAsia="zh-CN"/>
        </w:rPr>
        <w:t>。</w:t>
      </w:r>
    </w:p>
    <w:p>
      <w:pPr>
        <w:keepNext w:val="0"/>
        <w:keepLines w:val="0"/>
        <w:pageBreakBefore w:val="0"/>
        <w:widowControl w:val="0"/>
        <w:kinsoku/>
        <w:wordWrap/>
        <w:overflowPunct/>
        <w:topLinePunct w:val="0"/>
        <w:autoSpaceDE/>
        <w:autoSpaceDN/>
        <w:bidi w:val="0"/>
        <w:snapToGrid/>
        <w:spacing w:line="594" w:lineRule="exact"/>
        <w:ind w:firstLine="640" w:firstLineChars="200"/>
        <w:jc w:val="both"/>
        <w:textAlignment w:val="auto"/>
        <w:rPr>
          <w:rFonts w:hint="eastAsia" w:ascii="Times New Roman" w:hAnsi="Times New Roman" w:cs="Times New Roman"/>
          <w:b w:val="0"/>
          <w:bCs/>
          <w:sz w:val="32"/>
          <w:szCs w:val="32"/>
          <w:lang w:val="en-US" w:eastAsia="zh-CN"/>
        </w:rPr>
      </w:pPr>
      <w:r>
        <w:rPr>
          <w:rFonts w:hint="eastAsia" w:ascii="Times New Roman" w:hAnsi="Times New Roman" w:cs="Times New Roman"/>
          <w:b w:val="0"/>
          <w:bCs/>
          <w:sz w:val="32"/>
          <w:szCs w:val="32"/>
          <w:lang w:val="en-US" w:eastAsia="zh-CN"/>
        </w:rPr>
        <w:t>一是执法人员配备齐全、有办公场所、经费有保障</w:t>
      </w:r>
      <w:r>
        <w:rPr>
          <w:rFonts w:hint="eastAsia" w:cs="Times New Roman"/>
          <w:b w:val="0"/>
          <w:bCs/>
          <w:sz w:val="32"/>
          <w:szCs w:val="32"/>
          <w:lang w:val="en-US" w:eastAsia="zh-CN"/>
        </w:rPr>
        <w:t>。</w:t>
      </w:r>
      <w:r>
        <w:rPr>
          <w:rFonts w:hint="eastAsia" w:ascii="Times New Roman" w:hAnsi="Times New Roman" w:cs="Times New Roman"/>
          <w:b w:val="0"/>
          <w:bCs/>
          <w:sz w:val="32"/>
          <w:szCs w:val="32"/>
          <w:lang w:val="en-US" w:eastAsia="zh-CN"/>
        </w:rPr>
        <w:t>二是按时完成了行政执法人员执法资格的学习、考试、申报和换证工作，所有行政执法人员均持有重庆市行政执法证</w:t>
      </w:r>
      <w:r>
        <w:rPr>
          <w:rFonts w:hint="eastAsia" w:cs="Times New Roman"/>
          <w:b w:val="0"/>
          <w:bCs/>
          <w:sz w:val="32"/>
          <w:szCs w:val="32"/>
          <w:lang w:val="en-US" w:eastAsia="zh-CN"/>
        </w:rPr>
        <w:t>。</w:t>
      </w:r>
      <w:r>
        <w:rPr>
          <w:rFonts w:hint="eastAsia" w:ascii="Times New Roman" w:hAnsi="Times New Roman" w:cs="Times New Roman"/>
          <w:b w:val="0"/>
          <w:bCs/>
          <w:sz w:val="32"/>
          <w:szCs w:val="32"/>
          <w:lang w:val="en-US" w:eastAsia="zh-CN"/>
        </w:rPr>
        <w:t>三是综合行政执法队主动与上级业务部门衔接，明确行政裁量权基准适用的标准、条件、种类、幅度、方式、时限等</w:t>
      </w:r>
      <w:r>
        <w:rPr>
          <w:rFonts w:hint="eastAsia" w:cs="Times New Roman"/>
          <w:b w:val="0"/>
          <w:bCs/>
          <w:sz w:val="32"/>
          <w:szCs w:val="32"/>
          <w:lang w:val="en-US" w:eastAsia="zh-CN"/>
        </w:rPr>
        <w:t>。</w:t>
      </w:r>
      <w:r>
        <w:rPr>
          <w:rFonts w:hint="eastAsia" w:ascii="Times New Roman" w:hAnsi="Times New Roman" w:cs="Times New Roman"/>
          <w:b w:val="0"/>
          <w:bCs/>
          <w:sz w:val="32"/>
          <w:szCs w:val="32"/>
          <w:lang w:val="en-US" w:eastAsia="zh-CN"/>
        </w:rPr>
        <w:t>四是综合行政执法队积极与上级赋权行政执法部门沟通，围绕执法程序、法律适用、文书制作等执法办案基础技能，有计划，有针对性的开展业务培训</w:t>
      </w:r>
      <w:r>
        <w:rPr>
          <w:rFonts w:hint="eastAsia" w:cs="Times New Roman"/>
          <w:b w:val="0"/>
          <w:bCs/>
          <w:sz w:val="32"/>
          <w:szCs w:val="32"/>
          <w:lang w:val="en-US" w:eastAsia="zh-CN"/>
        </w:rPr>
        <w:t>。</w:t>
      </w:r>
      <w:r>
        <w:rPr>
          <w:rFonts w:hint="eastAsia" w:ascii="Times New Roman" w:hAnsi="Times New Roman" w:cs="Times New Roman"/>
          <w:b w:val="0"/>
          <w:bCs/>
          <w:sz w:val="32"/>
          <w:szCs w:val="32"/>
          <w:lang w:val="en-US" w:eastAsia="zh-CN"/>
        </w:rPr>
        <w:t>五是聚焦人民群众反映强烈的行政执法突出问题，开展专项整治和监督行动，并将监督情况报告镇政府</w:t>
      </w:r>
      <w:r>
        <w:rPr>
          <w:rFonts w:hint="eastAsia" w:cs="Times New Roman"/>
          <w:b w:val="0"/>
          <w:bCs/>
          <w:sz w:val="32"/>
          <w:szCs w:val="32"/>
          <w:lang w:val="en-US" w:eastAsia="zh-CN"/>
        </w:rPr>
        <w:t>。</w:t>
      </w:r>
      <w:r>
        <w:rPr>
          <w:rFonts w:hint="eastAsia" w:ascii="Times New Roman" w:hAnsi="Times New Roman" w:cs="Times New Roman"/>
          <w:b w:val="0"/>
          <w:bCs/>
          <w:sz w:val="32"/>
          <w:szCs w:val="32"/>
          <w:lang w:val="en-US" w:eastAsia="zh-CN"/>
        </w:rPr>
        <w:t>六是后叶司法所健全完善行政执法与刑事司法衔接机制，加强行政执法机关与纪检监察机关的协作配合，依规依纪依法移送行政执法过程中发现的有关问题线索。</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eastAsia="方正楷体_GBK"/>
        </w:rPr>
      </w:pPr>
      <w:r>
        <w:rPr>
          <w:rFonts w:hint="eastAsia" w:eastAsia="方正楷体_GBK"/>
          <w:lang w:eastAsia="zh-CN"/>
        </w:rPr>
        <w:t>（六）</w:t>
      </w:r>
      <w:r>
        <w:rPr>
          <w:rFonts w:hint="eastAsia" w:ascii="方正楷体_GBK" w:hAnsi="方正楷体_GBK" w:eastAsia="方正楷体_GBK" w:cs="方正楷体_GBK"/>
          <w:b w:val="0"/>
          <w:bCs/>
          <w:sz w:val="32"/>
          <w:szCs w:val="32"/>
          <w:lang w:val="en-US" w:eastAsia="zh-CN"/>
        </w:rPr>
        <w:t>健全突发事件应对体系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CN"/>
        </w:rPr>
      </w:pPr>
      <w:r>
        <w:rPr>
          <w:rFonts w:hint="default" w:ascii="Times New Roman" w:hAnsi="Times New Roman" w:eastAsia="方正楷体_GBK" w:cs="Times New Roman"/>
          <w:lang w:val="en-US" w:eastAsia="zh-CN"/>
        </w:rPr>
        <w:t>1</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lang w:val="zh-TW" w:eastAsia="zh-CN"/>
        </w:rPr>
        <w:t>加强组织领导，健全</w:t>
      </w:r>
      <w:r>
        <w:rPr>
          <w:rFonts w:hint="eastAsia" w:ascii="方正仿宋_GBK" w:hAnsi="方正仿宋_GBK" w:cs="方正仿宋_GBK"/>
          <w:b w:val="0"/>
          <w:bCs/>
          <w:sz w:val="32"/>
          <w:szCs w:val="32"/>
          <w:lang w:val="zh-TW" w:eastAsia="zh-CN"/>
        </w:rPr>
        <w:t>组织</w:t>
      </w:r>
      <w:r>
        <w:rPr>
          <w:rFonts w:hint="eastAsia" w:ascii="方正仿宋_GBK" w:hAnsi="方正仿宋_GBK" w:eastAsia="方正仿宋_GBK" w:cs="方正仿宋_GBK"/>
          <w:b w:val="0"/>
          <w:bCs/>
          <w:sz w:val="32"/>
          <w:szCs w:val="32"/>
          <w:lang w:val="zh-TW" w:eastAsia="zh-CN"/>
        </w:rPr>
        <w:t>机构。</w:t>
      </w:r>
      <w:r>
        <w:rPr>
          <w:rFonts w:hint="eastAsia" w:ascii="方正仿宋_GBK" w:hAnsi="方正仿宋_GBK" w:cs="方正仿宋_GBK"/>
          <w:b w:val="0"/>
          <w:bCs/>
          <w:sz w:val="32"/>
          <w:szCs w:val="32"/>
          <w:lang w:val="zh-TW" w:eastAsia="zh-CN"/>
        </w:rPr>
        <w:t>我镇组</w:t>
      </w:r>
      <w:r>
        <w:rPr>
          <w:rFonts w:hint="eastAsia" w:ascii="方正仿宋_GBK" w:eastAsia="方正仿宋_GBK"/>
          <w:sz w:val="32"/>
          <w:szCs w:val="32"/>
        </w:rPr>
        <w:t>建以民兵预备役部队为突击力量，以村组志愿者队伍为补充力量的应急救援队伍。</w:t>
      </w:r>
      <w:r>
        <w:rPr>
          <w:rFonts w:hint="eastAsia" w:ascii="方正仿宋_GBK" w:hAnsi="方正仿宋_GBK" w:eastAsia="方正仿宋_GBK" w:cs="方正仿宋_GBK"/>
          <w:b w:val="0"/>
          <w:bCs/>
          <w:sz w:val="32"/>
          <w:szCs w:val="32"/>
          <w:lang w:val="zh-TW" w:eastAsia="zh-CN"/>
        </w:rPr>
        <w:t>设立应急办公室，指定专人负责应急管理的日常工作。制定应急预案，强化预案体系建设</w:t>
      </w:r>
      <w:r>
        <w:rPr>
          <w:rFonts w:hint="eastAsia" w:ascii="方正仿宋_GBK" w:hAnsi="方正仿宋_GBK" w:cs="方正仿宋_GBK"/>
          <w:b w:val="0"/>
          <w:bCs/>
          <w:sz w:val="32"/>
          <w:szCs w:val="32"/>
          <w:lang w:val="zh-TW" w:eastAsia="zh-CN"/>
        </w:rPr>
        <w:t>，</w:t>
      </w:r>
      <w:r>
        <w:rPr>
          <w:rFonts w:hint="eastAsia" w:ascii="方正仿宋_GBK" w:hAnsi="方正仿宋_GBK" w:eastAsia="方正仿宋_GBK" w:cs="方正仿宋_GBK"/>
          <w:b w:val="0"/>
          <w:bCs/>
          <w:sz w:val="32"/>
          <w:szCs w:val="32"/>
          <w:lang w:val="zh-TW" w:eastAsia="zh-CN"/>
        </w:rPr>
        <w:t>确保突发事件及时响应。我镇</w:t>
      </w:r>
      <w:r>
        <w:rPr>
          <w:rFonts w:hint="default" w:ascii="Times New Roman" w:hAnsi="Times New Roman" w:eastAsia="方正仿宋_GBK" w:cs="Times New Roman"/>
          <w:b w:val="0"/>
          <w:bCs/>
          <w:sz w:val="32"/>
          <w:szCs w:val="32"/>
          <w:lang w:val="en-US" w:eastAsia="zh-CN"/>
        </w:rPr>
        <w:t>202</w:t>
      </w:r>
      <w:r>
        <w:rPr>
          <w:rFonts w:hint="eastAsia" w:ascii="Times New Roman" w:hAnsi="Times New Roman" w:cs="Times New Roman"/>
          <w:b w:val="0"/>
          <w:bCs/>
          <w:sz w:val="32"/>
          <w:szCs w:val="32"/>
          <w:lang w:val="en-US" w:eastAsia="zh-CN"/>
        </w:rPr>
        <w:t>4</w:t>
      </w:r>
      <w:r>
        <w:rPr>
          <w:rFonts w:hint="eastAsia" w:ascii="方正仿宋_GBK" w:hAnsi="方正仿宋_GBK" w:eastAsia="方正仿宋_GBK" w:cs="方正仿宋_GBK"/>
          <w:b w:val="0"/>
          <w:bCs/>
          <w:sz w:val="32"/>
          <w:szCs w:val="32"/>
          <w:lang w:val="en-US" w:eastAsia="zh-CN"/>
        </w:rPr>
        <w:t>年先后</w:t>
      </w:r>
      <w:r>
        <w:rPr>
          <w:rFonts w:hint="eastAsia" w:ascii="方正仿宋_GBK" w:hAnsi="方正仿宋_GBK" w:eastAsia="方正仿宋_GBK" w:cs="方正仿宋_GBK"/>
          <w:b w:val="0"/>
          <w:bCs/>
          <w:sz w:val="32"/>
          <w:szCs w:val="32"/>
          <w:lang w:val="zh-TW" w:eastAsia="zh-CN"/>
        </w:rPr>
        <w:t>制</w:t>
      </w:r>
      <w:r>
        <w:rPr>
          <w:rFonts w:hint="eastAsia" w:ascii="方正仿宋_GBK" w:hAnsi="方正仿宋_GBK" w:eastAsia="方正仿宋_GBK" w:cs="方正仿宋_GBK"/>
          <w:b w:val="0"/>
          <w:bCs/>
          <w:sz w:val="32"/>
          <w:szCs w:val="32"/>
          <w:lang w:val="en-US" w:eastAsia="zh-CN"/>
        </w:rPr>
        <w:t>定《后叶镇突发公共事件总体应急预案》《后叶镇</w:t>
      </w:r>
      <w:r>
        <w:rPr>
          <w:rFonts w:hint="eastAsia"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b w:val="0"/>
          <w:bCs/>
          <w:sz w:val="32"/>
          <w:szCs w:val="32"/>
          <w:lang w:val="en-US" w:eastAsia="zh-CN"/>
        </w:rPr>
        <w:t>年严重精神障碍患者肇事肇祸应急演练方案》《后叶镇集中式饮用水水源地突发环境事件应急预案》等专项应急预案。</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lang w:val="en-US" w:eastAsia="zh-CN"/>
        </w:rPr>
      </w:pPr>
      <w:r>
        <w:rPr>
          <w:rFonts w:hint="default" w:ascii="Times New Roman" w:hAnsi="Times New Roman" w:eastAsia="方正楷体_GBK" w:cs="Times New Roman"/>
          <w:lang w:val="en-US" w:eastAsia="zh-CN"/>
        </w:rPr>
        <w:t>2</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lang w:val="en-US" w:eastAsia="zh-CN"/>
        </w:rPr>
        <w:t>加强应急演练与培训。</w:t>
      </w:r>
      <w:r>
        <w:rPr>
          <w:rFonts w:hint="eastAsia" w:ascii="方正仿宋_GBK" w:hAnsi="方正仿宋_GBK" w:cs="方正仿宋_GBK"/>
          <w:b w:val="0"/>
          <w:bCs/>
          <w:sz w:val="32"/>
          <w:szCs w:val="32"/>
          <w:lang w:val="en-US" w:eastAsia="zh-CN"/>
        </w:rPr>
        <w:t>我镇</w:t>
      </w:r>
      <w:r>
        <w:rPr>
          <w:rFonts w:hint="eastAsia" w:ascii="方正仿宋_GBK" w:eastAsia="方正仿宋_GBK"/>
          <w:sz w:val="32"/>
          <w:szCs w:val="32"/>
        </w:rPr>
        <w:t>对急救援队伍进行岗前培训和业务培训。积极组织社会志愿者的</w:t>
      </w:r>
      <w:r>
        <w:rPr>
          <w:rFonts w:hint="eastAsia" w:ascii="方正仿宋_GBK"/>
          <w:sz w:val="32"/>
          <w:szCs w:val="32"/>
          <w:lang w:eastAsia="zh-CN"/>
        </w:rPr>
        <w:t>参加</w:t>
      </w:r>
      <w:r>
        <w:rPr>
          <w:rFonts w:hint="eastAsia" w:ascii="方正仿宋_GBK" w:eastAsia="方正仿宋_GBK"/>
          <w:sz w:val="32"/>
          <w:szCs w:val="32"/>
        </w:rPr>
        <w:t>培训，将突发应急管理课程纳入机关干部培训内容</w:t>
      </w:r>
      <w:r>
        <w:rPr>
          <w:rFonts w:hint="eastAsia" w:ascii="方正仿宋_GBK"/>
          <w:sz w:val="32"/>
          <w:szCs w:val="32"/>
          <w:lang w:eastAsia="zh-CN"/>
        </w:rPr>
        <w:t>以</w:t>
      </w:r>
      <w:r>
        <w:rPr>
          <w:rFonts w:hint="eastAsia" w:ascii="方正仿宋_GBK" w:eastAsia="方正仿宋_GBK"/>
          <w:sz w:val="32"/>
          <w:szCs w:val="32"/>
        </w:rPr>
        <w:t>提高公众自救、互救能力。定期对应急预案进行演练</w:t>
      </w:r>
      <w:r>
        <w:rPr>
          <w:rFonts w:hint="eastAsia" w:ascii="方正仿宋_GBK"/>
          <w:sz w:val="32"/>
          <w:szCs w:val="32"/>
          <w:lang w:eastAsia="zh-CN"/>
        </w:rPr>
        <w:t>。</w:t>
      </w:r>
      <w:r>
        <w:rPr>
          <w:rFonts w:hint="eastAsia" w:ascii="方正仿宋_GBK" w:eastAsia="方正仿宋_GBK"/>
          <w:sz w:val="32"/>
          <w:szCs w:val="32"/>
        </w:rPr>
        <w:t>通过演练，不断完善应急预案，</w:t>
      </w:r>
      <w:r>
        <w:rPr>
          <w:rFonts w:hint="eastAsia" w:ascii="方正仿宋_GBK"/>
          <w:sz w:val="32"/>
          <w:szCs w:val="32"/>
          <w:lang w:eastAsia="zh-CN"/>
        </w:rPr>
        <w:t>以此</w:t>
      </w:r>
      <w:r>
        <w:rPr>
          <w:rFonts w:hint="eastAsia" w:ascii="方正仿宋_GBK" w:eastAsia="方正仿宋_GBK"/>
          <w:sz w:val="32"/>
          <w:szCs w:val="32"/>
        </w:rPr>
        <w:t>提高对突发事件的应急处置能力。</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both"/>
        <w:textAlignment w:val="auto"/>
        <w:rPr>
          <w:rFonts w:hint="eastAsia" w:eastAsia="方正楷体_GBK"/>
        </w:rPr>
      </w:pPr>
      <w:r>
        <w:rPr>
          <w:rFonts w:hint="eastAsia" w:eastAsia="方正楷体_GBK"/>
          <w:lang w:eastAsia="zh-CN"/>
        </w:rPr>
        <w:t>（七）</w:t>
      </w:r>
      <w:r>
        <w:rPr>
          <w:rFonts w:hint="eastAsia" w:eastAsia="方正楷体_GBK"/>
        </w:rPr>
        <w:t>矛盾纠纷行政预防调处化解</w:t>
      </w:r>
    </w:p>
    <w:p>
      <w:pPr>
        <w:keepNext w:val="0"/>
        <w:keepLines w:val="0"/>
        <w:pageBreakBefore w:val="0"/>
        <w:widowControl w:val="0"/>
        <w:kinsoku/>
        <w:wordWrap/>
        <w:overflowPunct/>
        <w:topLinePunct w:val="0"/>
        <w:autoSpaceDE/>
        <w:autoSpaceDN/>
        <w:bidi w:val="0"/>
        <w:snapToGrid/>
        <w:spacing w:line="594" w:lineRule="exact"/>
        <w:ind w:firstLine="640" w:firstLineChars="200"/>
        <w:jc w:val="both"/>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完善公共法律服务体系建设。在</w:t>
      </w:r>
      <w:r>
        <w:rPr>
          <w:rFonts w:hint="eastAsia" w:ascii="方正仿宋_GBK" w:hAnsi="方正仿宋_GBK" w:cs="方正仿宋_GBK"/>
          <w:sz w:val="32"/>
          <w:szCs w:val="32"/>
          <w:highlight w:val="none"/>
          <w:lang w:eastAsia="zh-CN"/>
        </w:rPr>
        <w:t>本</w:t>
      </w:r>
      <w:r>
        <w:rPr>
          <w:rFonts w:hint="eastAsia" w:ascii="方正仿宋_GBK" w:hAnsi="方正仿宋_GBK" w:eastAsia="方正仿宋_GBK" w:cs="方正仿宋_GBK"/>
          <w:sz w:val="32"/>
          <w:szCs w:val="32"/>
          <w:highlight w:val="none"/>
          <w:lang w:eastAsia="zh-CN"/>
        </w:rPr>
        <w:t>镇</w:t>
      </w:r>
      <w:r>
        <w:rPr>
          <w:rFonts w:hint="eastAsia" w:ascii="方正仿宋_GBK" w:hAnsi="方正仿宋_GBK" w:cs="方正仿宋_GBK"/>
          <w:sz w:val="32"/>
          <w:szCs w:val="32"/>
          <w:highlight w:val="none"/>
          <w:lang w:eastAsia="zh-CN"/>
        </w:rPr>
        <w:t>打造调解名片“涛哥调解</w:t>
      </w:r>
      <w:r>
        <w:rPr>
          <w:rFonts w:hint="eastAsia" w:ascii="方正仿宋_GBK" w:hAnsi="方正仿宋_GBK" w:eastAsia="方正仿宋_GBK" w:cs="方正仿宋_GBK"/>
          <w:sz w:val="32"/>
          <w:szCs w:val="32"/>
          <w:highlight w:val="none"/>
          <w:lang w:eastAsia="zh-CN"/>
        </w:rPr>
        <w:t>工作</w:t>
      </w:r>
      <w:r>
        <w:rPr>
          <w:rFonts w:hint="eastAsia" w:ascii="方正仿宋_GBK" w:hAnsi="方正仿宋_GBK" w:cs="方正仿宋_GBK"/>
          <w:sz w:val="32"/>
          <w:szCs w:val="32"/>
          <w:highlight w:val="none"/>
          <w:lang w:eastAsia="zh-CN"/>
        </w:rPr>
        <w:t>室”</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cs="方正仿宋_GBK"/>
          <w:sz w:val="32"/>
          <w:szCs w:val="32"/>
          <w:highlight w:val="none"/>
          <w:lang w:eastAsia="zh-CN"/>
        </w:rPr>
        <w:t>工作室配备司法所所长</w:t>
      </w:r>
      <w:r>
        <w:rPr>
          <w:rFonts w:hint="default" w:ascii="Times New Roman" w:hAnsi="Times New Roman" w:cs="Times New Roman"/>
          <w:sz w:val="32"/>
          <w:szCs w:val="32"/>
          <w:highlight w:val="none"/>
          <w:lang w:val="en-US" w:eastAsia="zh-CN"/>
        </w:rPr>
        <w:t>1名、司法助理员1名、</w:t>
      </w:r>
      <w:r>
        <w:rPr>
          <w:rFonts w:hint="default" w:ascii="Times New Roman" w:hAnsi="Times New Roman" w:cs="Times New Roman"/>
          <w:sz w:val="32"/>
          <w:szCs w:val="32"/>
          <w:highlight w:val="none"/>
          <w:lang w:eastAsia="zh-CN"/>
        </w:rPr>
        <w:t>专职人民调解员</w:t>
      </w:r>
      <w:r>
        <w:rPr>
          <w:rFonts w:hint="default" w:ascii="Times New Roman" w:hAnsi="Times New Roman" w:cs="Times New Roman"/>
          <w:sz w:val="32"/>
          <w:szCs w:val="32"/>
          <w:highlight w:val="none"/>
          <w:lang w:val="en-US" w:eastAsia="zh-CN"/>
        </w:rPr>
        <w:t>2名、工作人员1名</w:t>
      </w:r>
      <w:r>
        <w:rPr>
          <w:rFonts w:hint="eastAsia" w:ascii="方正仿宋_GBK" w:hAnsi="方正仿宋_GBK" w:cs="方正仿宋_GBK"/>
          <w:sz w:val="32"/>
          <w:szCs w:val="32"/>
          <w:highlight w:val="none"/>
          <w:lang w:val="en-US" w:eastAsia="zh-CN"/>
        </w:rPr>
        <w:t>，参与处理各类矛盾纠纷</w:t>
      </w:r>
      <w:r>
        <w:rPr>
          <w:rFonts w:hint="default" w:ascii="Times New Roman" w:hAnsi="Times New Roman" w:cs="Times New Roman"/>
          <w:sz w:val="32"/>
          <w:szCs w:val="32"/>
          <w:highlight w:val="none"/>
          <w:lang w:val="en-US" w:eastAsia="zh-CN"/>
        </w:rPr>
        <w:t>50</w:t>
      </w:r>
      <w:r>
        <w:rPr>
          <w:rFonts w:hint="eastAsia" w:ascii="方正仿宋_GBK" w:hAnsi="方正仿宋_GBK" w:cs="方正仿宋_GBK"/>
          <w:sz w:val="32"/>
          <w:szCs w:val="32"/>
          <w:highlight w:val="none"/>
          <w:lang w:val="en-US" w:eastAsia="zh-CN"/>
        </w:rPr>
        <w:t>余件，</w:t>
      </w:r>
      <w:r>
        <w:rPr>
          <w:rFonts w:hint="eastAsia" w:ascii="Times New Roman" w:hAnsi="Times New Roman" w:cs="Times New Roman"/>
          <w:sz w:val="32"/>
          <w:szCs w:val="32"/>
          <w:highlight w:val="none"/>
          <w:lang w:val="en-US" w:eastAsia="zh-CN"/>
        </w:rPr>
        <w:t>调解成功率达98%以上</w:t>
      </w:r>
      <w:r>
        <w:rPr>
          <w:rFonts w:hint="eastAsia" w:cs="Times New Roman"/>
          <w:sz w:val="32"/>
          <w:szCs w:val="32"/>
          <w:highlight w:val="none"/>
          <w:lang w:val="en-US" w:eastAsia="zh-CN"/>
        </w:rPr>
        <w:t>。</w:t>
      </w:r>
      <w:r>
        <w:rPr>
          <w:rFonts w:hint="eastAsia" w:ascii="方正仿宋_GBK" w:hAnsi="方正仿宋_GBK" w:cs="方正仿宋_GBK"/>
          <w:sz w:val="32"/>
          <w:szCs w:val="32"/>
          <w:highlight w:val="none"/>
          <w:lang w:eastAsia="zh-CN"/>
        </w:rPr>
        <w:t>全镇专兼职人民调解员共</w:t>
      </w:r>
      <w:r>
        <w:rPr>
          <w:rFonts w:hint="eastAsia" w:ascii="方正仿宋_GBK" w:hAnsi="方正仿宋_GBK" w:eastAsia="方正仿宋_GBK" w:cs="方正仿宋_GBK"/>
          <w:sz w:val="32"/>
          <w:szCs w:val="32"/>
          <w:highlight w:val="none"/>
          <w:lang w:eastAsia="zh-CN"/>
        </w:rPr>
        <w:t>处理</w:t>
      </w:r>
      <w:r>
        <w:rPr>
          <w:rFonts w:hint="eastAsia" w:ascii="方正仿宋_GBK" w:hAnsi="方正仿宋_GBK" w:cs="方正仿宋_GBK"/>
          <w:sz w:val="32"/>
          <w:szCs w:val="32"/>
          <w:highlight w:val="none"/>
          <w:lang w:eastAsia="zh-CN"/>
        </w:rPr>
        <w:t>矛盾</w:t>
      </w:r>
      <w:r>
        <w:rPr>
          <w:rFonts w:hint="eastAsia" w:ascii="方正仿宋_GBK" w:hAnsi="方正仿宋_GBK" w:eastAsia="方正仿宋_GBK" w:cs="方正仿宋_GBK"/>
          <w:sz w:val="32"/>
          <w:szCs w:val="32"/>
          <w:highlight w:val="none"/>
          <w:lang w:eastAsia="zh-CN"/>
        </w:rPr>
        <w:t>纠纷</w:t>
      </w:r>
      <w:r>
        <w:rPr>
          <w:rFonts w:hint="eastAsia" w:ascii="Times New Roman" w:hAnsi="Times New Roman" w:cs="Times New Roman"/>
          <w:b w:val="0"/>
          <w:bCs/>
          <w:sz w:val="32"/>
          <w:szCs w:val="32"/>
          <w:lang w:val="en-US" w:eastAsia="zh-CN"/>
        </w:rPr>
        <w:t>300</w:t>
      </w:r>
      <w:r>
        <w:rPr>
          <w:rFonts w:hint="eastAsia" w:cs="Times New Roman"/>
          <w:b w:val="0"/>
          <w:bCs/>
          <w:sz w:val="32"/>
          <w:szCs w:val="32"/>
          <w:lang w:val="en-US" w:eastAsia="zh-CN"/>
        </w:rPr>
        <w:t>余</w:t>
      </w:r>
      <w:r>
        <w:rPr>
          <w:rFonts w:hint="eastAsia" w:ascii="方正仿宋_GBK" w:hAnsi="方正仿宋_GBK" w:cs="方正仿宋_GBK"/>
          <w:sz w:val="32"/>
          <w:szCs w:val="32"/>
          <w:highlight w:val="none"/>
          <w:lang w:eastAsia="zh-CN"/>
        </w:rPr>
        <w:t>件</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cs="方正仿宋_GBK"/>
          <w:sz w:val="32"/>
          <w:szCs w:val="32"/>
          <w:highlight w:val="none"/>
          <w:lang w:eastAsia="zh-CN"/>
        </w:rPr>
        <w:t>同时</w:t>
      </w:r>
      <w:r>
        <w:rPr>
          <w:rFonts w:hint="eastAsia" w:ascii="方正仿宋_GBK" w:hAnsi="方正仿宋_GBK" w:eastAsia="方正仿宋_GBK" w:cs="方正仿宋_GBK"/>
          <w:sz w:val="32"/>
          <w:szCs w:val="32"/>
          <w:highlight w:val="none"/>
          <w:lang w:eastAsia="zh-CN"/>
        </w:rPr>
        <w:t>在</w:t>
      </w:r>
      <w:r>
        <w:rPr>
          <w:rFonts w:hint="eastAsia" w:ascii="Times New Roman" w:hAnsi="Times New Roman" w:cs="Times New Roman"/>
          <w:b w:val="0"/>
          <w:bCs/>
          <w:sz w:val="32"/>
          <w:szCs w:val="32"/>
          <w:lang w:val="en-US" w:eastAsia="zh-CN"/>
        </w:rPr>
        <w:t>8</w:t>
      </w:r>
      <w:r>
        <w:rPr>
          <w:rFonts w:hint="eastAsia" w:ascii="方正仿宋_GBK" w:hAnsi="方正仿宋_GBK" w:eastAsia="方正仿宋_GBK" w:cs="方正仿宋_GBK"/>
          <w:sz w:val="32"/>
          <w:szCs w:val="32"/>
          <w:highlight w:val="none"/>
          <w:lang w:eastAsia="zh-CN"/>
        </w:rPr>
        <w:t>个村</w:t>
      </w:r>
      <w:r>
        <w:rPr>
          <w:rFonts w:hint="eastAsia" w:ascii="方正仿宋_GBK" w:hAnsi="方正仿宋_GBK" w:cs="方正仿宋_GBK"/>
          <w:sz w:val="32"/>
          <w:szCs w:val="32"/>
          <w:highlight w:val="none"/>
          <w:lang w:eastAsia="zh-CN"/>
        </w:rPr>
        <w:t>（社区）</w:t>
      </w:r>
      <w:r>
        <w:rPr>
          <w:rFonts w:hint="eastAsia" w:ascii="方正仿宋_GBK" w:hAnsi="方正仿宋_GBK" w:eastAsia="方正仿宋_GBK" w:cs="方正仿宋_GBK"/>
          <w:sz w:val="32"/>
          <w:szCs w:val="32"/>
          <w:highlight w:val="none"/>
          <w:lang w:eastAsia="zh-CN"/>
        </w:rPr>
        <w:t>分别设立</w:t>
      </w:r>
      <w:r>
        <w:rPr>
          <w:rFonts w:hint="eastAsia" w:ascii="方正仿宋_GBK" w:hAnsi="方正仿宋_GBK" w:cs="方正仿宋_GBK"/>
          <w:sz w:val="32"/>
          <w:szCs w:val="32"/>
          <w:highlight w:val="none"/>
          <w:lang w:eastAsia="zh-CN"/>
        </w:rPr>
        <w:t>人民调解办公</w:t>
      </w:r>
      <w:r>
        <w:rPr>
          <w:rFonts w:hint="eastAsia" w:ascii="方正仿宋_GBK" w:hAnsi="方正仿宋_GBK" w:eastAsia="方正仿宋_GBK" w:cs="方正仿宋_GBK"/>
          <w:sz w:val="32"/>
          <w:szCs w:val="32"/>
          <w:highlight w:val="none"/>
          <w:lang w:eastAsia="zh-CN"/>
        </w:rPr>
        <w:t>室，</w:t>
      </w:r>
      <w:r>
        <w:rPr>
          <w:rFonts w:hint="eastAsia" w:ascii="方正仿宋_GBK" w:hAnsi="方正仿宋_GBK" w:cs="方正仿宋_GBK"/>
          <w:sz w:val="32"/>
          <w:szCs w:val="32"/>
          <w:highlight w:val="none"/>
          <w:lang w:eastAsia="zh-CN"/>
        </w:rPr>
        <w:t>并配齐</w:t>
      </w:r>
      <w:r>
        <w:rPr>
          <w:rFonts w:hint="eastAsia" w:ascii="Times New Roman" w:hAnsi="Times New Roman" w:cs="Times New Roman"/>
          <w:b w:val="0"/>
          <w:bCs/>
          <w:sz w:val="32"/>
          <w:szCs w:val="32"/>
          <w:lang w:val="en-US" w:eastAsia="zh-CN"/>
        </w:rPr>
        <w:t>村居法律顾问</w:t>
      </w:r>
      <w:r>
        <w:rPr>
          <w:rFonts w:hint="eastAsia" w:ascii="方正仿宋_GBK" w:hAnsi="方正仿宋_GBK" w:eastAsia="方正仿宋_GBK" w:cs="方正仿宋_GBK"/>
          <w:sz w:val="32"/>
          <w:szCs w:val="32"/>
          <w:highlight w:val="none"/>
          <w:lang w:eastAsia="zh-CN"/>
        </w:rPr>
        <w:t>，为群众提供高效优质法律服务。</w:t>
      </w:r>
      <w:r>
        <w:rPr>
          <w:rFonts w:hint="default" w:ascii="Times New Roman" w:hAnsi="Times New Roman" w:eastAsia="方正仿宋_GBK" w:cs="Times New Roman"/>
          <w:b w:val="0"/>
          <w:bCs/>
          <w:sz w:val="32"/>
          <w:szCs w:val="32"/>
          <w:lang w:val="en-US" w:eastAsia="zh-CN"/>
        </w:rPr>
        <w:t>202</w:t>
      </w:r>
      <w:r>
        <w:rPr>
          <w:rFonts w:hint="eastAsia" w:ascii="Times New Roman" w:hAnsi="Times New Roman" w:cs="Times New Roman"/>
          <w:b w:val="0"/>
          <w:bCs/>
          <w:sz w:val="32"/>
          <w:szCs w:val="32"/>
          <w:lang w:val="en-US" w:eastAsia="zh-CN"/>
        </w:rPr>
        <w:t>4</w:t>
      </w:r>
      <w:r>
        <w:rPr>
          <w:rFonts w:hint="eastAsia" w:ascii="方正仿宋_GBK" w:hAnsi="方正仿宋_GBK" w:eastAsia="方正仿宋_GBK" w:cs="方正仿宋_GBK"/>
          <w:sz w:val="32"/>
          <w:szCs w:val="32"/>
          <w:highlight w:val="none"/>
          <w:lang w:eastAsia="zh-CN"/>
        </w:rPr>
        <w:t>年以来，</w:t>
      </w:r>
      <w:r>
        <w:rPr>
          <w:rFonts w:hint="eastAsia" w:ascii="方正仿宋_GBK" w:hAnsi="方正仿宋_GBK" w:cs="方正仿宋_GBK"/>
          <w:sz w:val="32"/>
          <w:szCs w:val="32"/>
          <w:highlight w:val="none"/>
          <w:lang w:eastAsia="zh-CN"/>
        </w:rPr>
        <w:t>法律顾问</w:t>
      </w:r>
      <w:r>
        <w:rPr>
          <w:rFonts w:hint="eastAsia" w:ascii="方正仿宋_GBK" w:hAnsi="方正仿宋_GBK" w:eastAsia="方正仿宋_GBK" w:cs="方正仿宋_GBK"/>
          <w:sz w:val="32"/>
          <w:szCs w:val="32"/>
          <w:highlight w:val="none"/>
          <w:lang w:eastAsia="zh-CN"/>
        </w:rPr>
        <w:t>共接收法律咨询</w:t>
      </w:r>
      <w:r>
        <w:rPr>
          <w:rFonts w:hint="eastAsia" w:ascii="Times New Roman" w:hAnsi="Times New Roman" w:cs="Times New Roman"/>
          <w:b w:val="0"/>
          <w:bCs/>
          <w:sz w:val="32"/>
          <w:szCs w:val="32"/>
          <w:lang w:val="en-US" w:eastAsia="zh-CN"/>
        </w:rPr>
        <w:t>180</w:t>
      </w:r>
      <w:r>
        <w:rPr>
          <w:rFonts w:hint="eastAsia" w:ascii="方正仿宋_GBK" w:hAnsi="方正仿宋_GBK" w:eastAsia="方正仿宋_GBK" w:cs="方正仿宋_GBK"/>
          <w:sz w:val="32"/>
          <w:szCs w:val="32"/>
          <w:highlight w:val="none"/>
          <w:lang w:eastAsia="zh-CN"/>
        </w:rPr>
        <w:t>余次，参与法治宣传</w:t>
      </w:r>
      <w:r>
        <w:rPr>
          <w:rFonts w:hint="eastAsia" w:ascii="Times New Roman" w:hAnsi="Times New Roman" w:cs="Times New Roman"/>
          <w:b w:val="0"/>
          <w:bCs/>
          <w:sz w:val="32"/>
          <w:szCs w:val="32"/>
          <w:lang w:val="en-US" w:eastAsia="zh-CN"/>
        </w:rPr>
        <w:t>2</w:t>
      </w:r>
      <w:r>
        <w:rPr>
          <w:rFonts w:hint="default" w:ascii="Times New Roman" w:hAnsi="Times New Roman" w:cs="Times New Roman"/>
          <w:b w:val="0"/>
          <w:bCs/>
          <w:sz w:val="32"/>
          <w:szCs w:val="32"/>
          <w:lang w:val="en-US" w:eastAsia="zh-CN"/>
        </w:rPr>
        <w:t>0</w:t>
      </w:r>
      <w:r>
        <w:rPr>
          <w:rFonts w:hint="eastAsia" w:cs="Times New Roman"/>
          <w:b w:val="0"/>
          <w:bCs/>
          <w:sz w:val="32"/>
          <w:szCs w:val="32"/>
          <w:lang w:val="en-US" w:eastAsia="zh-CN"/>
        </w:rPr>
        <w:t>余</w:t>
      </w:r>
      <w:r>
        <w:rPr>
          <w:rFonts w:hint="eastAsia" w:ascii="方正仿宋_GBK" w:hAnsi="方正仿宋_GBK" w:eastAsia="方正仿宋_GBK" w:cs="方正仿宋_GBK"/>
          <w:sz w:val="32"/>
          <w:szCs w:val="32"/>
          <w:highlight w:val="none"/>
          <w:lang w:eastAsia="zh-CN"/>
        </w:rPr>
        <w:t>次，参与处理</w:t>
      </w:r>
      <w:r>
        <w:rPr>
          <w:rFonts w:hint="eastAsia" w:ascii="方正仿宋_GBK" w:hAnsi="方正仿宋_GBK" w:cs="方正仿宋_GBK"/>
          <w:sz w:val="32"/>
          <w:szCs w:val="32"/>
          <w:highlight w:val="none"/>
          <w:lang w:eastAsia="zh-CN"/>
        </w:rPr>
        <w:t>矛盾</w:t>
      </w:r>
      <w:r>
        <w:rPr>
          <w:rFonts w:hint="eastAsia" w:ascii="方正仿宋_GBK" w:hAnsi="方正仿宋_GBK" w:eastAsia="方正仿宋_GBK" w:cs="方正仿宋_GBK"/>
          <w:sz w:val="32"/>
          <w:szCs w:val="32"/>
          <w:highlight w:val="none"/>
          <w:lang w:eastAsia="zh-CN"/>
        </w:rPr>
        <w:t>纠纷</w:t>
      </w:r>
      <w:r>
        <w:rPr>
          <w:rFonts w:hint="eastAsia" w:cs="Times New Roman"/>
          <w:b w:val="0"/>
          <w:bCs/>
          <w:sz w:val="32"/>
          <w:szCs w:val="32"/>
          <w:lang w:val="en-US" w:eastAsia="zh-CN"/>
        </w:rPr>
        <w:t>上百</w:t>
      </w:r>
      <w:r>
        <w:rPr>
          <w:rFonts w:hint="eastAsia" w:ascii="方正仿宋_GBK" w:hAnsi="方正仿宋_GBK" w:eastAsia="方正仿宋_GBK" w:cs="方正仿宋_GBK"/>
          <w:sz w:val="32"/>
          <w:szCs w:val="32"/>
          <w:highlight w:val="none"/>
          <w:lang w:eastAsia="zh-CN"/>
        </w:rPr>
        <w:t>次</w:t>
      </w:r>
      <w:r>
        <w:rPr>
          <w:rFonts w:hint="eastAsia" w:ascii="方正仿宋_GBK" w:hAnsi="方正仿宋_GBK" w:cs="方正仿宋_GBK"/>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spacing w:line="594" w:lineRule="exact"/>
        <w:ind w:firstLine="640" w:firstLineChars="200"/>
        <w:jc w:val="both"/>
        <w:textAlignment w:val="auto"/>
        <w:rPr>
          <w:rFonts w:hint="eastAsia" w:eastAsia="方正楷体_GBK"/>
        </w:rPr>
      </w:pPr>
      <w:r>
        <w:rPr>
          <w:rFonts w:hint="eastAsia" w:eastAsia="方正楷体_GBK"/>
        </w:rPr>
        <w:t>强化行政权力监督</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sz w:val="32"/>
          <w:szCs w:val="32"/>
          <w:highlight w:val="none"/>
          <w:lang w:val="en-US" w:eastAsia="zh-CN"/>
        </w:rPr>
      </w:pPr>
      <w:r>
        <w:rPr>
          <w:rFonts w:hint="default" w:ascii="Times New Roman" w:hAnsi="Times New Roman" w:cs="Times New Roman"/>
          <w:lang w:val="en-US" w:eastAsia="zh-CN"/>
        </w:rPr>
        <w:t>1</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cs="方正仿宋_GBK"/>
          <w:b w:val="0"/>
          <w:bCs/>
          <w:sz w:val="32"/>
          <w:szCs w:val="32"/>
          <w:lang w:val="en-US" w:eastAsia="zh-CN"/>
        </w:rPr>
        <w:t xml:space="preserve"> </w:t>
      </w:r>
      <w:r>
        <w:rPr>
          <w:rFonts w:hint="eastAsia" w:ascii="方正仿宋_GBK" w:hAnsi="方正仿宋_GBK" w:eastAsia="方正仿宋_GBK" w:cs="方正仿宋_GBK"/>
          <w:sz w:val="32"/>
          <w:szCs w:val="32"/>
          <w:highlight w:val="none"/>
          <w:lang w:eastAsia="zh-CN"/>
        </w:rPr>
        <w:t>自觉接受司法监督。行政诉讼中及时向人民法院提交作出行政行为的依据、证据和其他资料；严格履行人民法院的生效判决、裁定；认真对待人民法院司法建议，落实司法建议提出的有关问题；严格落实行政机关负责人出庭应诉制度；健全了行政机关负责人出庭应诉制度，切实提高了行政机关负责人出庭应诉率。</w:t>
      </w:r>
      <w:r>
        <w:rPr>
          <w:rFonts w:hint="default" w:ascii="Times New Roman" w:hAnsi="Times New Roman" w:cs="Times New Roman"/>
          <w:b w:val="0"/>
          <w:bCs/>
          <w:sz w:val="32"/>
          <w:szCs w:val="32"/>
          <w:lang w:val="en-US" w:eastAsia="zh-CN"/>
        </w:rPr>
        <w:t>202</w:t>
      </w:r>
      <w:r>
        <w:rPr>
          <w:rFonts w:hint="eastAsia" w:ascii="Times New Roman" w:hAnsi="Times New Roman" w:cs="Times New Roman"/>
          <w:b w:val="0"/>
          <w:bCs/>
          <w:sz w:val="32"/>
          <w:szCs w:val="32"/>
          <w:lang w:val="en-US" w:eastAsia="zh-CN"/>
        </w:rPr>
        <w:t>4</w:t>
      </w:r>
      <w:r>
        <w:rPr>
          <w:rFonts w:hint="eastAsia" w:ascii="方正仿宋_GBK" w:hAnsi="方正仿宋_GBK" w:cs="方正仿宋_GBK"/>
          <w:sz w:val="32"/>
          <w:szCs w:val="32"/>
          <w:highlight w:val="none"/>
          <w:lang w:val="en-US" w:eastAsia="zh-CN"/>
        </w:rPr>
        <w:t>年我镇无行政复议、行政诉讼案件。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cs="Times New Roman"/>
          <w:lang w:val="en-US" w:eastAsia="zh-CN"/>
        </w:rPr>
        <w:t>2</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cs="方正仿宋_GBK"/>
          <w:b w:val="0"/>
          <w:bCs/>
          <w:sz w:val="32"/>
          <w:szCs w:val="32"/>
          <w:lang w:val="en-US" w:eastAsia="zh-CN"/>
        </w:rPr>
        <w:t xml:space="preserve"> </w:t>
      </w:r>
      <w:r>
        <w:rPr>
          <w:rFonts w:hint="eastAsia" w:ascii="方正仿宋_GBK" w:hAnsi="方正仿宋_GBK" w:eastAsia="方正仿宋_GBK" w:cs="方正仿宋_GBK"/>
          <w:sz w:val="32"/>
          <w:szCs w:val="32"/>
          <w:highlight w:val="none"/>
          <w:lang w:eastAsia="zh-CN"/>
        </w:rPr>
        <w:t>加强政府信息公开。按照《政府信息公开条例》要求，制定和完善了政府信息公开指南和目录，提高了政府信息主动公开和依申请公开的全面性、规范性、便捷性和及时性。对</w:t>
      </w:r>
      <w:r>
        <w:rPr>
          <w:rFonts w:hint="eastAsia" w:ascii="方正仿宋_GBK" w:hAnsi="方正仿宋_GBK" w:cs="方正仿宋_GBK"/>
          <w:sz w:val="32"/>
          <w:szCs w:val="32"/>
          <w:highlight w:val="none"/>
          <w:lang w:eastAsia="zh-CN"/>
        </w:rPr>
        <w:t>公众</w:t>
      </w:r>
      <w:r>
        <w:rPr>
          <w:rFonts w:hint="eastAsia" w:ascii="方正仿宋_GBK" w:hAnsi="方正仿宋_GBK" w:eastAsia="方正仿宋_GBK" w:cs="方正仿宋_GBK"/>
          <w:sz w:val="32"/>
          <w:szCs w:val="32"/>
          <w:highlight w:val="none"/>
          <w:lang w:eastAsia="zh-CN"/>
        </w:rPr>
        <w:t>申请政府信息公开事项，及时研究并迅速予以回复。</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both"/>
        <w:textAlignment w:val="auto"/>
        <w:rPr>
          <w:rFonts w:hint="eastAsia" w:eastAsia="方正楷体_GBK"/>
        </w:rPr>
      </w:pPr>
      <w:r>
        <w:rPr>
          <w:rFonts w:hint="eastAsia" w:eastAsia="方正楷体_GBK"/>
          <w:lang w:eastAsia="zh-CN"/>
        </w:rPr>
        <w:t>（九）</w:t>
      </w:r>
      <w:r>
        <w:rPr>
          <w:rFonts w:hint="eastAsia" w:eastAsia="方正楷体_GBK"/>
        </w:rPr>
        <w:t>建设数字法治政府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zh-TW" w:eastAsia="zh-CN"/>
        </w:rPr>
        <w:t>一是</w:t>
      </w:r>
      <w:r>
        <w:rPr>
          <w:rFonts w:hint="eastAsia" w:ascii="方正仿宋_GBK" w:hAnsi="方正仿宋_GBK" w:eastAsia="方正仿宋_GBK" w:cs="方正仿宋_GBK"/>
          <w:b w:val="0"/>
          <w:bCs/>
          <w:sz w:val="32"/>
          <w:szCs w:val="32"/>
          <w:lang w:val="zh-TW" w:eastAsia="zh-TW"/>
        </w:rPr>
        <w:t>积极配合开展互联网政务信息数据服务平台和便民服务平台建设，实现更多政务服务事项“掌上办”。</w:t>
      </w:r>
      <w:r>
        <w:rPr>
          <w:rFonts w:hint="eastAsia" w:ascii="方正仿宋_GBK" w:hAnsi="方正仿宋_GBK" w:eastAsia="方正仿宋_GBK" w:cs="方正仿宋_GBK"/>
          <w:b w:val="0"/>
          <w:bCs/>
          <w:sz w:val="32"/>
          <w:szCs w:val="32"/>
          <w:lang w:val="zh-TW" w:eastAsia="zh-CN"/>
        </w:rPr>
        <w:t>二</w:t>
      </w:r>
      <w:r>
        <w:rPr>
          <w:rFonts w:hint="eastAsia" w:ascii="方正仿宋_GBK" w:hAnsi="方正仿宋_GBK" w:eastAsia="方正仿宋_GBK" w:cs="方正仿宋_GBK"/>
          <w:b w:val="0"/>
          <w:bCs/>
          <w:sz w:val="32"/>
          <w:szCs w:val="32"/>
          <w:lang w:val="zh-TW" w:eastAsia="zh-TW"/>
        </w:rPr>
        <w:t>是推进“互联网+”监管执法。强化信息化技术、科技装备在行政执法中的配置和应用。</w:t>
      </w:r>
      <w:r>
        <w:rPr>
          <w:rFonts w:hint="eastAsia" w:ascii="方正仿宋_GBK" w:hAnsi="方正仿宋_GBK" w:cs="方正仿宋_GBK"/>
          <w:b w:val="0"/>
          <w:bCs/>
          <w:sz w:val="32"/>
          <w:szCs w:val="32"/>
          <w:lang w:val="zh-TW" w:eastAsia="zh-CN"/>
        </w:rPr>
        <w:t>我镇目前拥有执法记录仪</w:t>
      </w:r>
      <w:r>
        <w:rPr>
          <w:rFonts w:hint="default" w:ascii="Times New Roman" w:hAnsi="Times New Roman" w:eastAsia="方正仿宋_GBK" w:cs="Times New Roman"/>
          <w:b w:val="0"/>
          <w:bCs/>
          <w:sz w:val="32"/>
          <w:szCs w:val="32"/>
          <w:lang w:val="en-US" w:eastAsia="zh-CN"/>
        </w:rPr>
        <w:t>6</w:t>
      </w:r>
      <w:r>
        <w:rPr>
          <w:rFonts w:hint="eastAsia" w:ascii="方正仿宋_GBK" w:hAnsi="方正仿宋_GBK" w:cs="方正仿宋_GBK"/>
          <w:b w:val="0"/>
          <w:bCs/>
          <w:sz w:val="32"/>
          <w:szCs w:val="32"/>
          <w:lang w:val="en-US" w:eastAsia="zh-CN"/>
        </w:rPr>
        <w:t>台，对讲机</w:t>
      </w:r>
      <w:r>
        <w:rPr>
          <w:rFonts w:hint="default" w:ascii="Times New Roman" w:hAnsi="Times New Roman" w:eastAsia="方正仿宋_GBK" w:cs="Times New Roman"/>
          <w:b w:val="0"/>
          <w:bCs/>
          <w:sz w:val="32"/>
          <w:szCs w:val="32"/>
          <w:lang w:val="en-US" w:eastAsia="zh-CN"/>
        </w:rPr>
        <w:t>10</w:t>
      </w:r>
      <w:r>
        <w:rPr>
          <w:rFonts w:hint="eastAsia" w:ascii="方正仿宋_GBK" w:hAnsi="方正仿宋_GBK" w:cs="方正仿宋_GBK"/>
          <w:b w:val="0"/>
          <w:bCs/>
          <w:sz w:val="32"/>
          <w:szCs w:val="32"/>
          <w:lang w:val="en-US" w:eastAsia="zh-CN"/>
        </w:rPr>
        <w:t>台，录音笔</w:t>
      </w:r>
      <w:r>
        <w:rPr>
          <w:rFonts w:hint="default" w:ascii="Times New Roman" w:hAnsi="Times New Roman" w:eastAsia="方正仿宋_GBK" w:cs="Times New Roman"/>
          <w:b w:val="0"/>
          <w:bCs/>
          <w:sz w:val="32"/>
          <w:szCs w:val="32"/>
          <w:lang w:val="en-US" w:eastAsia="zh-CN"/>
        </w:rPr>
        <w:t>1</w:t>
      </w:r>
      <w:r>
        <w:rPr>
          <w:rFonts w:hint="eastAsia" w:ascii="方正仿宋_GBK" w:hAnsi="方正仿宋_GBK" w:cs="方正仿宋_GBK"/>
          <w:b w:val="0"/>
          <w:bCs/>
          <w:sz w:val="32"/>
          <w:szCs w:val="32"/>
          <w:lang w:val="en-US" w:eastAsia="zh-CN"/>
        </w:rPr>
        <w:t>支，打印机</w:t>
      </w:r>
      <w:r>
        <w:rPr>
          <w:rFonts w:hint="default" w:ascii="Times New Roman" w:hAnsi="Times New Roman" w:eastAsia="方正仿宋_GBK" w:cs="Times New Roman"/>
          <w:b w:val="0"/>
          <w:bCs/>
          <w:sz w:val="32"/>
          <w:szCs w:val="32"/>
          <w:lang w:val="en-US" w:eastAsia="zh-CN"/>
        </w:rPr>
        <w:t>2</w:t>
      </w:r>
      <w:r>
        <w:rPr>
          <w:rFonts w:hint="eastAsia" w:ascii="方正仿宋_GBK" w:hAnsi="方正仿宋_GBK" w:cs="方正仿宋_GBK"/>
          <w:b w:val="0"/>
          <w:bCs/>
          <w:sz w:val="32"/>
          <w:szCs w:val="32"/>
          <w:lang w:val="en-US" w:eastAsia="zh-CN"/>
        </w:rPr>
        <w:t>台，执法车辆</w:t>
      </w:r>
      <w:r>
        <w:rPr>
          <w:rFonts w:hint="default" w:ascii="Times New Roman" w:hAnsi="Times New Roman" w:eastAsia="方正仿宋_GBK" w:cs="Times New Roman"/>
          <w:b w:val="0"/>
          <w:bCs/>
          <w:sz w:val="32"/>
          <w:szCs w:val="32"/>
          <w:lang w:val="en-US" w:eastAsia="zh-CN"/>
        </w:rPr>
        <w:t>1</w:t>
      </w:r>
      <w:r>
        <w:rPr>
          <w:rFonts w:hint="eastAsia" w:ascii="方正仿宋_GBK" w:hAnsi="方正仿宋_GBK" w:cs="方正仿宋_GBK"/>
          <w:b w:val="0"/>
          <w:bCs/>
          <w:sz w:val="32"/>
          <w:szCs w:val="32"/>
          <w:lang w:val="en-US" w:eastAsia="zh-CN"/>
        </w:rPr>
        <w:t>台。</w:t>
      </w:r>
    </w:p>
    <w:p>
      <w:pPr>
        <w:keepNext w:val="0"/>
        <w:keepLines w:val="0"/>
        <w:pageBreakBefore w:val="0"/>
        <w:widowControl w:val="0"/>
        <w:kinsoku/>
        <w:wordWrap/>
        <w:overflowPunct/>
        <w:topLinePunct w:val="0"/>
        <w:autoSpaceDE/>
        <w:autoSpaceDN/>
        <w:bidi w:val="0"/>
        <w:snapToGrid/>
        <w:spacing w:line="594" w:lineRule="exact"/>
        <w:ind w:firstLine="640" w:firstLineChars="200"/>
        <w:jc w:val="both"/>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w:t>
      </w:r>
      <w:r>
        <w:rPr>
          <w:rFonts w:hint="default" w:ascii="Times New Roman" w:hAnsi="Times New Roman" w:eastAsia="方正黑体_GBK" w:cs="Times New Roman"/>
          <w:b w:val="0"/>
          <w:bCs/>
          <w:sz w:val="32"/>
          <w:szCs w:val="32"/>
        </w:rPr>
        <w:t>202</w:t>
      </w:r>
      <w:r>
        <w:rPr>
          <w:rFonts w:hint="eastAsia" w:ascii="Times New Roman" w:hAnsi="Times New Roman" w:eastAsia="方正黑体_GBK" w:cs="Times New Roman"/>
          <w:b w:val="0"/>
          <w:bCs/>
          <w:sz w:val="32"/>
          <w:szCs w:val="32"/>
          <w:lang w:val="en-US" w:eastAsia="zh-CN"/>
        </w:rPr>
        <w:t>4</w:t>
      </w:r>
      <w:r>
        <w:rPr>
          <w:rFonts w:hint="eastAsia" w:ascii="方正黑体_GBK" w:hAnsi="方正黑体_GBK" w:eastAsia="方正黑体_GBK" w:cs="方正黑体_GBK"/>
          <w:b w:val="0"/>
          <w:bCs/>
          <w:sz w:val="32"/>
          <w:szCs w:val="32"/>
        </w:rPr>
        <w:t>年主要负责人履行推进法治建设第一责任人职责，加强法治政府建设的有关情况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rPr>
        <w:t>（一）</w:t>
      </w:r>
      <w:r>
        <w:rPr>
          <w:rFonts w:hint="eastAsia" w:ascii="方正楷体_GBK" w:hAnsi="方正楷体_GBK" w:eastAsia="方正楷体_GBK" w:cs="方正楷体_GBK"/>
          <w:sz w:val="32"/>
          <w:szCs w:val="32"/>
          <w:highlight w:val="none"/>
          <w:lang w:eastAsia="zh-CN"/>
        </w:rPr>
        <w:t>加强党对法治政府建设工作的领导</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镇党委把法治政府建设工作纳入中心工作通盘考虑，把抓好法治政府建设工作作为依法治镇工作的基础。</w:t>
      </w:r>
      <w:r>
        <w:rPr>
          <w:rFonts w:hint="eastAsia" w:ascii="方正仿宋_GBK" w:hAnsi="方正仿宋_GBK" w:eastAsia="方正仿宋_GBK" w:cs="方正仿宋_GBK"/>
          <w:b/>
          <w:bCs/>
          <w:sz w:val="32"/>
          <w:szCs w:val="32"/>
          <w:highlight w:val="none"/>
          <w:lang w:eastAsia="zh-CN"/>
        </w:rPr>
        <w:t>一是</w:t>
      </w:r>
      <w:r>
        <w:rPr>
          <w:rFonts w:hint="eastAsia" w:ascii="方正仿宋_GBK" w:hAnsi="方正仿宋_GBK" w:cs="方正仿宋_GBK"/>
          <w:sz w:val="32"/>
          <w:szCs w:val="32"/>
          <w:highlight w:val="none"/>
          <w:lang w:eastAsia="zh-CN"/>
        </w:rPr>
        <w:t>调整</w:t>
      </w:r>
      <w:r>
        <w:rPr>
          <w:rFonts w:hint="eastAsia" w:ascii="方正仿宋_GBK" w:hAnsi="方正仿宋_GBK" w:eastAsia="方正仿宋_GBK" w:cs="方正仿宋_GBK"/>
          <w:sz w:val="32"/>
          <w:szCs w:val="32"/>
          <w:highlight w:val="none"/>
          <w:lang w:eastAsia="zh-CN"/>
        </w:rPr>
        <w:t>镇法治建设工作领导班子。镇调整充实领导机构，组建由党</w:t>
      </w:r>
      <w:r>
        <w:rPr>
          <w:rFonts w:hint="eastAsia" w:ascii="方正仿宋_GBK" w:hAnsi="方正仿宋_GBK" w:cs="方正仿宋_GBK"/>
          <w:sz w:val="32"/>
          <w:szCs w:val="32"/>
          <w:highlight w:val="none"/>
          <w:lang w:eastAsia="zh-CN"/>
        </w:rPr>
        <w:t>委书记</w:t>
      </w:r>
      <w:r>
        <w:rPr>
          <w:rFonts w:hint="eastAsia" w:ascii="方正仿宋_GBK" w:hAnsi="方正仿宋_GBK" w:eastAsia="方正仿宋_GBK" w:cs="方正仿宋_GBK"/>
          <w:sz w:val="32"/>
          <w:szCs w:val="32"/>
          <w:highlight w:val="none"/>
          <w:lang w:eastAsia="zh-CN"/>
        </w:rPr>
        <w:t>任组长，</w:t>
      </w:r>
      <w:r>
        <w:rPr>
          <w:rFonts w:hint="eastAsia" w:ascii="方正仿宋_GBK" w:hAnsi="方正仿宋_GBK" w:cs="方正仿宋_GBK"/>
          <w:sz w:val="32"/>
          <w:szCs w:val="32"/>
          <w:highlight w:val="none"/>
          <w:lang w:eastAsia="zh-CN"/>
        </w:rPr>
        <w:t>镇长、</w:t>
      </w:r>
      <w:r>
        <w:rPr>
          <w:rFonts w:hint="eastAsia" w:ascii="方正仿宋_GBK" w:hAnsi="方正仿宋_GBK" w:eastAsia="方正仿宋_GBK" w:cs="方正仿宋_GBK"/>
          <w:sz w:val="32"/>
          <w:szCs w:val="32"/>
          <w:highlight w:val="none"/>
          <w:lang w:eastAsia="zh-CN"/>
        </w:rPr>
        <w:t>政法委员任副组长，</w:t>
      </w:r>
      <w:r>
        <w:rPr>
          <w:rFonts w:hint="eastAsia" w:ascii="方正仿宋_GBK" w:hAnsi="方正仿宋_GBK" w:cs="方正仿宋_GBK"/>
          <w:sz w:val="32"/>
          <w:szCs w:val="32"/>
          <w:highlight w:val="none"/>
          <w:lang w:eastAsia="zh-CN"/>
        </w:rPr>
        <w:t>其他班子成员</w:t>
      </w:r>
      <w:r>
        <w:rPr>
          <w:rFonts w:hint="eastAsia" w:ascii="方正仿宋_GBK" w:hAnsi="方正仿宋_GBK" w:eastAsia="方正仿宋_GBK" w:cs="方正仿宋_GBK"/>
          <w:sz w:val="32"/>
          <w:szCs w:val="32"/>
          <w:highlight w:val="none"/>
          <w:lang w:eastAsia="zh-CN"/>
        </w:rPr>
        <w:t>和各村（社区）书记为成员的法治建设工作领导小组，统一指挥和组织协调法治政府建设工作。</w:t>
      </w:r>
      <w:r>
        <w:rPr>
          <w:rFonts w:hint="eastAsia" w:ascii="方正仿宋_GBK" w:hAnsi="方正仿宋_GBK" w:eastAsia="方正仿宋_GBK" w:cs="方正仿宋_GBK"/>
          <w:b/>
          <w:bCs/>
          <w:sz w:val="32"/>
          <w:szCs w:val="32"/>
          <w:highlight w:val="none"/>
          <w:lang w:eastAsia="zh-CN"/>
        </w:rPr>
        <w:t>二是</w:t>
      </w:r>
      <w:r>
        <w:rPr>
          <w:rFonts w:hint="eastAsia" w:ascii="方正仿宋_GBK" w:hAnsi="方正仿宋_GBK" w:eastAsia="方正仿宋_GBK" w:cs="方正仿宋_GBK"/>
          <w:sz w:val="32"/>
          <w:szCs w:val="32"/>
          <w:highlight w:val="none"/>
          <w:lang w:eastAsia="zh-CN"/>
        </w:rPr>
        <w:t>加强干部队伍法治建设。加强机关干部教育培训力度，切实增强法治意识和服务能力，强化工作人员法治意识和服务意识。</w:t>
      </w:r>
    </w:p>
    <w:p>
      <w:pPr>
        <w:keepNext w:val="0"/>
        <w:keepLines w:val="0"/>
        <w:pageBreakBefore w:val="0"/>
        <w:widowControl w:val="0"/>
        <w:kinsoku/>
        <w:wordWrap/>
        <w:overflowPunct/>
        <w:topLinePunct w:val="0"/>
        <w:autoSpaceDE/>
        <w:autoSpaceDN/>
        <w:bidi w:val="0"/>
        <w:snapToGrid/>
        <w:spacing w:line="594" w:lineRule="exact"/>
        <w:ind w:firstLine="640" w:firstLineChars="200"/>
        <w:jc w:val="both"/>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（二）加强落实党政主要负责人“述法”工作</w:t>
      </w:r>
    </w:p>
    <w:p>
      <w:pPr>
        <w:keepNext w:val="0"/>
        <w:keepLines w:val="0"/>
        <w:pageBreakBefore w:val="0"/>
        <w:widowControl w:val="0"/>
        <w:kinsoku/>
        <w:wordWrap/>
        <w:overflowPunct/>
        <w:topLinePunct w:val="0"/>
        <w:autoSpaceDE/>
        <w:autoSpaceDN/>
        <w:bidi w:val="0"/>
        <w:snapToGrid/>
        <w:spacing w:line="594" w:lineRule="exact"/>
        <w:ind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将“党政主要负责人履行推进法治建设第一责任人职责情况”纳入</w:t>
      </w:r>
      <w:r>
        <w:rPr>
          <w:rFonts w:hint="eastAsia"/>
        </w:rPr>
        <w:t>年终述职</w:t>
      </w:r>
      <w:r>
        <w:rPr>
          <w:rFonts w:hint="eastAsia"/>
          <w:lang w:eastAsia="zh-CN"/>
        </w:rPr>
        <w:t>报告</w:t>
      </w:r>
      <w:r>
        <w:rPr>
          <w:rFonts w:hint="eastAsia" w:ascii="方正仿宋_GBK" w:hAnsi="方正仿宋_GBK" w:eastAsia="方正仿宋_GBK" w:cs="方正仿宋_GBK"/>
          <w:sz w:val="32"/>
          <w:szCs w:val="32"/>
          <w:highlight w:val="none"/>
        </w:rPr>
        <w:t>，党政主要负责人法治建设情况以书面形式向</w:t>
      </w:r>
      <w:r>
        <w:rPr>
          <w:rFonts w:hint="eastAsia" w:ascii="方正仿宋_GBK" w:hAnsi="方正仿宋_GBK" w:cs="方正仿宋_GBK"/>
          <w:sz w:val="32"/>
          <w:szCs w:val="32"/>
          <w:highlight w:val="none"/>
          <w:lang w:eastAsia="zh-CN"/>
        </w:rPr>
        <w:t>县</w:t>
      </w:r>
      <w:r>
        <w:rPr>
          <w:rFonts w:hint="eastAsia" w:ascii="方正仿宋_GBK" w:hAnsi="方正仿宋_GBK" w:eastAsia="方正仿宋_GBK" w:cs="方正仿宋_GBK"/>
          <w:sz w:val="32"/>
          <w:szCs w:val="32"/>
          <w:highlight w:val="none"/>
        </w:rPr>
        <w:t>委依法治</w:t>
      </w:r>
      <w:r>
        <w:rPr>
          <w:rFonts w:hint="eastAsia" w:ascii="方正仿宋_GBK" w:hAnsi="方正仿宋_GBK" w:cs="方正仿宋_GBK"/>
          <w:sz w:val="32"/>
          <w:szCs w:val="32"/>
          <w:highlight w:val="none"/>
          <w:lang w:eastAsia="zh-CN"/>
        </w:rPr>
        <w:t>县</w:t>
      </w:r>
      <w:r>
        <w:rPr>
          <w:rFonts w:hint="eastAsia" w:ascii="方正仿宋_GBK" w:hAnsi="方正仿宋_GBK" w:eastAsia="方正仿宋_GBK" w:cs="方正仿宋_GBK"/>
          <w:sz w:val="32"/>
          <w:szCs w:val="32"/>
          <w:highlight w:val="none"/>
        </w:rPr>
        <w:t>办进行报告，推动述法工作常态化。</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（三）党委主要负责人定期听取法治建设有关工作汇报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rPr>
      </w:pPr>
      <w:r>
        <w:rPr>
          <w:rFonts w:hint="eastAsia" w:ascii="方正仿宋_GBK" w:hAnsi="方正仿宋_GBK" w:eastAsia="方正仿宋_GBK" w:cs="方正仿宋_GBK"/>
          <w:b w:val="0"/>
          <w:bCs/>
          <w:sz w:val="32"/>
          <w:szCs w:val="32"/>
          <w:lang w:val="en-US" w:eastAsia="zh-CN"/>
        </w:rPr>
        <w:t>定期召开法治政府建设专题会，听取工作开展情况，政法委员传达学习市、县法治政府示范创建工作推进会精神，解读</w:t>
      </w:r>
      <w:r>
        <w:rPr>
          <w:rFonts w:hint="eastAsia" w:ascii="方正仿宋_GBK" w:hAnsi="方正仿宋_GBK" w:cs="方正仿宋_GBK"/>
          <w:b w:val="0"/>
          <w:bCs/>
          <w:sz w:val="32"/>
          <w:szCs w:val="32"/>
          <w:lang w:val="en-US" w:eastAsia="zh-CN"/>
        </w:rPr>
        <w:t>《</w:t>
      </w:r>
      <w:r>
        <w:rPr>
          <w:rFonts w:hint="default" w:ascii="Times New Roman" w:hAnsi="Times New Roman" w:eastAsia="方正仿宋_GBK" w:cs="Times New Roman"/>
          <w:b w:val="0"/>
          <w:bCs/>
          <w:sz w:val="32"/>
          <w:szCs w:val="32"/>
          <w:lang w:val="zh-TW" w:eastAsia="zh-TW"/>
        </w:rPr>
        <w:t>202</w:t>
      </w:r>
      <w:r>
        <w:rPr>
          <w:rFonts w:hint="eastAsia" w:ascii="Times New Roman" w:hAnsi="Times New Roman" w:cs="Times New Roman"/>
          <w:b w:val="0"/>
          <w:bCs/>
          <w:sz w:val="32"/>
          <w:szCs w:val="32"/>
          <w:lang w:val="en-US" w:eastAsia="zh-CN"/>
        </w:rPr>
        <w:t>4</w:t>
      </w:r>
      <w:r>
        <w:rPr>
          <w:rFonts w:hint="eastAsia" w:ascii="方正仿宋_GBK" w:hAnsi="方正仿宋_GBK" w:eastAsia="方正仿宋_GBK" w:cs="方正仿宋_GBK"/>
          <w:b w:val="0"/>
          <w:bCs/>
          <w:sz w:val="32"/>
          <w:szCs w:val="32"/>
          <w:lang w:val="zh-TW" w:eastAsia="zh-TW"/>
        </w:rPr>
        <w:t>年全县法治政府建设工作要点</w:t>
      </w:r>
      <w:r>
        <w:rPr>
          <w:rFonts w:hint="eastAsia" w:ascii="方正仿宋_GBK" w:hAnsi="方正仿宋_GBK" w:cs="方正仿宋_GBK"/>
          <w:b w:val="0"/>
          <w:bCs/>
          <w:sz w:val="32"/>
          <w:szCs w:val="32"/>
          <w:lang w:val="en-US" w:eastAsia="zh-CN"/>
        </w:rPr>
        <w:t>》</w:t>
      </w:r>
      <w:r>
        <w:rPr>
          <w:rFonts w:hint="eastAsia" w:ascii="方正仿宋_GBK" w:hAnsi="方正仿宋_GBK" w:eastAsia="方正仿宋_GBK" w:cs="方正仿宋_GBK"/>
          <w:b w:val="0"/>
          <w:bCs/>
          <w:sz w:val="32"/>
          <w:szCs w:val="32"/>
          <w:lang w:val="en-US" w:eastAsia="zh-CN"/>
        </w:rPr>
        <w:t>，结合我镇工作实际，对我镇法治政府创建工作各项任务指标细化分解，明确当前任务并安排部署。</w:t>
      </w:r>
    </w:p>
    <w:p>
      <w:pPr>
        <w:keepNext w:val="0"/>
        <w:keepLines w:val="0"/>
        <w:pageBreakBefore w:val="0"/>
        <w:widowControl w:val="0"/>
        <w:kinsoku/>
        <w:wordWrap/>
        <w:overflowPunct/>
        <w:topLinePunct w:val="0"/>
        <w:autoSpaceDE/>
        <w:autoSpaceDN/>
        <w:bidi w:val="0"/>
        <w:snapToGrid/>
        <w:spacing w:line="594" w:lineRule="exact"/>
        <w:ind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lang w:eastAsia="zh-CN"/>
        </w:rPr>
        <w:t>（四）落实法治建设决策部署</w:t>
      </w:r>
    </w:p>
    <w:p>
      <w:pPr>
        <w:keepNext w:val="0"/>
        <w:keepLines w:val="0"/>
        <w:pageBreakBefore w:val="0"/>
        <w:widowControl w:val="0"/>
        <w:kinsoku/>
        <w:wordWrap/>
        <w:overflowPunct/>
        <w:topLinePunct w:val="0"/>
        <w:autoSpaceDE/>
        <w:autoSpaceDN/>
        <w:bidi w:val="0"/>
        <w:snapToGrid/>
        <w:spacing w:line="594" w:lineRule="exact"/>
        <w:ind w:firstLine="640" w:firstLineChars="200"/>
        <w:jc w:val="both"/>
        <w:textAlignment w:val="auto"/>
        <w:rPr>
          <w:rFonts w:hint="eastAsia" w:ascii="方正黑体_GBK" w:hAnsi="方正黑体_GBK" w:eastAsia="方正黑体_GBK" w:cs="方正黑体_GBK"/>
          <w:b w:val="0"/>
          <w:bCs/>
          <w:color w:val="FF0000"/>
          <w:sz w:val="32"/>
          <w:szCs w:val="32"/>
          <w:lang w:val="zh-TW" w:eastAsia="zh-TW"/>
        </w:rPr>
      </w:pPr>
      <w:r>
        <w:rPr>
          <w:rFonts w:hint="eastAsia" w:ascii="方正仿宋_GBK" w:hAnsi="方正仿宋_GBK" w:eastAsia="方正仿宋_GBK" w:cs="方正仿宋_GBK"/>
          <w:sz w:val="32"/>
          <w:szCs w:val="32"/>
          <w:highlight w:val="none"/>
        </w:rPr>
        <w:t>坚决贯彻落实《法治政府建设实施纲要（</w:t>
      </w:r>
      <w:r>
        <w:rPr>
          <w:rFonts w:hint="default" w:ascii="Times New Roman" w:hAnsi="Times New Roman" w:cs="Times New Roman"/>
          <w:b w:val="0"/>
          <w:bCs/>
          <w:sz w:val="32"/>
          <w:szCs w:val="32"/>
          <w:lang w:val="en-US" w:eastAsia="zh-CN"/>
        </w:rPr>
        <w:t>2021</w:t>
      </w:r>
      <w:r>
        <w:rPr>
          <w:rFonts w:hint="eastAsia" w:ascii="Times New Roman" w:hAnsi="Times New Roman" w:cs="Times New Roman"/>
          <w:b w:val="0"/>
          <w:bCs/>
          <w:sz w:val="32"/>
          <w:szCs w:val="32"/>
          <w:lang w:val="en-US" w:eastAsia="zh-CN"/>
        </w:rPr>
        <w:t>－</w:t>
      </w:r>
      <w:r>
        <w:rPr>
          <w:rFonts w:hint="default" w:ascii="Times New Roman" w:hAnsi="Times New Roman" w:cs="Times New Roman"/>
          <w:b w:val="0"/>
          <w:bCs/>
          <w:sz w:val="32"/>
          <w:szCs w:val="32"/>
          <w:lang w:val="en-US" w:eastAsia="zh-CN"/>
        </w:rPr>
        <w:t>2025</w:t>
      </w:r>
      <w:r>
        <w:rPr>
          <w:rFonts w:hint="eastAsia" w:ascii="方正仿宋_GBK" w:hAnsi="方正仿宋_GBK" w:eastAsia="方正仿宋_GBK" w:cs="方正仿宋_GBK"/>
          <w:sz w:val="32"/>
          <w:szCs w:val="32"/>
          <w:highlight w:val="none"/>
        </w:rPr>
        <w:t>年）》和《法治政府建设与责任落实督察工作规定》等文件精神，对法治建设重要工作亲自部署、重大问题亲自过问、重点环节亲自依法协调、重要任务亲自依法依规督办，在法治政府建设中践行责任担当。</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color w:val="000000" w:themeColor="text1"/>
          <w:sz w:val="32"/>
          <w:szCs w:val="32"/>
          <w:lang w:val="zh-TW" w:eastAsia="zh-TW"/>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zh-TW" w:eastAsia="zh-TW"/>
          <w14:textFill>
            <w14:solidFill>
              <w14:schemeClr w14:val="tx1"/>
            </w14:solidFill>
          </w14:textFill>
        </w:rPr>
        <w:t>三、</w:t>
      </w:r>
      <w:r>
        <w:rPr>
          <w:rFonts w:hint="default" w:ascii="Times New Roman" w:hAnsi="Times New Roman" w:eastAsia="方正黑体_GBK" w:cs="Times New Roman"/>
          <w:b w:val="0"/>
          <w:bCs/>
          <w:color w:val="000000" w:themeColor="text1"/>
          <w:sz w:val="32"/>
          <w:szCs w:val="32"/>
          <w:lang w:val="zh-TW" w:eastAsia="zh-TW"/>
          <w14:textFill>
            <w14:solidFill>
              <w14:schemeClr w14:val="tx1"/>
            </w14:solidFill>
          </w14:textFill>
        </w:rPr>
        <w:t>202</w:t>
      </w:r>
      <w:r>
        <w:rPr>
          <w:rFonts w:hint="eastAsia" w:ascii="Times New Roman" w:hAnsi="Times New Roman" w:eastAsia="方正黑体_GBK" w:cs="Times New Roman"/>
          <w:b w:val="0"/>
          <w:bCs/>
          <w:color w:val="000000" w:themeColor="text1"/>
          <w:sz w:val="32"/>
          <w:szCs w:val="32"/>
          <w:lang w:val="en-US" w:eastAsia="zh-CN"/>
          <w14:textFill>
            <w14:solidFill>
              <w14:schemeClr w14:val="tx1"/>
            </w14:solidFill>
          </w14:textFill>
        </w:rPr>
        <w:t>4</w:t>
      </w:r>
      <w:r>
        <w:rPr>
          <w:rFonts w:hint="eastAsia" w:ascii="方正黑体_GBK" w:hAnsi="方正黑体_GBK" w:eastAsia="方正黑体_GBK" w:cs="方正黑体_GBK"/>
          <w:b w:val="0"/>
          <w:bCs/>
          <w:color w:val="000000" w:themeColor="text1"/>
          <w:sz w:val="32"/>
          <w:szCs w:val="32"/>
          <w:lang w:val="zh-TW" w:eastAsia="zh-TW"/>
          <w14:textFill>
            <w14:solidFill>
              <w14:schemeClr w14:val="tx1"/>
            </w14:solidFill>
          </w14:textFill>
        </w:rPr>
        <w:t>年推进法治政府建设存在的不足</w:t>
      </w:r>
    </w:p>
    <w:p>
      <w:pPr>
        <w:keepNext w:val="0"/>
        <w:keepLines w:val="0"/>
        <w:pageBreakBefore w:val="0"/>
        <w:widowControl w:val="0"/>
        <w:kinsoku/>
        <w:wordWrap/>
        <w:overflowPunct/>
        <w:topLinePunct w:val="0"/>
        <w:autoSpaceDE/>
        <w:autoSpaceDN/>
        <w:bidi w:val="0"/>
        <w:snapToGrid/>
        <w:spacing w:line="594" w:lineRule="exact"/>
        <w:ind w:firstLine="640" w:firstLineChars="200"/>
        <w:jc w:val="both"/>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我</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镇</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在推进法治政府建设工作中虽然取得了一定成效，但与</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县委</w:t>
      </w:r>
      <w:r>
        <w:rPr>
          <w:rFonts w:hint="eastAsia" w:ascii="方正仿宋_GBK" w:hAnsi="方正仿宋_GBK" w:cs="方正仿宋_GBK"/>
          <w:color w:val="000000" w:themeColor="text1"/>
          <w:sz w:val="32"/>
          <w:szCs w:val="32"/>
          <w:highlight w:val="none"/>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政府的要求还存在一定差距，主要表现在：</w:t>
      </w:r>
    </w:p>
    <w:p>
      <w:pPr>
        <w:keepNext w:val="0"/>
        <w:keepLines w:val="0"/>
        <w:pageBreakBefore w:val="0"/>
        <w:widowControl w:val="0"/>
        <w:kinsoku/>
        <w:wordWrap/>
        <w:overflowPunct/>
        <w:topLinePunct w:val="0"/>
        <w:autoSpaceDE/>
        <w:autoSpaceDN/>
        <w:bidi w:val="0"/>
        <w:snapToGrid/>
        <w:spacing w:line="594" w:lineRule="exact"/>
        <w:ind w:firstLine="640" w:firstLineChars="200"/>
        <w:jc w:val="both"/>
        <w:textAlignment w:val="auto"/>
        <w:rPr>
          <w:rFonts w:hint="eastAsia" w:ascii="Times New Roman" w:hAnsi="Times New Roman" w:eastAsia="方正楷体_GBK" w:cs="宋体"/>
          <w:color w:val="000000" w:themeColor="text1"/>
          <w14:textFill>
            <w14:solidFill>
              <w14:schemeClr w14:val="tx1"/>
            </w14:solidFill>
          </w14:textFill>
        </w:rPr>
      </w:pPr>
      <w:r>
        <w:rPr>
          <w:rFonts w:hint="eastAsia" w:ascii="Times New Roman" w:hAnsi="Times New Roman" w:eastAsia="方正楷体_GBK" w:cs="宋体"/>
          <w:color w:val="000000" w:themeColor="text1"/>
          <w:lang w:eastAsia="zh-CN"/>
          <w14:textFill>
            <w14:solidFill>
              <w14:schemeClr w14:val="tx1"/>
            </w14:solidFill>
          </w14:textFill>
        </w:rPr>
        <w:t>（一）</w:t>
      </w:r>
      <w:r>
        <w:rPr>
          <w:rFonts w:hint="eastAsia" w:ascii="Times New Roman" w:hAnsi="Times New Roman" w:eastAsia="方正楷体_GBK" w:cs="宋体"/>
          <w:color w:val="000000" w:themeColor="text1"/>
          <w14:textFill>
            <w14:solidFill>
              <w14:schemeClr w14:val="tx1"/>
            </w14:solidFill>
          </w14:textFill>
        </w:rPr>
        <w:t>业务水平有待提高</w:t>
      </w:r>
    </w:p>
    <w:p>
      <w:pPr>
        <w:keepNext w:val="0"/>
        <w:keepLines w:val="0"/>
        <w:pageBreakBefore w:val="0"/>
        <w:widowControl w:val="0"/>
        <w:kinsoku/>
        <w:wordWrap/>
        <w:overflowPunct/>
        <w:topLinePunct w:val="0"/>
        <w:autoSpaceDE/>
        <w:autoSpaceDN/>
        <w:bidi w:val="0"/>
        <w:snapToGrid/>
        <w:spacing w:line="594" w:lineRule="exact"/>
        <w:ind w:firstLine="640" w:firstLineChars="200"/>
        <w:jc w:val="both"/>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工作人员岗位频繁交替，业务能力提升需要一定磨合时间，在实际开展法治政府建设工作中法治理念、专业素养、任职技能等方面都需要深化培养学习。</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楷体_GBK" w:cs="宋体"/>
          <w:color w:val="000000" w:themeColor="text1"/>
          <w14:textFill>
            <w14:solidFill>
              <w14:schemeClr w14:val="tx1"/>
            </w14:solidFill>
          </w14:textFill>
        </w:rPr>
      </w:pPr>
      <w:r>
        <w:rPr>
          <w:rFonts w:hint="eastAsia" w:ascii="Times New Roman" w:hAnsi="Times New Roman" w:eastAsia="方正楷体_GBK" w:cs="宋体"/>
          <w:color w:val="000000" w:themeColor="text1"/>
          <w:lang w:eastAsia="zh-CN"/>
          <w14:textFill>
            <w14:solidFill>
              <w14:schemeClr w14:val="tx1"/>
            </w14:solidFill>
          </w14:textFill>
        </w:rPr>
        <w:t>（二）</w:t>
      </w:r>
      <w:r>
        <w:rPr>
          <w:rFonts w:hint="eastAsia" w:ascii="Times New Roman" w:hAnsi="Times New Roman" w:eastAsia="方正楷体_GBK" w:cs="宋体"/>
          <w:color w:val="000000" w:themeColor="text1"/>
          <w14:textFill>
            <w14:solidFill>
              <w14:schemeClr w14:val="tx1"/>
            </w14:solidFill>
          </w14:textFill>
        </w:rPr>
        <w:t>法治意识仍需增强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工作人员缺乏运用法律的思维和方法解决法律问题的惯性</w:t>
      </w:r>
      <w:r>
        <w:rPr>
          <w:rFonts w:hint="eastAsia" w:ascii="方正仿宋_GBK" w:hAnsi="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行政执法队伍的业务水平和素质仍需提高。</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楷体_GBK" w:cs="宋体"/>
          <w:color w:val="000000" w:themeColor="text1"/>
          <w:lang w:eastAsia="zh-CN"/>
          <w14:textFill>
            <w14:solidFill>
              <w14:schemeClr w14:val="tx1"/>
            </w14:solidFill>
          </w14:textFill>
        </w:rPr>
      </w:pPr>
      <w:r>
        <w:rPr>
          <w:rFonts w:hint="eastAsia" w:ascii="Times New Roman" w:hAnsi="Times New Roman" w:eastAsia="方正楷体_GBK" w:cs="宋体"/>
          <w:color w:val="000000" w:themeColor="text1"/>
          <w:lang w:eastAsia="zh-CN"/>
          <w14:textFill>
            <w14:solidFill>
              <w14:schemeClr w14:val="tx1"/>
            </w14:solidFill>
          </w14:textFill>
        </w:rPr>
        <w:t>（三）社会环境有待优化</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部分群众的法治观念薄弱、素质不高，不配合执法、不依靠法律途径维权等现象时有发生，群众“信访不信法”的观念仍有存在。普法活动有待进一步深入，活动形式有待进一步丰富</w:t>
      </w:r>
      <w:r>
        <w:rPr>
          <w:rFonts w:hint="eastAsia" w:ascii="方正仿宋_GBK" w:hAnsi="方正仿宋_GBK" w:cs="方正仿宋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全民法治宣传教育有待进一步加强。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color w:val="000000" w:themeColor="text1"/>
          <w:sz w:val="32"/>
          <w:szCs w:val="32"/>
          <w:lang w:val="zh-TW" w:eastAsia="zh-TW"/>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zh-TW" w:eastAsia="zh-TW"/>
          <w14:textFill>
            <w14:solidFill>
              <w14:schemeClr w14:val="tx1"/>
            </w14:solidFill>
          </w14:textFill>
        </w:rPr>
        <w:t>四、</w:t>
      </w:r>
      <w:r>
        <w:rPr>
          <w:rFonts w:hint="default" w:ascii="Times New Roman" w:hAnsi="Times New Roman" w:eastAsia="方正黑体_GBK" w:cs="方正黑体_GBK"/>
          <w:b w:val="0"/>
          <w:bCs/>
          <w:color w:val="000000" w:themeColor="text1"/>
          <w:sz w:val="32"/>
          <w:szCs w:val="32"/>
          <w:lang w:val="zh-TW" w:eastAsia="zh-TW"/>
          <w14:textFill>
            <w14:solidFill>
              <w14:schemeClr w14:val="tx1"/>
            </w14:solidFill>
          </w14:textFill>
        </w:rPr>
        <w:t>202</w:t>
      </w:r>
      <w:r>
        <w:rPr>
          <w:rFonts w:hint="default" w:ascii="Times New Roman" w:hAnsi="Times New Roman" w:eastAsia="方正黑体_GBK" w:cs="方正黑体_GBK"/>
          <w:b w:val="0"/>
          <w:bCs/>
          <w:color w:val="000000" w:themeColor="text1"/>
          <w:sz w:val="32"/>
          <w:szCs w:val="32"/>
          <w:lang w:val="en-US" w:eastAsia="zh-CN"/>
          <w14:textFill>
            <w14:solidFill>
              <w14:schemeClr w14:val="tx1"/>
            </w14:solidFill>
          </w14:textFill>
        </w:rPr>
        <w:t>5</w:t>
      </w:r>
      <w:r>
        <w:rPr>
          <w:rFonts w:hint="eastAsia" w:ascii="方正黑体_GBK" w:hAnsi="方正黑体_GBK" w:eastAsia="方正黑体_GBK" w:cs="方正黑体_GBK"/>
          <w:b w:val="0"/>
          <w:bCs/>
          <w:color w:val="000000" w:themeColor="text1"/>
          <w:sz w:val="32"/>
          <w:szCs w:val="32"/>
          <w:lang w:val="zh-TW" w:eastAsia="zh-TW"/>
          <w14:textFill>
            <w14:solidFill>
              <w14:schemeClr w14:val="tx1"/>
            </w14:solidFill>
          </w14:textFill>
        </w:rPr>
        <w:t>年推进法治政府建设的工作思路目标举措</w:t>
      </w:r>
    </w:p>
    <w:p>
      <w:pPr>
        <w:keepNext w:val="0"/>
        <w:keepLines w:val="0"/>
        <w:pageBreakBefore w:val="0"/>
        <w:widowControl w:val="0"/>
        <w:kinsoku/>
        <w:wordWrap/>
        <w:overflowPunct/>
        <w:topLinePunct w:val="0"/>
        <w:autoSpaceDE/>
        <w:autoSpaceDN/>
        <w:bidi w:val="0"/>
        <w:snapToGrid/>
        <w:spacing w:line="594" w:lineRule="exact"/>
        <w:ind w:firstLine="640" w:firstLineChars="200"/>
        <w:jc w:val="both"/>
        <w:textAlignment w:val="auto"/>
        <w:rPr>
          <w:rFonts w:hint="eastAsia" w:ascii="Times New Roman" w:hAnsi="Times New Roman" w:eastAsia="方正楷体_GBK" w:cs="宋体"/>
          <w:color w:val="000000" w:themeColor="text1"/>
          <w14:textFill>
            <w14:solidFill>
              <w14:schemeClr w14:val="tx1"/>
            </w14:solidFill>
          </w14:textFill>
        </w:rPr>
      </w:pPr>
      <w:r>
        <w:rPr>
          <w:rFonts w:hint="eastAsia" w:ascii="Times New Roman" w:hAnsi="Times New Roman" w:eastAsia="方正楷体_GBK" w:cs="宋体"/>
          <w:color w:val="000000" w:themeColor="text1"/>
          <w:lang w:eastAsia="zh-CN"/>
          <w14:textFill>
            <w14:solidFill>
              <w14:schemeClr w14:val="tx1"/>
            </w14:solidFill>
          </w14:textFill>
        </w:rPr>
        <w:t>（一）</w:t>
      </w:r>
      <w:r>
        <w:rPr>
          <w:rFonts w:hint="eastAsia" w:ascii="Times New Roman" w:hAnsi="Times New Roman" w:eastAsia="方正楷体_GBK" w:cs="宋体"/>
          <w:color w:val="000000" w:themeColor="text1"/>
          <w14:textFill>
            <w14:solidFill>
              <w14:schemeClr w14:val="tx1"/>
            </w14:solidFill>
          </w14:textFill>
        </w:rPr>
        <w:t>强化法治队伍培训</w:t>
      </w:r>
      <w:r>
        <w:rPr>
          <w:rFonts w:hint="eastAsia" w:ascii="Times New Roman" w:hAnsi="Times New Roman" w:eastAsia="方正楷体_GBK" w:cs="宋体"/>
          <w:color w:val="000000" w:themeColor="text1"/>
          <w:lang w:eastAsia="zh-CN"/>
          <w14:textFill>
            <w14:solidFill>
              <w14:schemeClr w14:val="tx1"/>
            </w14:solidFill>
          </w14:textFill>
        </w:rPr>
        <w:t>，提高依法行政能力</w:t>
      </w:r>
    </w:p>
    <w:p>
      <w:pPr>
        <w:keepNext w:val="0"/>
        <w:keepLines w:val="0"/>
        <w:pageBreakBefore w:val="0"/>
        <w:widowControl w:val="0"/>
        <w:kinsoku/>
        <w:wordWrap/>
        <w:overflowPunct/>
        <w:topLinePunct w:val="0"/>
        <w:autoSpaceDE/>
        <w:autoSpaceDN/>
        <w:bidi w:val="0"/>
        <w:snapToGrid/>
        <w:spacing w:line="594"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健全完善</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执法队伍</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学法培训、集中学法、考核考试等制度，</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不断加强行政执法人员的法律知识和业务培训，</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着力提高</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执法队伍</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学习运用法治思维和法治方式</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解决实际问题的能力。</w:t>
      </w:r>
    </w:p>
    <w:p>
      <w:pPr>
        <w:keepNext w:val="0"/>
        <w:keepLines w:val="0"/>
        <w:pageBreakBefore w:val="0"/>
        <w:widowControl w:val="0"/>
        <w:numPr>
          <w:ilvl w:val="0"/>
          <w:numId w:val="0"/>
        </w:numPr>
        <w:kinsoku/>
        <w:wordWrap/>
        <w:overflowPunct/>
        <w:topLinePunct w:val="0"/>
        <w:autoSpaceDE/>
        <w:autoSpaceDN/>
        <w:bidi w:val="0"/>
        <w:snapToGrid/>
        <w:spacing w:line="594" w:lineRule="exact"/>
        <w:ind w:firstLine="640" w:firstLineChars="200"/>
        <w:jc w:val="both"/>
        <w:textAlignment w:val="auto"/>
        <w:rPr>
          <w:rFonts w:hint="eastAsia" w:ascii="Times New Roman" w:hAnsi="Times New Roman" w:eastAsia="方正楷体_GBK" w:cs="宋体"/>
          <w:color w:val="000000" w:themeColor="text1"/>
          <w:lang w:eastAsia="zh-CN"/>
          <w14:textFill>
            <w14:solidFill>
              <w14:schemeClr w14:val="tx1"/>
            </w14:solidFill>
          </w14:textFill>
        </w:rPr>
      </w:pPr>
      <w:r>
        <w:rPr>
          <w:rFonts w:hint="eastAsia" w:ascii="Times New Roman" w:hAnsi="Times New Roman" w:eastAsia="方正楷体_GBK" w:cs="宋体"/>
          <w:color w:val="000000" w:themeColor="text1"/>
          <w:lang w:eastAsia="zh-CN"/>
          <w14:textFill>
            <w14:solidFill>
              <w14:schemeClr w14:val="tx1"/>
            </w14:solidFill>
          </w14:textFill>
        </w:rPr>
        <w:t>（二）规范行政执法行为，加强法治政府建设</w:t>
      </w:r>
    </w:p>
    <w:p>
      <w:pPr>
        <w:keepNext w:val="0"/>
        <w:keepLines w:val="0"/>
        <w:pageBreakBefore w:val="0"/>
        <w:widowControl w:val="0"/>
        <w:numPr>
          <w:ilvl w:val="0"/>
          <w:numId w:val="0"/>
        </w:numPr>
        <w:kinsoku/>
        <w:wordWrap/>
        <w:overflowPunct/>
        <w:topLinePunct w:val="0"/>
        <w:autoSpaceDE/>
        <w:autoSpaceDN/>
        <w:bidi w:val="0"/>
        <w:snapToGrid/>
        <w:spacing w:line="594" w:lineRule="exact"/>
        <w:ind w:firstLine="640" w:firstLineChars="200"/>
        <w:jc w:val="both"/>
        <w:textAlignment w:val="auto"/>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一是充分发挥法律顾问的作用，保障政府行政决策的合法性，提高决策科学化民主化水平。二是</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全面落实行政执法“三项制度”</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，促进严格规范公正文明执法。加强“三项制度”落实情况的督查力度。三是坚持人性化执法理念，在执法活动中尊重当事人的合法权利，处理好执法者与执法对象的关系，确保执法活动合理合法。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楷体_GBK" w:cs="宋体"/>
          <w:color w:val="000000" w:themeColor="text1"/>
          <w:lang w:val="zh-TW" w:eastAsia="zh-CN"/>
          <w14:textFill>
            <w14:solidFill>
              <w14:schemeClr w14:val="tx1"/>
            </w14:solidFill>
          </w14:textFill>
        </w:rPr>
      </w:pPr>
      <w:r>
        <w:rPr>
          <w:rFonts w:hint="eastAsia" w:ascii="Times New Roman" w:hAnsi="Times New Roman" w:eastAsia="方正楷体_GBK" w:cs="宋体"/>
          <w:color w:val="000000" w:themeColor="text1"/>
          <w:lang w:val="zh-TW" w:eastAsia="zh-CN"/>
          <w14:textFill>
            <w14:solidFill>
              <w14:schemeClr w14:val="tx1"/>
            </w14:solidFill>
          </w14:textFill>
        </w:rPr>
        <w:t>（三）创新法治宣传形式，丰富普法教育内涵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lang w:val="zh-TW" w:eastAsia="zh-CN"/>
          <w14:textFill>
            <w14:solidFill>
              <w14:schemeClr w14:val="tx1"/>
            </w14:solidFill>
          </w14:textFill>
        </w:rPr>
        <w:t>充分利用海报、宣传专栏、</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LED</w:t>
      </w:r>
      <w: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t>显示大屏、村村通等渠道广泛宣传法律法规，开展多种形式的法治宣传活动。实现普法宣传随处见，群众随时知的普法新氛围，增强全社会尊重法律、遵守法律的观念和意识。</w:t>
      </w:r>
    </w:p>
    <w:p>
      <w:pPr>
        <w:keepNext w:val="0"/>
        <w:keepLines w:val="0"/>
        <w:pageBreakBefore w:val="0"/>
        <w:widowControl w:val="0"/>
        <w:kinsoku/>
        <w:wordWrap/>
        <w:overflowPunct/>
        <w:topLinePunct w:val="0"/>
        <w:autoSpaceDE/>
        <w:autoSpaceDN/>
        <w:bidi w:val="0"/>
        <w:snapToGrid/>
        <w:spacing w:line="594" w:lineRule="exact"/>
        <w:rPr>
          <w:rFonts w:hint="eastAsia"/>
        </w:rPr>
      </w:pPr>
    </w:p>
    <w:p>
      <w:pPr>
        <w:keepNext w:val="0"/>
        <w:keepLines w:val="0"/>
        <w:pageBreakBefore w:val="0"/>
        <w:widowControl w:val="0"/>
        <w:kinsoku/>
        <w:wordWrap w:val="0"/>
        <w:overflowPunct/>
        <w:topLinePunct w:val="0"/>
        <w:autoSpaceDE/>
        <w:autoSpaceDN/>
        <w:bidi w:val="0"/>
        <w:adjustRightInd/>
        <w:snapToGrid/>
        <w:spacing w:line="594" w:lineRule="exact"/>
        <w:ind w:firstLine="0" w:firstLineChars="0"/>
        <w:jc w:val="right"/>
        <w:textAlignment w:val="auto"/>
        <w:rPr>
          <w:rFonts w:hint="default" w:eastAsia="方正仿宋_GBK"/>
          <w:lang w:val="en-US" w:eastAsia="zh-CN"/>
        </w:rPr>
      </w:pPr>
      <w:r>
        <w:rPr>
          <w:rFonts w:hint="eastAsia"/>
        </w:rPr>
        <w:t>中共云阳县后叶镇委员会</w:t>
      </w:r>
      <w:r>
        <w:rPr>
          <w:rFonts w:hint="eastAsia"/>
          <w:lang w:val="en-US" w:eastAsia="zh-CN"/>
        </w:rPr>
        <w:t xml:space="preserve">     </w:t>
      </w:r>
      <w:r>
        <w:rPr>
          <w:rFonts w:hint="eastAsia"/>
          <w:spacing w:val="17"/>
          <w:kern w:val="0"/>
          <w:fitText w:val="3520" w:id="1"/>
        </w:rPr>
        <w:t>云阳县后叶镇人民政</w:t>
      </w:r>
      <w:r>
        <w:rPr>
          <w:rFonts w:hint="eastAsia"/>
          <w:spacing w:val="7"/>
          <w:kern w:val="0"/>
          <w:fitText w:val="3520" w:id="1"/>
        </w:rPr>
        <w:t>府</w:t>
      </w:r>
      <w:r>
        <w:rPr>
          <w:rFonts w:hint="eastAsia"/>
          <w:kern w:val="0"/>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4" w:lineRule="exact"/>
        <w:ind w:right="0" w:rightChars="0" w:firstLine="4800" w:firstLineChars="1500"/>
        <w:jc w:val="right"/>
        <w:textAlignment w:val="auto"/>
        <w:outlineLvl w:val="9"/>
        <w:rPr>
          <w:rFonts w:hint="default" w:ascii="方正仿宋_GBK" w:hAnsi="方正仿宋_GBK" w:eastAsia="方正仿宋_GBK" w:cs="方正仿宋_GBK"/>
          <w:b w:val="0"/>
          <w:bCs/>
          <w:sz w:val="32"/>
          <w:szCs w:val="32"/>
          <w:lang w:val="en-US" w:eastAsia="zh-CN"/>
        </w:rPr>
      </w:pPr>
      <w:r>
        <w:rPr>
          <w:rFonts w:hint="default" w:ascii="Times New Roman" w:hAnsi="Times New Roman" w:eastAsia="方正仿宋_GBK" w:cs="Times New Roman"/>
          <w:b w:val="0"/>
          <w:bCs/>
          <w:sz w:val="32"/>
          <w:szCs w:val="32"/>
        </w:rPr>
        <w:t>202</w:t>
      </w:r>
      <w:r>
        <w:rPr>
          <w:rFonts w:hint="eastAsia" w:ascii="Times New Roman" w:hAnsi="Times New Roman" w:cs="Times New Roman"/>
          <w:b w:val="0"/>
          <w:bCs/>
          <w:sz w:val="32"/>
          <w:szCs w:val="32"/>
          <w:lang w:val="en-US" w:eastAsia="zh-CN"/>
        </w:rPr>
        <w:t>5</w:t>
      </w:r>
      <w:r>
        <w:rPr>
          <w:rFonts w:hint="eastAsia" w:ascii="方正仿宋_GBK" w:hAnsi="方正仿宋_GBK" w:eastAsia="方正仿宋_GBK" w:cs="方正仿宋_GBK"/>
          <w:b w:val="0"/>
          <w:bCs/>
          <w:sz w:val="32"/>
          <w:szCs w:val="32"/>
        </w:rPr>
        <w:t>年</w:t>
      </w:r>
      <w:r>
        <w:rPr>
          <w:rFonts w:hint="default" w:ascii="Times New Roman" w:hAnsi="Times New Roman" w:eastAsia="方正仿宋_GBK" w:cs="Times New Roman"/>
          <w:b w:val="0"/>
          <w:bCs/>
          <w:sz w:val="32"/>
          <w:szCs w:val="32"/>
        </w:rPr>
        <w:t>1</w:t>
      </w:r>
      <w:r>
        <w:rPr>
          <w:rFonts w:hint="eastAsia" w:ascii="方正仿宋_GBK" w:hAnsi="方正仿宋_GBK" w:eastAsia="方正仿宋_GBK" w:cs="方正仿宋_GBK"/>
          <w:b w:val="0"/>
          <w:bCs/>
          <w:sz w:val="32"/>
          <w:szCs w:val="32"/>
        </w:rPr>
        <w:t>月</w:t>
      </w:r>
      <w:r>
        <w:rPr>
          <w:rFonts w:hint="eastAsia" w:cs="Times New Roman"/>
          <w:b w:val="0"/>
          <w:bCs/>
          <w:sz w:val="32"/>
          <w:szCs w:val="32"/>
          <w:lang w:val="en-US" w:eastAsia="zh-CN"/>
        </w:rPr>
        <w:t>22</w:t>
      </w:r>
      <w:r>
        <w:rPr>
          <w:rFonts w:hint="eastAsia" w:ascii="方正仿宋_GBK" w:hAnsi="方正仿宋_GBK" w:eastAsia="方正仿宋_GBK" w:cs="方正仿宋_GBK"/>
          <w:b w:val="0"/>
          <w:bCs/>
          <w:sz w:val="32"/>
          <w:szCs w:val="32"/>
        </w:rPr>
        <w:t>日</w:t>
      </w:r>
      <w:r>
        <w:rPr>
          <w:rFonts w:hint="eastAsia" w:ascii="方正仿宋_GBK" w:hAnsi="方正仿宋_GBK" w:cs="方正仿宋_GBK"/>
          <w:b w:val="0"/>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pStyle w:val="2"/>
        <w:rPr>
          <w:rFonts w:hint="eastAsia"/>
        </w:rPr>
      </w:pPr>
    </w:p>
    <w:p>
      <w:pPr>
        <w:pStyle w:val="3"/>
        <w:rPr>
          <w:rFonts w:hint="eastAsia"/>
        </w:rPr>
      </w:pPr>
      <w:bookmarkStart w:id="0" w:name="_GoBack"/>
      <w:bookmarkEnd w:id="0"/>
    </w:p>
    <w:p>
      <w:pPr>
        <w:spacing w:line="160" w:lineRule="exact"/>
        <w:jc w:val="left"/>
        <w:rPr>
          <w:rFonts w:ascii="Times New Roman" w:hAnsi="Times New Roman" w:eastAsia="方正仿宋_GBK" w:cs="方正仿宋_GBK"/>
          <w:sz w:val="21"/>
          <w:szCs w:val="21"/>
        </w:rPr>
      </w:pPr>
    </w:p>
    <w:p>
      <w:pPr>
        <w:pStyle w:val="2"/>
      </w:pPr>
    </w:p>
    <w:p>
      <w:pPr>
        <w:pBdr>
          <w:top w:val="single" w:color="auto" w:sz="12" w:space="1"/>
        </w:pBdr>
        <w:adjustRightInd w:val="0"/>
        <w:snapToGrid w:val="0"/>
        <w:spacing w:line="560" w:lineRule="exact"/>
        <w:ind w:firstLine="280" w:firstLineChars="100"/>
        <w:jc w:val="left"/>
        <w:textAlignment w:val="center"/>
        <w:rPr>
          <w:rFonts w:ascii="Times New Roman" w:hAnsi="Times New Roman" w:eastAsia="方正仿宋_GBK"/>
          <w:sz w:val="28"/>
          <w:szCs w:val="28"/>
        </w:rPr>
      </w:pPr>
      <w:r>
        <w:rPr>
          <w:rFonts w:hint="eastAsia" w:ascii="Times New Roman" w:hAnsi="Times New Roman" w:eastAsia="方正仿宋_GBK"/>
          <w:sz w:val="28"/>
          <w:szCs w:val="28"/>
          <w:lang w:eastAsia="zh-CN"/>
        </w:rPr>
        <w:t>抄</w:t>
      </w:r>
      <w:r>
        <w:rPr>
          <w:rFonts w:hint="eastAsia" w:ascii="Times New Roman" w:hAnsi="Times New Roman"/>
          <w:sz w:val="28"/>
          <w:szCs w:val="28"/>
          <w:lang w:eastAsia="zh-CN"/>
        </w:rPr>
        <w:t>送：县委依法治县办</w:t>
      </w:r>
      <w:r>
        <w:rPr>
          <w:rFonts w:hint="eastAsia" w:ascii="Times New Roman" w:hAnsi="Times New Roman" w:eastAsia="方正仿宋_GBK"/>
          <w:sz w:val="28"/>
          <w:szCs w:val="28"/>
        </w:rPr>
        <w:t>。</w:t>
      </w:r>
    </w:p>
    <w:p>
      <w:pPr>
        <w:pBdr>
          <w:top w:val="single" w:color="auto" w:sz="4" w:space="1"/>
          <w:bottom w:val="single" w:color="auto" w:sz="12" w:space="1"/>
        </w:pBdr>
        <w:adjustRightInd w:val="0"/>
        <w:snapToGrid w:val="0"/>
        <w:spacing w:line="560" w:lineRule="exact"/>
        <w:ind w:firstLine="280" w:firstLineChars="100"/>
        <w:jc w:val="left"/>
        <w:textAlignment w:val="center"/>
        <w:rPr>
          <w:rFonts w:hint="default"/>
          <w:lang w:val="en-US" w:eastAsia="zh-CN"/>
        </w:rPr>
      </w:pPr>
      <w:r>
        <w:rPr>
          <w:rFonts w:hint="eastAsia" w:ascii="Times New Roman" w:hAnsi="Times New Roman" w:eastAsia="方正仿宋_GBK"/>
          <w:color w:val="000000"/>
          <w:sz w:val="28"/>
          <w:szCs w:val="28"/>
          <w:lang w:eastAsia="zh-CN"/>
        </w:rPr>
        <w:t>云阳县后叶</w:t>
      </w:r>
      <w:r>
        <w:rPr>
          <w:rFonts w:hint="eastAsia" w:ascii="Times New Roman" w:hAnsi="Times New Roman" w:eastAsia="方正仿宋_GBK"/>
          <w:color w:val="000000"/>
          <w:sz w:val="28"/>
          <w:szCs w:val="28"/>
        </w:rPr>
        <w:t>镇</w:t>
      </w:r>
      <w:r>
        <w:rPr>
          <w:rFonts w:hint="eastAsia" w:ascii="Times New Roman" w:hAnsi="Times New Roman" w:eastAsia="方正仿宋_GBK"/>
          <w:color w:val="000000"/>
          <w:sz w:val="28"/>
          <w:szCs w:val="28"/>
          <w:lang w:eastAsia="zh-CN"/>
        </w:rPr>
        <w:t>基层治理综合指挥</w:t>
      </w:r>
      <w:r>
        <w:rPr>
          <w:rFonts w:hint="eastAsia" w:ascii="Times New Roman" w:hAnsi="Times New Roman" w:eastAsia="方正仿宋_GBK"/>
          <w:color w:val="000000"/>
          <w:sz w:val="28"/>
          <w:szCs w:val="28"/>
        </w:rPr>
        <w:t xml:space="preserve">室       </w:t>
      </w:r>
      <w:r>
        <w:rPr>
          <w:rFonts w:hint="eastAsia" w:ascii="Times New Roman" w:hAnsi="Times New Roman" w:eastAsia="方正仿宋_GBK"/>
          <w:color w:val="000000"/>
          <w:sz w:val="28"/>
          <w:szCs w:val="28"/>
          <w:lang w:val="en-US" w:eastAsia="zh-CN"/>
        </w:rPr>
        <w:t xml:space="preserve">  </w:t>
      </w:r>
      <w:r>
        <w:rPr>
          <w:rFonts w:hint="eastAsia" w:ascii="Times New Roman" w:hAnsi="Times New Roman" w:eastAsia="方正仿宋_GBK"/>
          <w:color w:val="000000"/>
          <w:sz w:val="28"/>
          <w:szCs w:val="28"/>
        </w:rPr>
        <w:t xml:space="preserve"> </w:t>
      </w:r>
      <w:r>
        <w:rPr>
          <w:rFonts w:hint="default" w:ascii="Times New Roman" w:hAnsi="Times New Roman" w:eastAsia="方正仿宋_GBK" w:cs="Times New Roman"/>
          <w:color w:val="000000"/>
          <w:sz w:val="28"/>
          <w:szCs w:val="28"/>
        </w:rPr>
        <w:t>202</w:t>
      </w:r>
      <w:r>
        <w:rPr>
          <w:rFonts w:hint="eastAsia" w:ascii="Times New Roman" w:hAnsi="Times New Roman" w:cs="Times New Roman"/>
          <w:color w:val="000000"/>
          <w:sz w:val="28"/>
          <w:szCs w:val="28"/>
          <w:lang w:val="en-US" w:eastAsia="zh-CN"/>
        </w:rPr>
        <w:t>5</w:t>
      </w:r>
      <w:r>
        <w:rPr>
          <w:rFonts w:hint="eastAsia" w:ascii="Times New Roman" w:hAnsi="Times New Roman" w:eastAsia="方正仿宋_GBK"/>
          <w:color w:val="000000"/>
          <w:sz w:val="28"/>
          <w:szCs w:val="28"/>
        </w:rPr>
        <w:t>年</w:t>
      </w:r>
      <w:r>
        <w:rPr>
          <w:rFonts w:hint="eastAsia" w:ascii="Times New Roman" w:hAnsi="Times New Roman" w:eastAsia="方正仿宋_GBK" w:cs="Times New Roman"/>
          <w:color w:val="000000"/>
          <w:sz w:val="28"/>
          <w:szCs w:val="28"/>
          <w:lang w:val="en-US" w:eastAsia="zh-CN"/>
        </w:rPr>
        <w:t>1</w:t>
      </w:r>
      <w:r>
        <w:rPr>
          <w:rFonts w:hint="eastAsia" w:ascii="Times New Roman" w:hAnsi="Times New Roman" w:eastAsia="方正仿宋_GBK"/>
          <w:color w:val="000000"/>
          <w:sz w:val="28"/>
          <w:szCs w:val="28"/>
        </w:rPr>
        <w:t>月</w:t>
      </w:r>
      <w:r>
        <w:rPr>
          <w:rFonts w:hint="eastAsia"/>
          <w:color w:val="000000"/>
          <w:sz w:val="28"/>
          <w:szCs w:val="28"/>
          <w:lang w:val="en-US" w:eastAsia="zh-CN"/>
        </w:rPr>
        <w:t>22</w:t>
      </w:r>
      <w:r>
        <w:rPr>
          <w:rFonts w:hint="eastAsia" w:ascii="Times New Roman" w:hAnsi="Times New Roman" w:eastAsia="方正仿宋_GBK"/>
          <w:color w:val="000000"/>
          <w:sz w:val="28"/>
          <w:szCs w:val="28"/>
        </w:rPr>
        <w:t>日印发</w:t>
      </w:r>
    </w:p>
    <w:sectPr>
      <w:footerReference r:id="rId3" w:type="default"/>
      <w:pgSz w:w="11906" w:h="16838"/>
      <w:pgMar w:top="1984" w:right="1446" w:bottom="1644" w:left="1446" w:header="851" w:footer="1474" w:gutter="0"/>
      <w:pgNumType w:fmt="decimal"/>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F8899"/>
    <w:multiLevelType w:val="singleLevel"/>
    <w:tmpl w:val="B15F8899"/>
    <w:lvl w:ilvl="0" w:tentative="0">
      <w:start w:val="8"/>
      <w:numFmt w:val="chineseCounting"/>
      <w:suff w:val="nothing"/>
      <w:lvlText w:val="（%1）"/>
      <w:lvlJc w:val="left"/>
      <w:rPr>
        <w:rFonts w:hint="eastAsia"/>
      </w:rPr>
    </w:lvl>
  </w:abstractNum>
  <w:abstractNum w:abstractNumId="1">
    <w:nsid w:val="ED365085"/>
    <w:multiLevelType w:val="singleLevel"/>
    <w:tmpl w:val="ED36508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22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NmEzNjQ1ZGVlYTg1YjBiMjJhYmZjZWM2NTc3NjgifQ=="/>
  </w:docVars>
  <w:rsids>
    <w:rsidRoot w:val="0B214DB8"/>
    <w:rsid w:val="04DC4690"/>
    <w:rsid w:val="0B214DB8"/>
    <w:rsid w:val="0E6FE989"/>
    <w:rsid w:val="1330544F"/>
    <w:rsid w:val="16C90016"/>
    <w:rsid w:val="1DBC681E"/>
    <w:rsid w:val="26301CEE"/>
    <w:rsid w:val="303442A1"/>
    <w:rsid w:val="30574D7D"/>
    <w:rsid w:val="39827DB9"/>
    <w:rsid w:val="3B7B295B"/>
    <w:rsid w:val="40C70466"/>
    <w:rsid w:val="47FD66F7"/>
    <w:rsid w:val="52F232A9"/>
    <w:rsid w:val="59BA62FF"/>
    <w:rsid w:val="5C8B4910"/>
    <w:rsid w:val="5CB62424"/>
    <w:rsid w:val="5CC425C8"/>
    <w:rsid w:val="65211F40"/>
    <w:rsid w:val="65931C37"/>
    <w:rsid w:val="67EE60D6"/>
    <w:rsid w:val="690A0BC3"/>
    <w:rsid w:val="6EAA407D"/>
    <w:rsid w:val="6EBF5345"/>
    <w:rsid w:val="6F4E6866"/>
    <w:rsid w:val="77FF5FDE"/>
    <w:rsid w:val="78992CEF"/>
    <w:rsid w:val="78E614AC"/>
    <w:rsid w:val="7908577F"/>
    <w:rsid w:val="79380970"/>
    <w:rsid w:val="7BB5F8F7"/>
    <w:rsid w:val="7BF728D8"/>
    <w:rsid w:val="7DBFDAD6"/>
    <w:rsid w:val="7FF37DEA"/>
    <w:rsid w:val="87CF726B"/>
    <w:rsid w:val="8E7F3869"/>
    <w:rsid w:val="AE6B4BEC"/>
    <w:rsid w:val="D6FE1469"/>
    <w:rsid w:val="EE7FF82A"/>
    <w:rsid w:val="F3AB1F8E"/>
    <w:rsid w:val="FBFEC54E"/>
    <w:rsid w:val="FDF2E88A"/>
    <w:rsid w:val="FF4F865F"/>
    <w:rsid w:val="FFBB64F8"/>
    <w:rsid w:val="FFED2A5A"/>
    <w:rsid w:val="FFF3B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宋体"/>
      <w:kern w:val="2"/>
      <w:sz w:val="32"/>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20" w:lineRule="exact"/>
    </w:pPr>
    <w:rPr>
      <w:rFonts w:ascii="仿宋_GB2312" w:eastAsia="仿宋_GB2312"/>
      <w:spacing w:val="-6"/>
      <w:sz w:val="32"/>
    </w:rPr>
  </w:style>
  <w:style w:type="paragraph" w:styleId="3">
    <w:name w:val="toc 5"/>
    <w:basedOn w:val="1"/>
    <w:next w:val="1"/>
    <w:qFormat/>
    <w:uiPriority w:val="0"/>
    <w:pPr>
      <w:ind w:left="1680" w:leftChars="800"/>
    </w:pPr>
    <w:rPr>
      <w:rFonts w:eastAsia="方正仿宋_GBK"/>
      <w:sz w:val="32"/>
    </w:r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4848</Words>
  <Characters>4958</Characters>
  <Lines>0</Lines>
  <Paragraphs>0</Paragraphs>
  <TotalTime>1</TotalTime>
  <ScaleCrop>false</ScaleCrop>
  <LinksUpToDate>false</LinksUpToDate>
  <CharactersWithSpaces>5013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2024-01-11T10:00:00Z</dcterms:created>
  <dc:creator>雪儿</dc:creator>
  <cp:lastModifiedBy>user</cp:lastModifiedBy>
  <cp:lastPrinted>2024-01-12T16:22:00Z</cp:lastPrinted>
  <dcterms:modified xsi:type="dcterms:W3CDTF">2025-01-22T17:20:03Z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702FA553EB3B4F85A5E76F0E8CFCCA01_11</vt:lpwstr>
  </property>
  <property fmtid="{D5CDD505-2E9C-101B-9397-08002B2CF9AE}" pid="4" name="KSOTemplateDocerSaveRecord">
    <vt:lpwstr>eyJoZGlkIjoiZGIwNmEzNjQ1ZGVlYTg1YjBiMjJhYmZjZWM2NTc3NjgiLCJ1c2VySWQiOiI1MDczNDQ3OTAifQ==</vt:lpwstr>
  </property>
</Properties>
</file>