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《关于进一步规范中医医疗服务项目医保报销管理的通知（征求意见稿）》公开征求意见的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按照相关工作要求，云阳县医疗保障局、云阳县卫生健康委员会拟出台《关于进一步规范中医医疗服务项目医保报销管理的通知》，现将征求意见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稿全文公布，征求社会各界意见建议。如有修改意见和建议，请于2023年5月4日18:00前，以电子邮件方式反馈至云阳县医疗保障局。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（联系人：张龙波；联系电话：55128996；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"mailto:982077518@qq.com"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982077518@qq.com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附件：《关于进一步规范中医医疗服务项目医保报销管理的通知（征求意见稿）》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关于进一步规范中医医疗服务项目医保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报销管理的通知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各医保定点医疗机构：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为进一步规范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本县医保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定点医疗机构中医医疗服务项目医保报销管理，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努力推进医疗保障基金审计整改工作走深走实，严格落实县委巡视整改“三三五五”总体要求，推动审计反馈问题在“当下改”、“立长久”上下功夫，建立问题整改长效机制，巩固扩大审计整改成果。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重庆市医疗保障局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重庆市基本医疗保险医疗服务项目目录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的通知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（渝医保发〔2021〕40号）、重庆市人力资源和社会保障局、重庆市财政局《关于调整诊察费等439项医疗服务项目的医疗保险政策的通知》（渝人社发〔2017〕203号）的规定，对本县中医医疗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服务项目开展及医保支付作进一步规范。现将有关事项通知如下：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一、医疗机构科室设置及规范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规范设置科室。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开展中医医疗服务项目的定点医疗机构，在其《医疗机构执业许可证》中须具有相应的诊疗科目，如中医科、中西医结合科、康复医学科等。收治住院患者的，须设置相应病房。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从业资质。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从事中医医疗服务的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医生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须具有全科助理执业医师、中医助理执业医师或者中医执业医师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的资格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证书、中医医术确有专长医师证书。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二、规范中医医疗服务诊疗服务行为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规范病历书写。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医医疗服务项目在医嘱中，应当明确部位、穴位，频次；在病程记录治疗方案中，须明确什么部位、什么穴位，治疗频次；因病情需要变更治疗方案时，要及时修改医嘱，并同时在病程记录中予以明确变更医嘱原因，明确变更治疗方案具体的部位、穴位，治疗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规范治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疗登记。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定点医疗机构开展中医医疗服务项目时（包括住院患者和门诊患者），须严格填写《云阳县医保定点医疗机构中医医疗服务项目治疗确认表》（见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。医务人员须详细记载患者基本情况、治疗项目（包括几个部位、几个穴位，治疗频次）等信息，患者在确认表上逐项签字或按清晰指纹。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三、规范中医医疗服务医保报销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规范中医医疗服务项目治疗行为。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参保住院患者一天使用的中医医疗服务项目，医保基金支付最多不超过6项。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遵守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中医医疗服务项目限制性条件。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医保定点医疗机构开展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中医医疗服务项目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，须严格执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行重庆市人力资源和社会保障局、重庆市财政局《关于调整诊察费等439项医疗服务项目的医疗保险政策的通知》（渝人社发〔2017〕203号）要求，具体要求详见《85项中医医疗服务项目限制要求》（附件2）。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规范中医医疗服务项目收费。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参与公立医疗机构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改革的县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医院、县中医院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、县妇女儿童医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院、县精卫院使用85项中医医疗服务项目，医保结算价格按照重庆市人力资源和社会保障局、重庆市财政局《关于调整诊察费等439项医疗服务项目的医疗保险政策的通知》（渝人社发〔2017〕203号）规定的医保结算标准执行。其他医疗机构医保结算标准按照现行《重庆市基本医疗保险医疗服务项目目录》中的医保结算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定点医疗机构要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高度重视中医医疗服务项目规范工作，按照要求规范设置科室，安排具有相应资质人员开展诊疗服务，按照要求做好规范登记确认工作，开展诊疗服务并规范医保报销，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确保医保基金合法、合规、合理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使用，切实维护基金安全。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云阳县定点医疗机构中医医疗服务项目治疗确认表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项中医医疗服务项目限制要求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云阳县医疗保障局             云阳县卫生健康委员会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2022年4月2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580" w:lineRule="exact"/>
        <w:rPr>
          <w:rFonts w:hint="eastAsia" w:ascii="方正黑体_GBK" w:eastAsia="方正黑体_GBK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云阳</w:t>
      </w:r>
      <w:r>
        <w:rPr>
          <w:rFonts w:hint="eastAsia" w:ascii="方正小标宋_GBK" w:eastAsia="方正小标宋_GBK"/>
          <w:sz w:val="44"/>
          <w:szCs w:val="44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医保</w:t>
      </w:r>
      <w:r>
        <w:rPr>
          <w:rFonts w:hint="eastAsia" w:ascii="方正小标宋_GBK" w:eastAsia="方正小标宋_GBK"/>
          <w:sz w:val="44"/>
          <w:szCs w:val="44"/>
        </w:rPr>
        <w:t>定点医疗机构中医医疗服务项目治疗确认表</w:t>
      </w:r>
    </w:p>
    <w:p>
      <w:pPr>
        <w:rPr>
          <w:rFonts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姓名：       性别 ：    年龄：    诊断：         入院时间：      出院时间：     电话：</w:t>
      </w:r>
    </w:p>
    <w:tbl>
      <w:tblPr>
        <w:tblStyle w:val="6"/>
        <w:tblW w:w="140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40"/>
        <w:gridCol w:w="1654"/>
        <w:gridCol w:w="1654"/>
        <w:gridCol w:w="1654"/>
        <w:gridCol w:w="1654"/>
        <w:gridCol w:w="1654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56" w:type="dxa"/>
            <w:shd w:val="clear" w:color="auto" w:fill="auto"/>
            <w:noWrap w:val="0"/>
            <w:vAlign w:val="top"/>
          </w:tcPr>
          <w:p>
            <w:pPr>
              <w:spacing w:before="57" w:beforeLines="10" w:line="180" w:lineRule="exact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ascii="方正仿宋_GBK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19050</wp:posOffset>
                      </wp:positionV>
                      <wp:extent cx="1189990" cy="1060450"/>
                      <wp:effectExtent l="3810" t="4445" r="6350" b="209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990" cy="1060450"/>
                                <a:chOff x="1317" y="4045"/>
                                <a:chExt cx="1874" cy="1670"/>
                              </a:xfrm>
                              <a:effectLst/>
                            </wpg:grpSpPr>
                            <wps:wsp>
                              <wps:cNvPr id="4" name="直接箭头连接符 1"/>
                              <wps:cNvCnPr/>
                              <wps:spPr>
                                <a:xfrm>
                                  <a:off x="1317" y="4045"/>
                                  <a:ext cx="1874" cy="86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直接箭头连接符 2"/>
                              <wps:cNvCnPr/>
                              <wps:spPr>
                                <a:xfrm>
                                  <a:off x="1317" y="4045"/>
                                  <a:ext cx="1443" cy="167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.25pt;margin-top:1.5pt;height:83.5pt;width:93.7pt;z-index:251661312;mso-width-relative:page;mso-height-relative:page;" coordorigin="1317,4045" coordsize="1874,1670" o:gfxdata="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kq/h9kAAAAJAQAADwAAAAAA&#10;AAABACAAAAAiAAAAZHJzL2Rvd25yZXYueG1sUEsBAhQAFAAAAAgAh07iQARz/XqEAgAAEgcAAA4A&#10;AAAAAAAAAQAgAAAAKAEAAGRycy9lMm9Eb2MueG1sUEsFBgAAAAAGAAYAWQEAAB4GAAAAAA==&#10;">
                      <o:lock v:ext="edit" aspectratio="f"/>
                      <v:shape id="直接箭头连接符 1" o:spid="_x0000_s1026" o:spt="32" type="#_x0000_t32" style="position:absolute;left:1317;top:4045;height:864;width:1874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直接箭头连接符 2" o:spid="_x0000_s1026" o:spt="32" type="#_x0000_t32" style="position:absolute;left:1317;top:4045;height:1670;width:1443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方正仿宋_GBK"/>
                <w:sz w:val="18"/>
                <w:szCs w:val="18"/>
              </w:rPr>
              <w:t xml:space="preserve">      </w:t>
            </w:r>
            <w:r>
              <w:rPr>
                <w:rFonts w:hint="eastAsia" w:ascii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/>
                <w:sz w:val="18"/>
                <w:szCs w:val="18"/>
              </w:rPr>
              <w:t xml:space="preserve"> 治</w:t>
            </w:r>
          </w:p>
          <w:p>
            <w:pPr>
              <w:spacing w:line="180" w:lineRule="exact"/>
              <w:ind w:firstLine="900" w:firstLineChars="50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疗</w:t>
            </w:r>
          </w:p>
          <w:p>
            <w:pPr>
              <w:spacing w:line="180" w:lineRule="exact"/>
              <w:ind w:firstLine="1080" w:firstLineChars="60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项</w:t>
            </w:r>
          </w:p>
          <w:p>
            <w:pPr>
              <w:spacing w:line="180" w:lineRule="exact"/>
              <w:ind w:firstLine="540" w:firstLineChars="30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患      目</w:t>
            </w:r>
          </w:p>
          <w:p>
            <w:pPr>
              <w:spacing w:line="180" w:lineRule="exact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sz w:val="18"/>
                <w:szCs w:val="18"/>
              </w:rPr>
              <w:t xml:space="preserve">     者</w:t>
            </w:r>
          </w:p>
          <w:p>
            <w:pPr>
              <w:spacing w:line="180" w:lineRule="exact"/>
              <w:ind w:firstLine="90" w:firstLineChars="5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治       签</w:t>
            </w:r>
          </w:p>
          <w:p>
            <w:pPr>
              <w:spacing w:line="180" w:lineRule="exact"/>
              <w:ind w:firstLine="180" w:firstLineChars="10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疗        字</w:t>
            </w:r>
          </w:p>
          <w:p>
            <w:pPr>
              <w:spacing w:line="180" w:lineRule="exact"/>
              <w:ind w:right="352" w:firstLine="270" w:firstLineChars="150"/>
              <w:rPr>
                <w:rFonts w:hint="eastAsia"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日</w:t>
            </w:r>
          </w:p>
          <w:p>
            <w:pPr>
              <w:spacing w:line="180" w:lineRule="exact"/>
              <w:ind w:right="352" w:firstLine="360" w:firstLineChars="200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医生签字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top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widowControl/>
        <w:spacing w:after="289" w:afterLines="50" w:line="600" w:lineRule="exact"/>
        <w:jc w:val="center"/>
        <w:rPr>
          <w:rFonts w:hint="default" w:ascii="方正小标宋_GBK" w:eastAsia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85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项中医医疗服务项目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val="en-US" w:eastAsia="zh-CN"/>
        </w:rPr>
        <w:t>限制要求</w:t>
      </w:r>
    </w:p>
    <w:tbl>
      <w:tblPr>
        <w:tblStyle w:val="6"/>
        <w:tblW w:w="11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06"/>
        <w:gridCol w:w="2071"/>
        <w:gridCol w:w="646"/>
        <w:gridCol w:w="2664"/>
        <w:gridCol w:w="1134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中医治疗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中医治疗项目一人一天报销不超过6项。限中医科、康复理疗科。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PBA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1.中医外治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PBAA0201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中药涂擦治疗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10%体表面积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大于10%体表面积,每患者加收5.00元/次。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1.大于10%体表面积,每患者加收5.00元/次纳入医保按规定报销。2.与中药塌渍治疗同一天不能同时报销，一次住院报销不超过5次。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PBAA0701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中药塌渍治疗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10%体表面积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大于10%体表面积,每患者加收5.00元/次。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1.大于10%体表面积,每患者加收5.00元/次纳入医保按规定报销。2.与中药涂擦治疗同一天不能同时报销，一次住院报销不超过5次。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PBAA0801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中药熏药治疗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一次住院报销不超过5次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2.中医骨伤治疗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肱骨外髁骨折橇拨复位术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颞颌关节脱位手法整复术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PBBA0603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锁骨骨折锁骨带外固定术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复查调整每次收取10.0元；指（趾）收取50元。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复查调整每次收取10.0元纳入医保按规定报销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PBBA0605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肋骨骨折叠瓦式外固定术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复查调整每次收取10.0元；指（趾）收取50元。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复查调整每次收取10.0元纳入医保按规定报销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骨折夹板局部外固定术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复查调整每次收取10.0元；指（趾）收取50元。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复查调整每次收取10.0元纳入医保按规定报销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PBBA0702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骨折超关节夹板外固定术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复查调整每次收取10.0元；指（趾）收取50元。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复查调整每次收取10.0元纳入医保按规定报销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PBBA0901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关节粘连手法松解术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一天报销1次，一次住院报销不超过5次。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PBBA0902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大关节粘连手法松解术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一天报销1次，一次住院报销不超过5次。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PBBA1001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外固定架调整术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PBBA1002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小夹板调整术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PBBA1101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中医定向透药治疗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四肢每单肢为一个计价部位；头、颈、胸、腹、背、腰、臀各自计为一个部位。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PBBA1501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骨折畸形愈合手法折骨术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含折骨过程、重新整复及固定过程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3.针刺与灸法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针刺法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普通针刺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每个病患部位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四肢每单肢为一个计价部位；头、颈、胸、腹、背、腰、臀各自计为一个部位。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PBCA0104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针刺运动治疗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头针治疗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耳针治疗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五个穴位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五个穴位为一组，一天报销不超过2组。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眼针治疗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单眼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面针治疗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鼻针治疗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鼻腔针刺治疗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口针治疗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PBCA0901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舌针治疗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PBCA1001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腹针治疗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腕踝针治疗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项针治疗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夹脊针治疗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芒针治疗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一天报销不超过3个穴位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梅花针治疗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6"/>
                <w:kern w:val="0"/>
                <w:sz w:val="21"/>
                <w:szCs w:val="21"/>
              </w:rPr>
              <w:t>四肢每单肢为一个计价部位；头、颈、胸、腹、背、腰、臀各自计为一个部位。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PBCA1701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火针治疗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三个穴位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三个穴位为一组，一天报销不超过2组。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金针治疗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每个病患部位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四肢每单肢为一个计价部位；头、颈、胸、腹、背、腰、臀各自计为一个部位。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普通电针治疗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二个穴位为一组，一天报销不超过6组，特殊情况超过用量须作说明。报销“普通电针治疗”后不再报销“普通针刺”。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PBCA2502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电冷针灸治疗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二个穴位为一组，一天报销不超过6组。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PBCA2503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电火针治疗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三个穴位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三个穴位为一组，一天报销不超过6组，与电热针灸治疗不能同时报销。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PBCA2504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电热针灸治疗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二个穴位为一组，一天报销不超过6组，与电火针治疗不能同时报销。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39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PBCA2505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模拟针刺手法电针治疗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二个穴位为一组，一天报销不超过6组，特殊情况超过用量须作说明。报销“普通电针治疗”后不再报销“普通针刺”。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灸法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艾条灸治疗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一天报销1次，与温灸器灸法不能同时报销。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直接灸治疗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隔物灸治疗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二个穴位为一组，一天报销不超过6组。同一次治疗用多种间隔物不叠加报销。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温灸器灸法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一天报销1次，与艾条灸治疗不能同时报销。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温针灸治疗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 xml:space="preserve">一天报销1次，报销“温针灸治疗”费后不再报销“普通针刺”费。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PBCB0601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天灸治疗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一天报销1次，同一次治疗用多种药物不叠加报销。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拔罐法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PBCC0101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普通拔罐治疗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三罐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增加一罐加收1.5元，每次最高不超过12元。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1.增加一罐加收1.5元纳入医保按规定报销；2.每次最高不超过12元纳入医保结算；3.一天报销1次，同一部位3天内限报销1次。与水罐治疗不能同时报销。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PBCC0201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走罐治疗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一天报销1次，同一部位间隔3天报销一次。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PBCC0301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水罐治疗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单罐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一天报销不超过4罐，同一部位3天内限报销1次，与普通拔罐治疗不能同时报销。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其它针灸治疗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穴位放血治疗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PBCD0102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静脉放血治疗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穴位埋线治疗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与皮内针治疗不能同时报销；同一部位使用美容线，10天内限报销1次，其他线20天内限报销1次；计价最多不超过6个穴位；每次限报销套管针埋线法、埋线针埋线法、医用缝合针埋线法的一种。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穴位注射治疗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一天报销不超过6个穴位，同一穴位3天内限报销1次。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穴位贴敷治疗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一天报销不超过6个穴位，一次住院报销不超过20个穴位。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皮内针治疗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每个穴位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与穴位埋线治疗不能同时报销；一天不超过6个穴位,同一穴位3天内限报销1次。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PBCD0901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激光针治疗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二个穴位为一组，一天报销不超过3组。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PBCD1001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割治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一天报销1次，一次住院报销不超过3次。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PBCD1401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耳穴压丸治疗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五个穴位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五个穴位为一组，一天报销不超过2组，两天内限报销1次，一次住院报销不超过10组。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4.中医推拿治疗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中医推拿治疗项目一人一天报销不超过了两项。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颈椎病推拿治疗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PBDA0601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腰椎间盘突出推拿治疗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PBDA0701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第三腰椎横突综合征推拿治疗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PBDA0801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骶髂关节紊乱症推拿治疗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PBDA1001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外伤性截瘫推拿治疗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落枕推拿治疗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项背肌筋膜炎推拿治疗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急性腰扭伤推拿治疗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腰肌劳损推拿治疗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梨状肌综合征推拿治疗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臀上皮神经损伤推拿治疗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69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PBDA1901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肩周炎推拿治疗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PBDA2001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滑囊炎推拿治疗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肱骨外上髁炎推拿治疗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PBDA2201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神经卡压综合征推拿治疗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PBDA2301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桡骨茎突狭窄性腱鞘炎推拿治疗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退行性膝关节炎推拿治疗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单侧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单侧一天报销1次。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PBDA2501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踝关节损伤推拿治疗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PBDA2601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腕关节损伤推拿治疗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PBDF0401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手指点穴治疗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5个穴位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甲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5个穴位为一组，一天报销不超过2组。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计价说明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医保属性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PBDF0101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基本手法推拿治疗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79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PBDF0102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复合手法推拿治疗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此项不与“基本手法推拿治疗”同时收取；20分钟以上加收10.00元/10分钟。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一天报销1次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5.中医特殊治疗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PBFA0701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脊柱针刀治疗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颈、胸、腰各为一个计价部位，同一部位间隔5-7天报销一次。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PBFA0702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四肢关节针刀治疗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四肢关节每关节各为一个计价部位，同一部位间隔5-7天报销一次。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PBFA0703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手足针刀治疗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手、足各为一个计价部位，同一部位间隔5-7天报销一次。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PBFA0801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脊柱刃针治疗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颈、胸、腰各为一个计价部位，同一部位间隔5-7天报销一次。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PBFA0802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四肢关节刃针治疗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四肢关节每关节各为一个计价部位，同一部位间隔5-7天报销一次。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85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PBFA0803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手足刃针治疗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部位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1"/>
              </w:rPr>
              <w:t>手、足各为一个计价部位，同一部位间隔5-7天报销一次。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60" w:firstLineChars="270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9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152400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DY5ZmUyNzg0OWFiNzI3MjI4ZmQ1MTFlZTkzMWQifQ=="/>
  </w:docVars>
  <w:rsids>
    <w:rsidRoot w:val="00000000"/>
    <w:rsid w:val="0D187D3A"/>
    <w:rsid w:val="2E5B3268"/>
    <w:rsid w:val="356834B0"/>
    <w:rsid w:val="397F1C95"/>
    <w:rsid w:val="3C1846E6"/>
    <w:rsid w:val="3EC63772"/>
    <w:rsid w:val="443E3090"/>
    <w:rsid w:val="5B9A66D6"/>
    <w:rsid w:val="641E7ACB"/>
    <w:rsid w:val="66746675"/>
    <w:rsid w:val="705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4781</Words>
  <Characters>5699</Characters>
  <Lines>0</Lines>
  <Paragraphs>0</Paragraphs>
  <TotalTime>2</TotalTime>
  <ScaleCrop>false</ScaleCrop>
  <LinksUpToDate>false</LinksUpToDate>
  <CharactersWithSpaces>6005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2023-04-25T08:02:00Z</dcterms:created>
  <dc:creator>cxdn</dc:creator>
  <cp:lastModifiedBy>LENOVO</cp:lastModifiedBy>
  <cp:lastPrinted>2023-04-25T08:22:00Z</cp:lastPrinted>
  <dcterms:modified xsi:type="dcterms:W3CDTF">2023-04-25T09:10:36Z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F154E420E98840BABC7F37E7AB87C203_12</vt:lpwstr>
  </property>
</Properties>
</file>