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云阳县市场监管局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关于</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开展</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2023年</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度</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知识产权</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资助奖励申报工作</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rPr>
        <w:t>根据《</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云阳县</w:t>
      </w:r>
      <w:r>
        <w:rPr>
          <w:rFonts w:hint="eastAsia" w:ascii="方正仿宋_GBK" w:hAnsi="方正仿宋_GBK" w:eastAsia="方正仿宋_GBK" w:cs="方正仿宋_GBK"/>
          <w:i w:val="0"/>
          <w:iCs w:val="0"/>
          <w:caps w:val="0"/>
          <w:color w:val="auto"/>
          <w:spacing w:val="0"/>
          <w:sz w:val="32"/>
          <w:szCs w:val="32"/>
          <w:shd w:val="clear" w:fill="FFFFFF"/>
        </w:rPr>
        <w:t>人民政府</w:t>
      </w:r>
      <w:r>
        <w:rPr>
          <w:rFonts w:hint="eastAsia" w:ascii="方正仿宋_GBK" w:hAnsi="方正仿宋_GBK" w:eastAsia="方正仿宋_GBK" w:cs="方正仿宋_GBK"/>
          <w:i w:val="0"/>
          <w:iCs w:val="0"/>
          <w:caps w:val="0"/>
          <w:color w:val="auto"/>
          <w:spacing w:val="0"/>
          <w:sz w:val="32"/>
          <w:szCs w:val="32"/>
          <w:shd w:val="clear" w:fill="FFFFFF"/>
          <w:lang w:val="en-US" w:eastAsia="zh-CN"/>
        </w:rPr>
        <w:t>办公室</w:t>
      </w:r>
      <w:r>
        <w:rPr>
          <w:rFonts w:hint="eastAsia" w:ascii="方正仿宋_GBK" w:hAnsi="方正仿宋_GBK" w:eastAsia="方正仿宋_GBK" w:cs="方正仿宋_GBK"/>
          <w:i w:val="0"/>
          <w:iCs w:val="0"/>
          <w:caps w:val="0"/>
          <w:color w:val="auto"/>
          <w:spacing w:val="0"/>
          <w:sz w:val="32"/>
          <w:szCs w:val="32"/>
          <w:shd w:val="clear" w:fill="FFFFFF"/>
        </w:rPr>
        <w:t>关于印发</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云阳县知识产权资助和奖励暂行办法</w:t>
      </w:r>
      <w:r>
        <w:rPr>
          <w:rFonts w:hint="eastAsia" w:ascii="方正仿宋_GBK" w:hAnsi="方正仿宋_GBK" w:eastAsia="方正仿宋_GBK" w:cs="方正仿宋_GBK"/>
          <w:i w:val="0"/>
          <w:iCs w:val="0"/>
          <w:caps w:val="0"/>
          <w:color w:val="auto"/>
          <w:spacing w:val="0"/>
          <w:sz w:val="32"/>
          <w:szCs w:val="32"/>
          <w:shd w:val="clear" w:fill="FFFFFF"/>
        </w:rPr>
        <w:t>的通知》（</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云阳府办规</w:t>
      </w:r>
      <w:r>
        <w:rPr>
          <w:rFonts w:hint="eastAsia" w:ascii="方正仿宋_GBK" w:hAnsi="方正仿宋_GBK" w:eastAsia="方正仿宋_GBK" w:cs="方正仿宋_GBK"/>
          <w:i w:val="0"/>
          <w:iCs w:val="0"/>
          <w:caps w:val="0"/>
          <w:color w:val="auto"/>
          <w:spacing w:val="0"/>
          <w:sz w:val="32"/>
          <w:szCs w:val="32"/>
          <w:shd w:val="clear" w:fill="FFFFFF"/>
        </w:rPr>
        <w:t>〔202</w:t>
      </w:r>
      <w:r>
        <w:rPr>
          <w:rFonts w:hint="eastAsia" w:ascii="方正仿宋_GBK" w:hAnsi="方正仿宋_GBK" w:eastAsia="方正仿宋_GBK" w:cs="方正仿宋_GBK"/>
          <w:i w:val="0"/>
          <w:iCs w:val="0"/>
          <w:caps w:val="0"/>
          <w:color w:val="auto"/>
          <w:spacing w:val="0"/>
          <w:sz w:val="32"/>
          <w:szCs w:val="32"/>
          <w:shd w:val="clear" w:fill="FFFFFF"/>
          <w:lang w:val="en-US" w:eastAsia="zh-CN"/>
        </w:rPr>
        <w:t>2</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6</w:t>
      </w:r>
      <w:r>
        <w:rPr>
          <w:rFonts w:hint="eastAsia" w:ascii="方正仿宋_GBK" w:hAnsi="方正仿宋_GBK" w:eastAsia="方正仿宋_GBK" w:cs="方正仿宋_GBK"/>
          <w:i w:val="0"/>
          <w:iCs w:val="0"/>
          <w:caps w:val="0"/>
          <w:color w:val="auto"/>
          <w:spacing w:val="0"/>
          <w:sz w:val="32"/>
          <w:szCs w:val="32"/>
          <w:shd w:val="clear" w:fill="FFFFFF"/>
        </w:rPr>
        <w:t>号）文件精神，</w:t>
      </w:r>
      <w:r>
        <w:rPr>
          <w:rFonts w:hint="eastAsia" w:ascii="方正仿宋_GBK" w:hAnsi="方正仿宋_GBK" w:eastAsia="方正仿宋_GBK" w:cs="方正仿宋_GBK"/>
          <w:i w:val="0"/>
          <w:iCs w:val="0"/>
          <w:caps w:val="0"/>
          <w:color w:val="auto"/>
          <w:spacing w:val="0"/>
          <w:sz w:val="32"/>
          <w:szCs w:val="32"/>
          <w:shd w:val="clear" w:fill="FFFFFF"/>
          <w:lang w:val="en-US" w:eastAsia="zh-CN"/>
        </w:rPr>
        <w:t>现将2024年申报工作通知如下：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一、申报时间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202</w:t>
      </w:r>
      <w:r>
        <w:rPr>
          <w:rFonts w:hint="eastAsia" w:ascii="方正仿宋_GBK" w:hAnsi="方正仿宋_GBK" w:eastAsia="方正仿宋_GBK" w:cs="方正仿宋_GBK"/>
          <w:i w:val="0"/>
          <w:iCs w:val="0"/>
          <w:caps w:val="0"/>
          <w:color w:val="auto"/>
          <w:spacing w:val="0"/>
          <w:sz w:val="32"/>
          <w:szCs w:val="32"/>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fill="FFFFFF"/>
        </w:rPr>
        <w:t>年</w:t>
      </w:r>
      <w:r>
        <w:rPr>
          <w:rFonts w:hint="eastAsia" w:ascii="方正仿宋_GBK" w:hAnsi="方正仿宋_GBK" w:eastAsia="方正仿宋_GBK" w:cs="方正仿宋_GBK"/>
          <w:i w:val="0"/>
          <w:iCs w:val="0"/>
          <w:caps w:val="0"/>
          <w:color w:val="auto"/>
          <w:spacing w:val="0"/>
          <w:sz w:val="32"/>
          <w:szCs w:val="32"/>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fill="FFFFFF"/>
        </w:rPr>
        <w:t>月</w:t>
      </w:r>
      <w:r>
        <w:rPr>
          <w:rFonts w:hint="eastAsia" w:ascii="方正仿宋_GBK" w:hAnsi="方正仿宋_GBK" w:eastAsia="方正仿宋_GBK" w:cs="方正仿宋_GBK"/>
          <w:i w:val="0"/>
          <w:iCs w:val="0"/>
          <w:caps w:val="0"/>
          <w:color w:val="auto"/>
          <w:spacing w:val="0"/>
          <w:sz w:val="32"/>
          <w:szCs w:val="32"/>
          <w:shd w:val="clear" w:fill="FFFFFF"/>
          <w:lang w:val="en-US" w:eastAsia="zh-CN"/>
        </w:rPr>
        <w:t>16</w:t>
      </w:r>
      <w:r>
        <w:rPr>
          <w:rFonts w:hint="eastAsia" w:ascii="方正仿宋_GBK" w:hAnsi="方正仿宋_GBK" w:eastAsia="方正仿宋_GBK" w:cs="方正仿宋_GBK"/>
          <w:i w:val="0"/>
          <w:iCs w:val="0"/>
          <w:caps w:val="0"/>
          <w:color w:val="auto"/>
          <w:spacing w:val="0"/>
          <w:sz w:val="32"/>
          <w:szCs w:val="32"/>
          <w:shd w:val="clear" w:fill="FFFFFF"/>
        </w:rPr>
        <w:t>日—</w:t>
      </w:r>
      <w:r>
        <w:rPr>
          <w:rFonts w:hint="eastAsia" w:ascii="方正仿宋_GBK" w:hAnsi="方正仿宋_GBK" w:eastAsia="方正仿宋_GBK" w:cs="方正仿宋_GBK"/>
          <w:i w:val="0"/>
          <w:iCs w:val="0"/>
          <w:caps w:val="0"/>
          <w:color w:val="auto"/>
          <w:spacing w:val="0"/>
          <w:sz w:val="32"/>
          <w:szCs w:val="32"/>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shd w:val="clear" w:fill="FFFFFF"/>
        </w:rPr>
        <w:t>月</w:t>
      </w:r>
      <w:r>
        <w:rPr>
          <w:rFonts w:hint="eastAsia" w:ascii="方正仿宋_GBK" w:hAnsi="方正仿宋_GBK" w:eastAsia="方正仿宋_GBK" w:cs="方正仿宋_GBK"/>
          <w:i w:val="0"/>
          <w:iCs w:val="0"/>
          <w:caps w:val="0"/>
          <w:color w:val="auto"/>
          <w:spacing w:val="0"/>
          <w:sz w:val="32"/>
          <w:szCs w:val="32"/>
          <w:shd w:val="clear" w:fill="FFFFFF"/>
          <w:lang w:val="en-US" w:eastAsia="zh-CN"/>
        </w:rPr>
        <w:t>15</w:t>
      </w:r>
      <w:r>
        <w:rPr>
          <w:rFonts w:hint="eastAsia" w:ascii="方正仿宋_GBK" w:hAnsi="方正仿宋_GBK" w:eastAsia="方正仿宋_GBK" w:cs="方正仿宋_GBK"/>
          <w:i w:val="0"/>
          <w:iCs w:val="0"/>
          <w:caps w:val="0"/>
          <w:color w:val="auto"/>
          <w:spacing w:val="0"/>
          <w:sz w:val="32"/>
          <w:szCs w:val="32"/>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二、申报对象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符合下列条件的</w:t>
      </w:r>
      <w:r>
        <w:rPr>
          <w:rFonts w:hint="eastAsia" w:ascii="方正仿宋_GBK" w:hAnsi="方正仿宋_GBK" w:eastAsia="方正仿宋_GBK" w:cs="方正仿宋_GBK"/>
          <w:i w:val="0"/>
          <w:iCs w:val="0"/>
          <w:caps w:val="0"/>
          <w:color w:val="auto"/>
          <w:spacing w:val="0"/>
          <w:sz w:val="32"/>
          <w:szCs w:val="32"/>
          <w:shd w:val="clear" w:fill="FFFFFF"/>
        </w:rPr>
        <w:t>注册或登记在云阳县的市场主体（企业、个体工商户、农民专业合作社）、事业单位、社会团体以及具有云阳县户籍的自然人</w:t>
      </w:r>
      <w:r>
        <w:rPr>
          <w:rFonts w:hint="eastAsia" w:ascii="方正仿宋_GBK" w:hAnsi="方正仿宋_GBK" w:eastAsia="方正仿宋_GBK" w:cs="方正仿宋_GBK"/>
          <w:i w:val="0"/>
          <w:iCs w:val="0"/>
          <w:caps w:val="0"/>
          <w:color w:val="auto"/>
          <w:spacing w:val="0"/>
          <w:sz w:val="32"/>
          <w:szCs w:val="32"/>
          <w:shd w:val="clear" w:fill="FFFFFF"/>
          <w:lang w:eastAsia="zh-CN"/>
        </w:rPr>
        <w:t>。在</w:t>
      </w:r>
      <w:r>
        <w:rPr>
          <w:rFonts w:hint="eastAsia" w:ascii="方正仿宋_GBK" w:hAnsi="方正仿宋_GBK" w:eastAsia="方正仿宋_GBK" w:cs="方正仿宋_GBK"/>
          <w:i w:val="0"/>
          <w:iCs w:val="0"/>
          <w:caps w:val="0"/>
          <w:color w:val="auto"/>
          <w:spacing w:val="0"/>
          <w:sz w:val="32"/>
          <w:szCs w:val="32"/>
          <w:shd w:val="clear" w:fill="FFFFFF"/>
          <w:lang w:val="en-US" w:eastAsia="zh-CN"/>
        </w:rPr>
        <w:t>2023年2月3日至12月1日期间获得以下情况之一的权利人：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（一）</w:t>
      </w:r>
      <w:r>
        <w:rPr>
          <w:rFonts w:hint="eastAsia" w:ascii="方正仿宋_GBK" w:hAnsi="方正仿宋_GBK" w:eastAsia="方正仿宋_GBK" w:cs="方正仿宋_GBK"/>
          <w:i w:val="0"/>
          <w:iCs w:val="0"/>
          <w:caps w:val="0"/>
          <w:color w:val="auto"/>
          <w:spacing w:val="0"/>
          <w:sz w:val="32"/>
          <w:szCs w:val="32"/>
          <w:shd w:val="clear" w:fill="FFFFFF"/>
          <w:lang w:val="en-US" w:eastAsia="zh-CN"/>
        </w:rPr>
        <w:t>新获得商标、地理商标、马德里商标的商标权人；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（二）</w:t>
      </w:r>
      <w:r>
        <w:rPr>
          <w:rFonts w:hint="eastAsia" w:ascii="方正仿宋_GBK" w:hAnsi="方正仿宋_GBK" w:eastAsia="方正仿宋_GBK" w:cs="方正仿宋_GBK"/>
          <w:i w:val="0"/>
          <w:iCs w:val="0"/>
          <w:caps w:val="0"/>
          <w:color w:val="auto"/>
          <w:spacing w:val="0"/>
          <w:sz w:val="32"/>
          <w:szCs w:val="32"/>
          <w:shd w:val="clear" w:fill="FFFFFF"/>
          <w:lang w:val="en-US" w:eastAsia="zh-CN"/>
        </w:rPr>
        <w:t>新获得发明专利授权的专利权人；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（三）</w:t>
      </w:r>
      <w:r>
        <w:rPr>
          <w:rFonts w:hint="eastAsia" w:ascii="方正仿宋_GBK" w:hAnsi="方正仿宋_GBK" w:eastAsia="方正仿宋_GBK" w:cs="方正仿宋_GBK"/>
          <w:i w:val="0"/>
          <w:iCs w:val="0"/>
          <w:caps w:val="0"/>
          <w:color w:val="auto"/>
          <w:spacing w:val="0"/>
          <w:sz w:val="32"/>
          <w:szCs w:val="32"/>
          <w:shd w:val="clear" w:fill="FFFFFF"/>
          <w:lang w:val="en-US" w:eastAsia="zh-CN"/>
        </w:rPr>
        <w:t>首次认定的国家知识产权示范企业、优势企业，重庆市知识产权优势企业；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（四）</w:t>
      </w:r>
      <w:r>
        <w:rPr>
          <w:rFonts w:hint="eastAsia" w:ascii="方正仿宋_GBK" w:hAnsi="方正仿宋_GBK" w:eastAsia="方正仿宋_GBK" w:cs="方正仿宋_GBK"/>
          <w:i w:val="0"/>
          <w:iCs w:val="0"/>
          <w:caps w:val="0"/>
          <w:color w:val="auto"/>
          <w:spacing w:val="0"/>
          <w:sz w:val="32"/>
          <w:szCs w:val="32"/>
          <w:shd w:val="clear" w:fill="FFFFFF"/>
          <w:lang w:val="en-US" w:eastAsia="zh-CN"/>
        </w:rPr>
        <w:t>新获得知识产权“贯标”的企业。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（五）获得重庆市知识产权风险预测预警项目、重庆市企业技术创新专利导航项目立项支持的单位。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（六）</w:t>
      </w:r>
      <w:r>
        <w:rPr>
          <w:rFonts w:hint="eastAsia" w:ascii="方正仿宋_GBK" w:eastAsia="方正仿宋_GBK"/>
          <w:color w:val="auto"/>
          <w:kern w:val="0"/>
          <w:sz w:val="32"/>
          <w:szCs w:val="32"/>
        </w:rPr>
        <w:t>获得市级及以上高价值专利培育立项支持的单位</w:t>
      </w:r>
      <w:r>
        <w:rPr>
          <w:rFonts w:hint="eastAsia" w:ascii="方正仿宋_GBK" w:eastAsia="方正仿宋_GBK"/>
          <w:color w:val="auto"/>
          <w:kern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三</w:t>
      </w:r>
      <w:r>
        <w:rPr>
          <w:rFonts w:hint="eastAsia" w:ascii="方正黑体_GBK" w:hAnsi="方正黑体_GBK" w:eastAsia="方正黑体_GBK" w:cs="方正黑体_GBK"/>
          <w:i w:val="0"/>
          <w:iCs w:val="0"/>
          <w:caps w:val="0"/>
          <w:color w:val="auto"/>
          <w:spacing w:val="0"/>
          <w:sz w:val="32"/>
          <w:szCs w:val="32"/>
          <w:shd w:val="clear" w:fill="FFFFFF"/>
        </w:rPr>
        <w:t>、申报资料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（一）申报表（见附件）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（二）主体资格证明文件：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1.企业</w:t>
      </w:r>
      <w:r>
        <w:rPr>
          <w:rFonts w:hint="eastAsia" w:ascii="方正仿宋_GBK" w:hAnsi="方正仿宋_GBK" w:eastAsia="方正仿宋_GBK" w:cs="方正仿宋_GBK"/>
          <w:i w:val="0"/>
          <w:iCs w:val="0"/>
          <w:caps w:val="0"/>
          <w:color w:val="auto"/>
          <w:spacing w:val="0"/>
          <w:sz w:val="32"/>
          <w:szCs w:val="32"/>
          <w:shd w:val="clear" w:fill="FFFFFF"/>
        </w:rPr>
        <w:t>营业执照</w:t>
      </w:r>
      <w:r>
        <w:rPr>
          <w:rFonts w:hint="eastAsia" w:ascii="方正仿宋_GBK" w:hAnsi="方正仿宋_GBK" w:eastAsia="方正仿宋_GBK" w:cs="方正仿宋_GBK"/>
          <w:i w:val="0"/>
          <w:iCs w:val="0"/>
          <w:caps w:val="0"/>
          <w:color w:val="auto"/>
          <w:spacing w:val="0"/>
          <w:sz w:val="32"/>
          <w:szCs w:val="32"/>
          <w:shd w:val="clear" w:fill="FFFFFF"/>
          <w:lang w:val="en-US" w:eastAsia="zh-CN"/>
        </w:rPr>
        <w:t>（或电子营业执照）</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2.</w:t>
      </w:r>
      <w:r>
        <w:rPr>
          <w:rFonts w:hint="eastAsia" w:ascii="方正仿宋_GBK" w:hAnsi="方正仿宋_GBK" w:eastAsia="方正仿宋_GBK" w:cs="方正仿宋_GBK"/>
          <w:i w:val="0"/>
          <w:iCs w:val="0"/>
          <w:caps w:val="0"/>
          <w:color w:val="auto"/>
          <w:spacing w:val="0"/>
          <w:sz w:val="32"/>
          <w:szCs w:val="32"/>
          <w:shd w:val="clear" w:fill="FFFFFF"/>
        </w:rPr>
        <w:t>其他单位提交法人证书</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3.</w:t>
      </w:r>
      <w:r>
        <w:rPr>
          <w:rFonts w:hint="eastAsia" w:ascii="方正仿宋_GBK" w:hAnsi="方正仿宋_GBK" w:eastAsia="方正仿宋_GBK" w:cs="方正仿宋_GBK"/>
          <w:i w:val="0"/>
          <w:iCs w:val="0"/>
          <w:caps w:val="0"/>
          <w:color w:val="auto"/>
          <w:spacing w:val="0"/>
          <w:sz w:val="32"/>
          <w:szCs w:val="32"/>
          <w:shd w:val="clear" w:fill="FFFFFF"/>
        </w:rPr>
        <w:t>身份证</w:t>
      </w:r>
      <w:r>
        <w:rPr>
          <w:rFonts w:hint="eastAsia" w:ascii="方正仿宋_GBK" w:hAnsi="方正仿宋_GBK" w:eastAsia="方正仿宋_GBK" w:cs="方正仿宋_GBK"/>
          <w:i w:val="0"/>
          <w:iCs w:val="0"/>
          <w:caps w:val="0"/>
          <w:color w:val="auto"/>
          <w:spacing w:val="0"/>
          <w:sz w:val="32"/>
          <w:szCs w:val="32"/>
          <w:shd w:val="clear" w:fill="FFFFFF"/>
          <w:lang w:val="en-US" w:eastAsia="zh-CN"/>
        </w:rPr>
        <w:t>（或电子身份证）</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（三）其他资料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1.新获国家市级优势企业、示范企业、知识产权“贯标”、获得重庆市知识产权风险预测预警项目、重庆市企业技术创新专利导航项目立项支持的单位</w:t>
      </w:r>
      <w:r>
        <w:rPr>
          <w:rFonts w:hint="eastAsia" w:ascii="方正仿宋_GBK" w:eastAsia="方正仿宋_GBK"/>
          <w:color w:val="auto"/>
          <w:kern w:val="0"/>
          <w:sz w:val="32"/>
          <w:szCs w:val="32"/>
          <w:lang w:val="en-US" w:eastAsia="zh-CN"/>
        </w:rPr>
        <w:t>和获得</w:t>
      </w:r>
      <w:r>
        <w:rPr>
          <w:rFonts w:hint="eastAsia" w:ascii="方正仿宋_GBK" w:eastAsia="方正仿宋_GBK"/>
          <w:color w:val="auto"/>
          <w:kern w:val="0"/>
          <w:sz w:val="32"/>
          <w:szCs w:val="32"/>
        </w:rPr>
        <w:t>高价值专利培育立项支持的单位</w:t>
      </w:r>
      <w:r>
        <w:rPr>
          <w:rFonts w:hint="eastAsia" w:ascii="方正仿宋_GBK" w:eastAsia="方正仿宋_GBK"/>
          <w:color w:val="auto"/>
          <w:kern w:val="0"/>
          <w:sz w:val="32"/>
          <w:szCs w:val="32"/>
          <w:lang w:eastAsia="zh-CN"/>
        </w:rPr>
        <w:t>，</w:t>
      </w:r>
      <w:r>
        <w:rPr>
          <w:rFonts w:hint="eastAsia" w:ascii="方正仿宋_GBK" w:eastAsia="方正仿宋_GBK"/>
          <w:color w:val="auto"/>
          <w:kern w:val="0"/>
          <w:sz w:val="32"/>
          <w:szCs w:val="32"/>
          <w:lang w:val="en-US" w:eastAsia="zh-CN"/>
        </w:rPr>
        <w:t>无需提交其他材料。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2.</w:t>
      </w:r>
      <w:r>
        <w:rPr>
          <w:rFonts w:hint="eastAsia" w:ascii="方正仿宋_GBK" w:hAnsi="方正仿宋_GBK" w:eastAsia="方正仿宋_GBK" w:cs="方正仿宋_GBK"/>
          <w:i w:val="0"/>
          <w:iCs w:val="0"/>
          <w:caps w:val="0"/>
          <w:color w:val="auto"/>
          <w:spacing w:val="0"/>
          <w:sz w:val="32"/>
          <w:szCs w:val="32"/>
          <w:shd w:val="clear" w:fill="FFFFFF"/>
        </w:rPr>
        <w:t>申报中国驰名商标奖补，提</w:t>
      </w:r>
      <w:r>
        <w:rPr>
          <w:rFonts w:hint="eastAsia" w:ascii="方正仿宋_GBK" w:hAnsi="方正仿宋_GBK" w:eastAsia="方正仿宋_GBK" w:cs="方正仿宋_GBK"/>
          <w:i w:val="0"/>
          <w:iCs w:val="0"/>
          <w:caps w:val="0"/>
          <w:color w:val="auto"/>
          <w:spacing w:val="0"/>
          <w:sz w:val="32"/>
          <w:szCs w:val="32"/>
          <w:shd w:val="clear" w:fill="FFFFFF"/>
          <w:lang w:eastAsia="zh-CN"/>
        </w:rPr>
        <w:t>供</w:t>
      </w:r>
      <w:r>
        <w:rPr>
          <w:rFonts w:hint="eastAsia" w:ascii="方正仿宋_GBK" w:hAnsi="方正仿宋_GBK" w:eastAsia="方正仿宋_GBK" w:cs="方正仿宋_GBK"/>
          <w:i w:val="0"/>
          <w:iCs w:val="0"/>
          <w:caps w:val="0"/>
          <w:color w:val="auto"/>
          <w:spacing w:val="0"/>
          <w:sz w:val="32"/>
          <w:szCs w:val="32"/>
          <w:shd w:val="clear" w:fill="FFFFFF"/>
          <w:lang w:val="en-US" w:eastAsia="zh-CN"/>
        </w:rPr>
        <w:t>国</w:t>
      </w:r>
      <w:r>
        <w:rPr>
          <w:rFonts w:hint="eastAsia" w:ascii="方正仿宋_GBK" w:hAnsi="方正仿宋_GBK" w:eastAsia="方正仿宋_GBK" w:cs="方正仿宋_GBK"/>
          <w:i w:val="0"/>
          <w:iCs w:val="0"/>
          <w:caps w:val="0"/>
          <w:color w:val="auto"/>
          <w:spacing w:val="0"/>
          <w:sz w:val="32"/>
          <w:szCs w:val="32"/>
          <w:shd w:val="clear" w:fill="FFFFFF"/>
          <w:lang w:eastAsia="zh-CN"/>
        </w:rPr>
        <w:t>家知识产权局</w:t>
      </w:r>
      <w:r>
        <w:rPr>
          <w:rFonts w:hint="eastAsia" w:ascii="方正仿宋_GBK" w:hAnsi="方正仿宋_GBK" w:eastAsia="方正仿宋_GBK" w:cs="方正仿宋_GBK"/>
          <w:i w:val="0"/>
          <w:iCs w:val="0"/>
          <w:caps w:val="0"/>
          <w:color w:val="auto"/>
          <w:spacing w:val="0"/>
          <w:sz w:val="32"/>
          <w:szCs w:val="32"/>
          <w:shd w:val="clear" w:fill="FFFFFF"/>
        </w:rPr>
        <w:t>批复文件。申报国家地理标志保护产品、地理标志商标、农产品地理标志奖补，需提供国家局批复文件或证书等相关印证资料。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3.</w:t>
      </w:r>
      <w:r>
        <w:rPr>
          <w:rFonts w:hint="eastAsia" w:ascii="方正仿宋_GBK" w:hAnsi="方正仿宋_GBK" w:eastAsia="方正仿宋_GBK" w:cs="方正仿宋_GBK"/>
          <w:i w:val="0"/>
          <w:iCs w:val="0"/>
          <w:caps w:val="0"/>
          <w:color w:val="auto"/>
          <w:spacing w:val="0"/>
          <w:sz w:val="32"/>
          <w:szCs w:val="32"/>
          <w:shd w:val="clear" w:fill="FFFFFF"/>
        </w:rPr>
        <w:t>申报中国专利奖，提供国家知识产权局相关印证资料。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fill="FFFFFF"/>
        </w:rPr>
        <w:t>申报发明专利</w:t>
      </w:r>
      <w:r>
        <w:rPr>
          <w:rFonts w:hint="eastAsia" w:ascii="方正仿宋_GBK" w:hAnsi="方正仿宋_GBK" w:eastAsia="方正仿宋_GBK" w:cs="方正仿宋_GBK"/>
          <w:i w:val="0"/>
          <w:iCs w:val="0"/>
          <w:caps w:val="0"/>
          <w:color w:val="auto"/>
          <w:spacing w:val="0"/>
          <w:sz w:val="32"/>
          <w:szCs w:val="32"/>
          <w:shd w:val="clear" w:fill="FFFFFF"/>
          <w:lang w:val="en-US" w:eastAsia="zh-CN"/>
        </w:rPr>
        <w:t>运用</w:t>
      </w:r>
      <w:r>
        <w:rPr>
          <w:rFonts w:hint="eastAsia" w:ascii="方正仿宋_GBK" w:hAnsi="方正仿宋_GBK" w:eastAsia="方正仿宋_GBK" w:cs="方正仿宋_GBK"/>
          <w:i w:val="0"/>
          <w:iCs w:val="0"/>
          <w:caps w:val="0"/>
          <w:color w:val="auto"/>
          <w:spacing w:val="0"/>
          <w:sz w:val="32"/>
          <w:szCs w:val="32"/>
          <w:shd w:val="clear" w:fill="FFFFFF"/>
        </w:rPr>
        <w:t>奖补，提供</w:t>
      </w:r>
      <w:r>
        <w:rPr>
          <w:rFonts w:hint="eastAsia" w:ascii="方正仿宋_GBK" w:hAnsi="方正仿宋_GBK" w:eastAsia="方正仿宋_GBK" w:cs="方正仿宋_GBK"/>
          <w:i w:val="0"/>
          <w:iCs w:val="0"/>
          <w:caps w:val="0"/>
          <w:color w:val="auto"/>
          <w:spacing w:val="0"/>
          <w:sz w:val="32"/>
          <w:szCs w:val="32"/>
          <w:shd w:val="clear" w:fill="FFFFFF"/>
          <w:lang w:val="en-US" w:eastAsia="zh-CN"/>
        </w:rPr>
        <w:t>发明专利</w:t>
      </w:r>
      <w:r>
        <w:rPr>
          <w:rFonts w:hint="eastAsia" w:ascii="方正仿宋_GBK" w:hAnsi="方正仿宋_GBK" w:eastAsia="方正仿宋_GBK" w:cs="方正仿宋_GBK"/>
          <w:i w:val="0"/>
          <w:iCs w:val="0"/>
          <w:caps w:val="0"/>
          <w:color w:val="auto"/>
          <w:spacing w:val="0"/>
          <w:sz w:val="32"/>
          <w:szCs w:val="32"/>
          <w:shd w:val="clear" w:fill="FFFFFF"/>
        </w:rPr>
        <w:t>证书</w:t>
      </w:r>
      <w:r>
        <w:rPr>
          <w:rFonts w:hint="eastAsia" w:ascii="方正仿宋_GBK" w:hAnsi="方正仿宋_GBK" w:eastAsia="方正仿宋_GBK" w:cs="方正仿宋_GBK"/>
          <w:i w:val="0"/>
          <w:iCs w:val="0"/>
          <w:caps w:val="0"/>
          <w:color w:val="auto"/>
          <w:spacing w:val="0"/>
          <w:sz w:val="32"/>
          <w:szCs w:val="32"/>
          <w:shd w:val="clear" w:fill="FFFFFF"/>
          <w:lang w:val="en-US" w:eastAsia="zh-CN"/>
        </w:rPr>
        <w:t>等印证资料</w:t>
      </w:r>
      <w:r>
        <w:rPr>
          <w:rFonts w:hint="eastAsia" w:ascii="方正仿宋_GBK" w:hAnsi="方正仿宋_GBK" w:eastAsia="方正仿宋_GBK" w:cs="方正仿宋_GBK"/>
          <w:i w:val="0"/>
          <w:iCs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5.请发明专利运用资助、专利产业化、商标资助奖励的，提供运用依据。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6.</w:t>
      </w:r>
      <w:r>
        <w:rPr>
          <w:rFonts w:hint="eastAsia" w:ascii="方正仿宋_GBK" w:hAnsi="方正仿宋_GBK" w:eastAsia="方正仿宋_GBK" w:cs="方正仿宋_GBK"/>
          <w:i w:val="0"/>
          <w:iCs w:val="0"/>
          <w:caps w:val="0"/>
          <w:color w:val="auto"/>
          <w:spacing w:val="0"/>
          <w:sz w:val="32"/>
          <w:szCs w:val="32"/>
          <w:shd w:val="clear" w:fill="FFFFFF"/>
        </w:rPr>
        <w:t>申报PCT 国际专利、马德里商标奖补的，提供国际注册证书或受理通知书等印证资料。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四</w:t>
      </w:r>
      <w:r>
        <w:rPr>
          <w:rFonts w:hint="eastAsia" w:ascii="方正黑体_GBK" w:hAnsi="方正黑体_GBK" w:eastAsia="方正黑体_GBK" w:cs="方正黑体_GBK"/>
          <w:i w:val="0"/>
          <w:iCs w:val="0"/>
          <w:caps w:val="0"/>
          <w:color w:val="auto"/>
          <w:spacing w:val="0"/>
          <w:sz w:val="32"/>
          <w:szCs w:val="32"/>
          <w:shd w:val="clear" w:fill="FFFFFF"/>
        </w:rPr>
        <w:t>、相关要求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（一）符合申报条件，但未按规定时限及通知要求提交材料的，视为自动放弃奖励申报。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（二）申报单位应对所提交的所有申报材料的真实性负责，不得弄虚作假</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如有虚假、伪造情形，一经发现取消申报资格</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并应当承担相应法律责任。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638" w:leftChars="304" w:right="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fill="FFFFFF"/>
          <w:lang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五</w:t>
      </w:r>
      <w:r>
        <w:rPr>
          <w:rFonts w:hint="eastAsia" w:ascii="方正黑体_GBK" w:hAnsi="方正黑体_GBK" w:eastAsia="方正黑体_GBK" w:cs="方正黑体_GBK"/>
          <w:i w:val="0"/>
          <w:iCs w:val="0"/>
          <w:caps w:val="0"/>
          <w:color w:val="auto"/>
          <w:spacing w:val="0"/>
          <w:sz w:val="32"/>
          <w:szCs w:val="32"/>
          <w:shd w:val="clear" w:fill="FFFFFF"/>
        </w:rPr>
        <w:t>、其他申报事项说明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638" w:leftChars="304" w:right="0" w:firstLine="0" w:firstLineChars="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i w:val="0"/>
          <w:iCs w:val="0"/>
          <w:caps w:val="0"/>
          <w:color w:val="auto"/>
          <w:spacing w:val="0"/>
          <w:sz w:val="32"/>
          <w:szCs w:val="32"/>
          <w:shd w:val="clear" w:fill="FFFFFF"/>
        </w:rPr>
        <w:t>联系人：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杨飞雪</w:t>
      </w:r>
      <w:r>
        <w:rPr>
          <w:rFonts w:hint="eastAsia" w:ascii="方正仿宋_GBK" w:hAnsi="方正仿宋_GBK" w:eastAsia="方正仿宋_GBK" w:cs="方正仿宋_GBK"/>
          <w:i w:val="0"/>
          <w:iCs w:val="0"/>
          <w:caps w:val="0"/>
          <w:color w:val="auto"/>
          <w:spacing w:val="0"/>
          <w:sz w:val="32"/>
          <w:szCs w:val="32"/>
          <w:shd w:val="clear" w:fill="FFFFFF"/>
        </w:rPr>
        <w:t xml:space="preserve">  联系电话：0</w:t>
      </w:r>
      <w:r>
        <w:rPr>
          <w:rFonts w:hint="eastAsia" w:ascii="方正仿宋_GBK" w:hAnsi="方正仿宋_GBK" w:eastAsia="方正仿宋_GBK" w:cs="方正仿宋_GBK"/>
          <w:i w:val="0"/>
          <w:iCs w:val="0"/>
          <w:caps w:val="0"/>
          <w:color w:val="auto"/>
          <w:spacing w:val="0"/>
          <w:sz w:val="32"/>
          <w:szCs w:val="32"/>
          <w:shd w:val="clear" w:fill="FFFFFF"/>
          <w:lang w:val="en-US" w:eastAsia="zh-CN"/>
        </w:rPr>
        <w:t>23</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55166861</w:t>
      </w:r>
      <w:r>
        <w:rPr>
          <w:rFonts w:hint="eastAsia" w:ascii="方正仿宋_GBK" w:hAnsi="方正仿宋_GBK" w:eastAsia="方正仿宋_GBK" w:cs="方正仿宋_GBK"/>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2.</w:t>
      </w:r>
      <w:r>
        <w:rPr>
          <w:rFonts w:hint="eastAsia" w:ascii="方正仿宋_GBK" w:hAnsi="方正仿宋_GBK" w:eastAsia="方正仿宋_GBK" w:cs="方正仿宋_GBK"/>
          <w:i w:val="0"/>
          <w:iCs w:val="0"/>
          <w:caps w:val="0"/>
          <w:color w:val="auto"/>
          <w:spacing w:val="0"/>
          <w:sz w:val="32"/>
          <w:szCs w:val="32"/>
          <w:shd w:val="clear" w:fill="FFFFFF"/>
        </w:rPr>
        <w:t>地址：</w:t>
      </w:r>
      <w:r>
        <w:rPr>
          <w:rFonts w:hint="eastAsia" w:ascii="方正仿宋_GBK" w:hAnsi="方正仿宋_GBK" w:eastAsia="方正仿宋_GBK" w:cs="方正仿宋_GBK"/>
          <w:i w:val="0"/>
          <w:iCs w:val="0"/>
          <w:caps w:val="0"/>
          <w:color w:val="auto"/>
          <w:spacing w:val="0"/>
          <w:sz w:val="32"/>
          <w:szCs w:val="32"/>
          <w:shd w:val="clear" w:fill="FFFFFF"/>
          <w:lang w:val="en-US" w:eastAsia="zh-CN"/>
        </w:rPr>
        <w:t>重庆市云阳县双江街道青龙路99号</w:t>
      </w:r>
      <w:r>
        <w:rPr>
          <w:rFonts w:hint="eastAsia" w:ascii="方正仿宋_GBK" w:hAnsi="方正仿宋_GBK" w:eastAsia="方正仿宋_GBK" w:cs="方正仿宋_GBK"/>
          <w:i w:val="0"/>
          <w:iCs w:val="0"/>
          <w:caps w:val="0"/>
          <w:color w:val="auto"/>
          <w:spacing w:val="0"/>
          <w:sz w:val="32"/>
          <w:szCs w:val="32"/>
          <w:shd w:val="clear" w:fill="FFFFFF"/>
        </w:rPr>
        <w:t>市场监督管理局</w:t>
      </w:r>
      <w:r>
        <w:rPr>
          <w:rFonts w:hint="eastAsia" w:ascii="方正仿宋_GBK" w:hAnsi="方正仿宋_GBK" w:eastAsia="方正仿宋_GBK" w:cs="方正仿宋_GBK"/>
          <w:i w:val="0"/>
          <w:iCs w:val="0"/>
          <w:caps w:val="0"/>
          <w:color w:val="auto"/>
          <w:spacing w:val="0"/>
          <w:sz w:val="32"/>
          <w:szCs w:val="32"/>
          <w:shd w:val="clear" w:fill="FFFFFF"/>
          <w:lang w:val="en-US" w:eastAsia="zh-CN"/>
        </w:rPr>
        <w:t>510商标专利科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方正仿宋_GBK" w:hAnsi="方正仿宋_GBK" w:eastAsia="方正仿宋_GBK" w:cs="方正仿宋_GBK"/>
          <w:i w:val="0"/>
          <w:iCs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right"/>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云阳县</w:t>
      </w:r>
      <w:r>
        <w:rPr>
          <w:rFonts w:hint="eastAsia" w:ascii="方正仿宋_GBK" w:hAnsi="方正仿宋_GBK" w:eastAsia="方正仿宋_GBK" w:cs="方正仿宋_GBK"/>
          <w:i w:val="0"/>
          <w:iCs w:val="0"/>
          <w:caps w:val="0"/>
          <w:color w:val="auto"/>
          <w:spacing w:val="0"/>
          <w:sz w:val="32"/>
          <w:szCs w:val="32"/>
          <w:shd w:val="clear" w:fill="FFFFFF"/>
        </w:rPr>
        <w:t>市场监督管理局</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right"/>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202</w:t>
      </w:r>
      <w:r>
        <w:rPr>
          <w:rFonts w:hint="eastAsia" w:ascii="方正仿宋_GBK" w:hAnsi="方正仿宋_GBK" w:eastAsia="方正仿宋_GBK" w:cs="方正仿宋_GBK"/>
          <w:i w:val="0"/>
          <w:iCs w:val="0"/>
          <w:caps w:val="0"/>
          <w:color w:val="auto"/>
          <w:spacing w:val="0"/>
          <w:sz w:val="32"/>
          <w:szCs w:val="32"/>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fill="FFFFFF"/>
        </w:rPr>
        <w:t>年</w:t>
      </w:r>
      <w:r>
        <w:rPr>
          <w:rFonts w:hint="eastAsia" w:ascii="方正仿宋_GBK" w:hAnsi="方正仿宋_GBK" w:eastAsia="方正仿宋_GBK" w:cs="方正仿宋_GBK"/>
          <w:i w:val="0"/>
          <w:iCs w:val="0"/>
          <w:caps w:val="0"/>
          <w:color w:val="auto"/>
          <w:spacing w:val="0"/>
          <w:sz w:val="32"/>
          <w:szCs w:val="32"/>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fill="FFFFFF"/>
        </w:rPr>
        <w:t>月</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16日    </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snapToGrid w:val="0"/>
        <w:ind w:left="3" w:leftChars="-400" w:hanging="843" w:hangingChars="300"/>
        <w:jc w:val="left"/>
        <w:rPr>
          <w:rFonts w:hint="eastAsia" w:ascii="宋体"/>
          <w:b/>
          <w:bCs/>
          <w:color w:val="auto"/>
          <w:sz w:val="28"/>
          <w:szCs w:val="21"/>
          <w:lang w:val="en-US" w:eastAsia="zh-CN"/>
        </w:rPr>
      </w:pPr>
      <w:bookmarkStart w:id="1" w:name="_GoBack"/>
      <w:bookmarkEnd w:id="1"/>
      <w:r>
        <w:rPr>
          <w:rFonts w:hint="eastAsia" w:ascii="宋体"/>
          <w:b/>
          <w:bCs/>
          <w:color w:val="auto"/>
          <w:sz w:val="28"/>
          <w:szCs w:val="21"/>
          <w:lang w:eastAsia="zh-CN"/>
        </w:rPr>
        <w:t>附件</w:t>
      </w:r>
      <w:r>
        <w:rPr>
          <w:rFonts w:hint="eastAsia" w:ascii="宋体"/>
          <w:b/>
          <w:bCs/>
          <w:color w:val="auto"/>
          <w:sz w:val="28"/>
          <w:szCs w:val="21"/>
          <w:lang w:val="en-US" w:eastAsia="zh-CN"/>
        </w:rPr>
        <w:t xml:space="preserve"> </w:t>
      </w:r>
    </w:p>
    <w:p>
      <w:pPr>
        <w:snapToGrid w:val="0"/>
        <w:jc w:val="center"/>
        <w:rPr>
          <w:rFonts w:hint="eastAsia" w:ascii="宋体"/>
          <w:b/>
          <w:bCs/>
          <w:color w:val="auto"/>
          <w:sz w:val="36"/>
        </w:rPr>
      </w:pPr>
      <w:r>
        <w:rPr>
          <w:rFonts w:hint="eastAsia" w:ascii="宋体"/>
          <w:b/>
          <w:bCs/>
          <w:color w:val="auto"/>
          <w:sz w:val="36"/>
          <w:lang w:val="en-US" w:eastAsia="zh-CN"/>
        </w:rPr>
        <w:t>云阳县知识产权资助和奖励</w:t>
      </w:r>
      <w:r>
        <w:rPr>
          <w:rFonts w:hint="eastAsia" w:ascii="宋体"/>
          <w:b/>
          <w:bCs/>
          <w:color w:val="auto"/>
          <w:sz w:val="36"/>
          <w:lang w:eastAsia="zh-CN"/>
        </w:rPr>
        <w:t>申请</w:t>
      </w:r>
      <w:r>
        <w:rPr>
          <w:rFonts w:hint="eastAsia" w:ascii="宋体"/>
          <w:b/>
          <w:bCs/>
          <w:color w:val="auto"/>
          <w:sz w:val="36"/>
        </w:rPr>
        <w:t>表</w:t>
      </w:r>
    </w:p>
    <w:p>
      <w:pPr>
        <w:jc w:val="left"/>
        <w:rPr>
          <w:rFonts w:hint="eastAsia" w:ascii="宋体"/>
          <w:b/>
          <w:bCs/>
          <w:color w:val="auto"/>
          <w:sz w:val="36"/>
        </w:rPr>
      </w:pPr>
      <w:r>
        <w:rPr>
          <w:rFonts w:hint="eastAsia"/>
          <w:b/>
          <w:bCs/>
          <w:color w:val="auto"/>
          <w:sz w:val="24"/>
          <w:szCs w:val="18"/>
          <w:lang w:val="en-US" w:eastAsia="zh-CN"/>
        </w:rPr>
        <w:t>编</w:t>
      </w:r>
      <w:r>
        <w:rPr>
          <w:rFonts w:hint="eastAsia"/>
          <w:b/>
          <w:bCs/>
          <w:i/>
          <w:iCs/>
          <w:color w:val="auto"/>
          <w:sz w:val="24"/>
          <w:szCs w:val="18"/>
          <w:lang w:val="en-US" w:eastAsia="zh-CN"/>
        </w:rPr>
        <w:t>号：</w:t>
      </w:r>
      <w:bookmarkStart w:id="0" w:name="prp_no"/>
      <w:bookmarkEnd w:id="0"/>
    </w:p>
    <w:tbl>
      <w:tblPr>
        <w:tblStyle w:val="4"/>
        <w:tblW w:w="99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9"/>
        <w:gridCol w:w="1880"/>
        <w:gridCol w:w="698"/>
        <w:gridCol w:w="1620"/>
        <w:gridCol w:w="2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3109"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申请人</w:t>
            </w:r>
          </w:p>
        </w:tc>
        <w:tc>
          <w:tcPr>
            <w:tcW w:w="6869"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3109"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联系人</w:t>
            </w:r>
          </w:p>
        </w:tc>
        <w:tc>
          <w:tcPr>
            <w:tcW w:w="2578"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联系电话</w:t>
            </w:r>
          </w:p>
        </w:tc>
        <w:tc>
          <w:tcPr>
            <w:tcW w:w="267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8" w:hRule="atLeast"/>
          <w:jc w:val="center"/>
        </w:trPr>
        <w:tc>
          <w:tcPr>
            <w:tcW w:w="3109"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申请</w:t>
            </w:r>
            <w:r>
              <w:rPr>
                <w:rFonts w:hint="eastAsia" w:ascii="宋体" w:hAnsi="宋体" w:cs="宋体"/>
                <w:color w:val="auto"/>
                <w:sz w:val="22"/>
                <w:szCs w:val="22"/>
                <w:lang w:eastAsia="zh-CN"/>
              </w:rPr>
              <w:t>奖励项目</w:t>
            </w:r>
          </w:p>
        </w:tc>
        <w:tc>
          <w:tcPr>
            <w:tcW w:w="6869" w:type="dxa"/>
            <w:gridSpan w:val="4"/>
            <w:tcBorders>
              <w:top w:val="single" w:color="auto" w:sz="4" w:space="0"/>
              <w:left w:val="single" w:color="auto" w:sz="4" w:space="0"/>
              <w:bottom w:val="single" w:color="auto" w:sz="4" w:space="0"/>
              <w:right w:val="single" w:color="auto" w:sz="4" w:space="0"/>
            </w:tcBorders>
            <w:noWrap w:val="0"/>
            <w:vAlign w:val="top"/>
          </w:tcPr>
          <w:p>
            <w:pPr>
              <w:ind w:right="0" w:rightChars="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1.发明专利运用资助</w:t>
            </w:r>
          </w:p>
          <w:p>
            <w:pPr>
              <w:ind w:right="0" w:rightChars="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2.商标运用资助和奖励（一般商标</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马德里商标</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地理标志商标</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 xml:space="preserve"> </w:t>
            </w:r>
          </w:p>
          <w:p>
            <w:pPr>
              <w:ind w:right="0" w:righ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3.知识产权示范企业（国家级</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市级</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w:t>
            </w:r>
          </w:p>
          <w:p>
            <w:pPr>
              <w:ind w:right="0" w:right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4.知识产权优势企业（国家级</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市级</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w:t>
            </w:r>
          </w:p>
          <w:p>
            <w:pPr>
              <w:ind w:right="0" w:righ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5.高价值专利培育立项</w:t>
            </w:r>
          </w:p>
          <w:p>
            <w:pPr>
              <w:ind w:right="0" w:righ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6.知识产权“贯标”</w:t>
            </w:r>
          </w:p>
          <w:p>
            <w:pPr>
              <w:ind w:right="0" w:righ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7.发明专利转化</w:t>
            </w:r>
          </w:p>
          <w:p>
            <w:pPr>
              <w:ind w:right="0" w:righ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109"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申请</w:t>
            </w:r>
            <w:r>
              <w:rPr>
                <w:rFonts w:hint="eastAsia" w:ascii="宋体" w:hAnsi="宋体" w:cs="宋体"/>
                <w:color w:val="auto"/>
                <w:sz w:val="22"/>
                <w:szCs w:val="22"/>
                <w:lang w:eastAsia="zh-CN"/>
              </w:rPr>
              <w:t>奖励</w:t>
            </w:r>
            <w:r>
              <w:rPr>
                <w:rFonts w:hint="eastAsia" w:ascii="宋体" w:hAnsi="宋体" w:eastAsia="宋体" w:cs="宋体"/>
                <w:color w:val="auto"/>
                <w:sz w:val="22"/>
                <w:szCs w:val="22"/>
              </w:rPr>
              <w:t>金额（元）</w:t>
            </w:r>
          </w:p>
        </w:tc>
        <w:tc>
          <w:tcPr>
            <w:tcW w:w="6869"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109"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受款单位（个人）</w:t>
            </w:r>
          </w:p>
        </w:tc>
        <w:tc>
          <w:tcPr>
            <w:tcW w:w="6869"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109"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开户行及账号</w:t>
            </w:r>
          </w:p>
        </w:tc>
        <w:tc>
          <w:tcPr>
            <w:tcW w:w="6869"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auto"/>
              <w:ind w:left="0" w:leftChars="0" w:right="0" w:rightChars="0" w:firstLine="0" w:firstLineChars="0"/>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2" w:hRule="atLeast"/>
          <w:jc w:val="center"/>
        </w:trPr>
        <w:tc>
          <w:tcPr>
            <w:tcW w:w="49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申请</w:t>
            </w:r>
            <w:r>
              <w:rPr>
                <w:rFonts w:hint="eastAsia" w:ascii="宋体" w:hAnsi="宋体" w:eastAsia="宋体" w:cs="宋体"/>
                <w:color w:val="auto"/>
                <w:sz w:val="22"/>
                <w:szCs w:val="22"/>
                <w:lang w:eastAsia="zh-CN"/>
              </w:rPr>
              <w:t>单位意见：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cs="宋体"/>
                <w:color w:val="auto"/>
                <w:sz w:val="21"/>
                <w:szCs w:val="21"/>
                <w:lang w:val="en-US" w:eastAsia="zh-CN"/>
              </w:rPr>
              <w:t xml:space="preserve"> 填写的内容及提交的材料，已经我单位核对无误，并对此负责且承担由此产生的一切后果。</w:t>
            </w: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cs="宋体"/>
                <w:color w:val="auto"/>
                <w:sz w:val="21"/>
                <w:szCs w:val="21"/>
                <w:lang w:val="en-US" w:eastAsia="zh-CN"/>
              </w:rPr>
              <w:t xml:space="preserve">法定代表人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eastAsia="zh-CN"/>
              </w:rPr>
              <w:t>盖章）</w:t>
            </w:r>
            <w:r>
              <w:rPr>
                <w:rFonts w:hint="eastAsia" w:ascii="宋体" w:hAnsi="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center"/>
              <w:textAlignment w:val="auto"/>
              <w:outlineLvl w:val="9"/>
              <w:rPr>
                <w:rFonts w:hint="eastAsia" w:ascii="宋体" w:hAnsi="宋体" w:eastAsia="宋体" w:cs="宋体"/>
                <w:color w:val="auto"/>
                <w:sz w:val="22"/>
                <w:szCs w:val="22"/>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w:t>
            </w:r>
          </w:p>
        </w:tc>
        <w:tc>
          <w:tcPr>
            <w:tcW w:w="4989"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tabs>
                <w:tab w:val="left" w:pos="5610"/>
              </w:tabs>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color w:val="auto"/>
                <w:sz w:val="22"/>
                <w:szCs w:val="22"/>
                <w:lang w:eastAsia="zh-CN"/>
              </w:rPr>
            </w:pPr>
          </w:p>
          <w:p>
            <w:pPr>
              <w:keepNext w:val="0"/>
              <w:keepLines w:val="0"/>
              <w:pageBreakBefore w:val="0"/>
              <w:widowControl w:val="0"/>
              <w:tabs>
                <w:tab w:val="left" w:pos="5610"/>
              </w:tabs>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县市场监管局</w:t>
            </w:r>
            <w:r>
              <w:rPr>
                <w:rFonts w:hint="eastAsia" w:ascii="宋体" w:hAnsi="宋体" w:cs="宋体"/>
                <w:color w:val="auto"/>
                <w:sz w:val="22"/>
                <w:szCs w:val="22"/>
                <w:lang w:val="en-US" w:eastAsia="zh-CN"/>
              </w:rPr>
              <w:t>初审</w:t>
            </w:r>
            <w:r>
              <w:rPr>
                <w:rFonts w:hint="eastAsia" w:ascii="宋体" w:hAnsi="宋体" w:cs="宋体"/>
                <w:color w:val="auto"/>
                <w:sz w:val="22"/>
                <w:szCs w:val="22"/>
                <w:lang w:eastAsia="zh-CN"/>
              </w:rPr>
              <w:t>意见：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经审核，符合政策规定，同意申报。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0"/>
              <w:jc w:val="both"/>
              <w:textAlignment w:val="auto"/>
              <w:outlineLvl w:val="9"/>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主要负责人</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（单位</w:t>
            </w:r>
            <w:r>
              <w:rPr>
                <w:rFonts w:hint="eastAsia" w:ascii="宋体" w:hAnsi="宋体" w:eastAsia="宋体" w:cs="宋体"/>
                <w:color w:val="auto"/>
                <w:sz w:val="21"/>
                <w:szCs w:val="21"/>
                <w:lang w:eastAsia="zh-CN"/>
              </w:rPr>
              <w:t>盖章）</w:t>
            </w:r>
          </w:p>
          <w:p>
            <w:pPr>
              <w:keepNext w:val="0"/>
              <w:keepLines w:val="0"/>
              <w:pageBreakBefore w:val="0"/>
              <w:widowControl w:val="0"/>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both"/>
              <w:textAlignment w:val="auto"/>
              <w:outlineLvl w:val="9"/>
              <w:rPr>
                <w:rFonts w:hint="eastAsia" w:ascii="宋体" w:hAnsi="宋体" w:eastAsia="宋体" w:cs="宋体"/>
                <w:color w:val="auto"/>
                <w:sz w:val="22"/>
                <w:szCs w:val="22"/>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年    月    日</w:t>
            </w:r>
            <w:r>
              <w:rPr>
                <w:rFonts w:hint="eastAsia" w:ascii="宋体" w:hAnsi="宋体" w:eastAsia="宋体" w:cs="宋体"/>
                <w:color w:val="auto"/>
                <w:sz w:val="22"/>
                <w:szCs w:val="22"/>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9978" w:type="dxa"/>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2"/>
                <w:szCs w:val="22"/>
                <w:lang w:eastAsia="zh-CN"/>
              </w:rPr>
            </w:pPr>
            <w:r>
              <w:rPr>
                <w:rFonts w:hint="eastAsia" w:ascii="宋体" w:hAnsi="宋体" w:cs="宋体"/>
                <w:color w:val="auto"/>
                <w:sz w:val="21"/>
                <w:szCs w:val="21"/>
                <w:lang w:val="en-US" w:eastAsia="zh-CN"/>
              </w:rPr>
              <w:t>公开征求意见情况：</w:t>
            </w:r>
            <w:r>
              <w:rPr>
                <w:rFonts w:hint="eastAsia" w:ascii="宋体" w:hAnsi="宋体" w:eastAsia="宋体" w:cs="宋体"/>
                <w:color w:val="auto"/>
                <w:sz w:val="22"/>
                <w:szCs w:val="22"/>
                <w:lang w:eastAsia="zh-CN"/>
              </w:rPr>
              <w:t>　　　</w:t>
            </w: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2"/>
                <w:szCs w:val="22"/>
                <w:lang w:eastAsia="zh-CN"/>
              </w:rPr>
            </w:pPr>
          </w:p>
          <w:p>
            <w:pPr>
              <w:keepNext w:val="0"/>
              <w:keepLines w:val="0"/>
              <w:pageBreakBefore w:val="0"/>
              <w:widowControl w:val="0"/>
              <w:kinsoku/>
              <w:wordWrap/>
              <w:overflowPunct/>
              <w:topLinePunct w:val="0"/>
              <w:autoSpaceDE/>
              <w:autoSpaceDN/>
              <w:bidi w:val="0"/>
              <w:adjustRightInd/>
              <w:spacing w:line="300" w:lineRule="auto"/>
              <w:ind w:left="0" w:leftChars="0" w:right="0" w:rightChars="0" w:firstLine="0" w:firstLineChars="0"/>
              <w:jc w:val="left"/>
              <w:textAlignment w:val="auto"/>
              <w:outlineLvl w:val="9"/>
              <w:rPr>
                <w:rFonts w:hint="eastAsia" w:ascii="宋体" w:hAnsi="宋体" w:eastAsia="宋体" w:cs="宋体"/>
                <w:color w:val="auto"/>
                <w:sz w:val="22"/>
                <w:szCs w:val="22"/>
                <w:lang w:eastAsia="zh-CN"/>
              </w:rPr>
            </w:pPr>
          </w:p>
        </w:tc>
      </w:tr>
    </w:tbl>
    <w:p>
      <w:pPr>
        <w:ind w:left="0" w:leftChars="0" w:right="0" w:rightChars="0" w:firstLine="0" w:firstLineChars="0"/>
        <w:rPr>
          <w:rFonts w:hint="eastAsia"/>
          <w:color w:val="auto"/>
          <w:sz w:val="24"/>
          <w:szCs w:val="22"/>
          <w:u w:val="none"/>
          <w:lang w:eastAsia="zh-CN"/>
        </w:rPr>
      </w:pPr>
      <w:r>
        <w:rPr>
          <w:rFonts w:hint="eastAsia" w:ascii="宋体" w:hAnsi="宋体" w:cs="宋体"/>
          <w:color w:val="auto"/>
          <w:sz w:val="21"/>
          <w:szCs w:val="21"/>
          <w:lang w:val="en-US" w:eastAsia="zh-CN"/>
        </w:rPr>
        <w:t>注：本表纸质件一式两份（盖章）</w:t>
      </w:r>
      <w:r>
        <w:rPr>
          <w:rFonts w:hint="eastAsia"/>
          <w:color w:val="auto"/>
          <w:sz w:val="24"/>
          <w:szCs w:val="22"/>
          <w:u w:val="none"/>
          <w:lang w:eastAsia="zh-CN"/>
        </w:rPr>
        <w:t>。</w:t>
      </w:r>
    </w:p>
    <w:p>
      <w:pPr>
        <w:spacing w:line="72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云阳</w:t>
      </w:r>
      <w:r>
        <w:rPr>
          <w:rFonts w:ascii="方正小标宋_GBK" w:hAnsi="方正小标宋_GBK" w:eastAsia="方正小标宋_GBK" w:cs="方正小标宋_GBK"/>
          <w:bCs/>
          <w:color w:val="auto"/>
          <w:sz w:val="44"/>
          <w:szCs w:val="44"/>
        </w:rPr>
        <w:t>县知识产权资助和奖励暂行办法</w:t>
      </w:r>
    </w:p>
    <w:p>
      <w:pPr>
        <w:spacing w:line="560" w:lineRule="exact"/>
        <w:ind w:firstLine="640" w:firstLineChars="200"/>
        <w:jc w:val="left"/>
        <w:rPr>
          <w:rFonts w:ascii="方正黑体_GBK" w:eastAsia="方正黑体_GBK"/>
          <w:color w:val="auto"/>
          <w:sz w:val="32"/>
          <w:szCs w:val="32"/>
        </w:rPr>
      </w:pPr>
    </w:p>
    <w:p>
      <w:pPr>
        <w:spacing w:line="560" w:lineRule="exact"/>
        <w:jc w:val="center"/>
        <w:rPr>
          <w:rFonts w:ascii="方正黑体_GBK" w:eastAsia="方正黑体_GBK"/>
          <w:color w:val="auto"/>
          <w:sz w:val="32"/>
          <w:szCs w:val="32"/>
        </w:rPr>
      </w:pPr>
      <w:r>
        <w:rPr>
          <w:rFonts w:hint="eastAsia" w:ascii="方正黑体_GBK" w:eastAsia="方正黑体_GBK"/>
          <w:color w:val="auto"/>
          <w:sz w:val="32"/>
          <w:szCs w:val="32"/>
        </w:rPr>
        <w:t>第一章  总  则</w:t>
      </w:r>
    </w:p>
    <w:p>
      <w:pPr>
        <w:spacing w:line="560" w:lineRule="exact"/>
        <w:ind w:firstLine="640" w:firstLineChars="200"/>
        <w:jc w:val="left"/>
        <w:rPr>
          <w:rFonts w:ascii="方正黑体_GBK" w:eastAsia="方正黑体_GBK"/>
          <w:color w:val="auto"/>
          <w:kern w:val="0"/>
          <w:sz w:val="32"/>
          <w:szCs w:val="32"/>
        </w:rPr>
      </w:pPr>
    </w:p>
    <w:p>
      <w:pPr>
        <w:spacing w:line="560" w:lineRule="exact"/>
        <w:ind w:firstLine="640" w:firstLineChars="200"/>
        <w:rPr>
          <w:rFonts w:ascii="方正仿宋_GBK" w:eastAsia="方正仿宋_GBK"/>
          <w:color w:val="auto"/>
          <w:sz w:val="32"/>
          <w:szCs w:val="32"/>
        </w:rPr>
      </w:pPr>
      <w:r>
        <w:rPr>
          <w:rFonts w:hint="eastAsia" w:ascii="方正黑体_GBK" w:eastAsia="方正黑体_GBK"/>
          <w:color w:val="auto"/>
          <w:kern w:val="0"/>
          <w:sz w:val="32"/>
          <w:szCs w:val="32"/>
        </w:rPr>
        <w:t xml:space="preserve">第一条  </w:t>
      </w:r>
      <w:r>
        <w:rPr>
          <w:rFonts w:hint="eastAsia" w:eastAsia="方正仿宋_GBK"/>
          <w:color w:val="auto"/>
          <w:sz w:val="32"/>
          <w:szCs w:val="32"/>
        </w:rPr>
        <w:t>为打造知识产权标杆城市，</w:t>
      </w:r>
      <w:r>
        <w:rPr>
          <w:rFonts w:hint="eastAsia" w:ascii="方正仿宋_GBK" w:eastAsia="方正仿宋_GBK"/>
          <w:color w:val="auto"/>
          <w:sz w:val="32"/>
          <w:szCs w:val="32"/>
        </w:rPr>
        <w:t>加快知识产权强县建设，</w:t>
      </w:r>
      <w:r>
        <w:rPr>
          <w:rFonts w:hint="eastAsia" w:eastAsia="方正仿宋_GBK"/>
          <w:color w:val="auto"/>
          <w:sz w:val="32"/>
          <w:szCs w:val="32"/>
        </w:rPr>
        <w:t>鼓励发明创造，</w:t>
      </w:r>
      <w:r>
        <w:rPr>
          <w:rFonts w:hint="eastAsia" w:ascii="方正仿宋_GBK" w:eastAsia="方正仿宋_GBK"/>
          <w:color w:val="auto"/>
          <w:sz w:val="32"/>
          <w:szCs w:val="32"/>
        </w:rPr>
        <w:t>以创新支撑产业转型升级，推动县域</w:t>
      </w:r>
      <w:r>
        <w:rPr>
          <w:rFonts w:ascii="方正仿宋_GBK" w:eastAsia="方正仿宋_GBK"/>
          <w:color w:val="auto"/>
          <w:sz w:val="32"/>
          <w:szCs w:val="32"/>
        </w:rPr>
        <w:t>经济</w:t>
      </w:r>
      <w:r>
        <w:rPr>
          <w:rFonts w:hint="eastAsia" w:ascii="方正仿宋_GBK" w:eastAsia="方正仿宋_GBK"/>
          <w:color w:val="auto"/>
          <w:sz w:val="32"/>
          <w:szCs w:val="32"/>
        </w:rPr>
        <w:t>高质量发展。根据知识产权法律法规和有关政策，结合云阳实际，特制定本办法。</w:t>
      </w:r>
    </w:p>
    <w:p>
      <w:pPr>
        <w:spacing w:line="560" w:lineRule="exact"/>
        <w:ind w:firstLine="640" w:firstLineChars="200"/>
        <w:rPr>
          <w:rFonts w:ascii="方正仿宋_GBK" w:eastAsia="方正仿宋_GBK"/>
          <w:color w:val="auto"/>
          <w:sz w:val="32"/>
          <w:szCs w:val="32"/>
        </w:rPr>
      </w:pPr>
      <w:r>
        <w:rPr>
          <w:rFonts w:hint="eastAsia" w:ascii="方正黑体_GBK" w:eastAsia="方正黑体_GBK"/>
          <w:color w:val="auto"/>
          <w:kern w:val="0"/>
          <w:sz w:val="32"/>
          <w:szCs w:val="32"/>
        </w:rPr>
        <w:t xml:space="preserve">第二条  </w:t>
      </w:r>
      <w:r>
        <w:rPr>
          <w:rFonts w:hint="eastAsia" w:ascii="方正仿宋_GBK" w:eastAsia="方正仿宋_GBK"/>
          <w:color w:val="auto"/>
          <w:sz w:val="32"/>
          <w:szCs w:val="32"/>
        </w:rPr>
        <w:t>本办法所称知识产权是指专利权和商标权。</w:t>
      </w:r>
    </w:p>
    <w:p>
      <w:pPr>
        <w:spacing w:line="560" w:lineRule="exact"/>
        <w:ind w:firstLine="640" w:firstLineChars="200"/>
        <w:rPr>
          <w:rFonts w:ascii="方正仿宋_GBK" w:eastAsia="方正仿宋_GBK"/>
          <w:color w:val="auto"/>
          <w:sz w:val="32"/>
          <w:szCs w:val="32"/>
        </w:rPr>
      </w:pPr>
      <w:r>
        <w:rPr>
          <w:rFonts w:ascii="方正黑体_GBK" w:eastAsia="方正黑体_GBK"/>
          <w:color w:val="auto"/>
          <w:kern w:val="0"/>
          <w:sz w:val="32"/>
          <w:szCs w:val="32"/>
        </w:rPr>
        <w:t>第三条</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工业企业和科技创新机构的资助奖励资金纳入千亿工业高质量发展专项资金予以保障，其他对象的奖补资金由财政统筹。</w:t>
      </w:r>
    </w:p>
    <w:p>
      <w:pPr>
        <w:spacing w:line="560" w:lineRule="exact"/>
        <w:ind w:firstLine="640" w:firstLineChars="200"/>
        <w:rPr>
          <w:rFonts w:ascii="方正仿宋_GBK" w:eastAsia="方正仿宋_GBK"/>
          <w:b/>
          <w:bCs/>
          <w:color w:val="auto"/>
          <w:sz w:val="32"/>
          <w:szCs w:val="32"/>
        </w:rPr>
      </w:pPr>
      <w:r>
        <w:rPr>
          <w:rFonts w:hint="eastAsia" w:ascii="方正黑体_GBK" w:eastAsia="方正黑体_GBK"/>
          <w:color w:val="auto"/>
          <w:kern w:val="0"/>
          <w:sz w:val="32"/>
          <w:szCs w:val="32"/>
        </w:rPr>
        <w:t>第</w:t>
      </w:r>
      <w:r>
        <w:rPr>
          <w:rFonts w:ascii="方正黑体_GBK" w:eastAsia="方正黑体_GBK"/>
          <w:color w:val="auto"/>
          <w:kern w:val="0"/>
          <w:sz w:val="32"/>
          <w:szCs w:val="32"/>
        </w:rPr>
        <w:t>四</w:t>
      </w:r>
      <w:r>
        <w:rPr>
          <w:rFonts w:hint="eastAsia" w:ascii="方正黑体_GBK" w:eastAsia="方正黑体_GBK"/>
          <w:color w:val="auto"/>
          <w:kern w:val="0"/>
          <w:sz w:val="32"/>
          <w:szCs w:val="32"/>
        </w:rPr>
        <w:t xml:space="preserve">条  </w:t>
      </w:r>
      <w:r>
        <w:rPr>
          <w:rFonts w:hint="eastAsia" w:ascii="方正仿宋_GBK" w:eastAsia="方正仿宋_GBK"/>
          <w:color w:val="auto"/>
          <w:sz w:val="32"/>
          <w:szCs w:val="32"/>
        </w:rPr>
        <w:t>注册或登记在云阳县的市场主体（企业</w:t>
      </w:r>
      <w:r>
        <w:rPr>
          <w:rFonts w:ascii="方正仿宋_GBK" w:eastAsia="方正仿宋_GBK"/>
          <w:color w:val="auto"/>
          <w:sz w:val="32"/>
          <w:szCs w:val="32"/>
        </w:rPr>
        <w:t>、个体工商户、农民专业合作社</w:t>
      </w:r>
      <w:r>
        <w:rPr>
          <w:rFonts w:hint="eastAsia" w:ascii="方正仿宋_GBK" w:eastAsia="方正仿宋_GBK"/>
          <w:color w:val="auto"/>
          <w:sz w:val="32"/>
          <w:szCs w:val="32"/>
        </w:rPr>
        <w:t>）、事业单位、社会团体以及具有云阳县户籍的自然人（以下统称为单位），</w:t>
      </w:r>
      <w:r>
        <w:rPr>
          <w:rFonts w:hint="eastAsia" w:ascii="方正仿宋_GBK" w:eastAsia="方正仿宋_GBK"/>
          <w:bCs/>
          <w:color w:val="auto"/>
          <w:sz w:val="32"/>
          <w:szCs w:val="32"/>
        </w:rPr>
        <w:t>在商标、专利方面的资助和奖励，适用本办法。</w:t>
      </w:r>
    </w:p>
    <w:p>
      <w:pPr>
        <w:shd w:val="clear" w:color="auto" w:fill="FFFFFF"/>
        <w:spacing w:line="560" w:lineRule="exact"/>
        <w:jc w:val="left"/>
        <w:rPr>
          <w:rFonts w:ascii="方正黑体_GBK" w:eastAsia="方正黑体_GBK"/>
          <w:bCs/>
          <w:color w:val="auto"/>
          <w:kern w:val="0"/>
          <w:sz w:val="32"/>
          <w:szCs w:val="32"/>
        </w:rPr>
      </w:pPr>
    </w:p>
    <w:p>
      <w:pPr>
        <w:shd w:val="clear" w:color="auto" w:fill="FFFFFF"/>
        <w:spacing w:line="560" w:lineRule="exact"/>
        <w:jc w:val="center"/>
        <w:rPr>
          <w:rFonts w:hint="eastAsia" w:ascii="方正黑体_GBK" w:eastAsia="方正黑体_GBK"/>
          <w:bCs/>
          <w:color w:val="auto"/>
          <w:kern w:val="0"/>
          <w:sz w:val="32"/>
          <w:szCs w:val="32"/>
        </w:rPr>
      </w:pPr>
      <w:r>
        <w:rPr>
          <w:rFonts w:hint="eastAsia" w:ascii="方正黑体_GBK" w:eastAsia="方正黑体_GBK"/>
          <w:bCs/>
          <w:color w:val="auto"/>
          <w:kern w:val="0"/>
          <w:sz w:val="32"/>
          <w:szCs w:val="32"/>
        </w:rPr>
        <w:t>第二章  知识产权运用和</w:t>
      </w:r>
      <w:r>
        <w:rPr>
          <w:rFonts w:ascii="方正黑体_GBK" w:eastAsia="方正黑体_GBK"/>
          <w:bCs/>
          <w:color w:val="auto"/>
          <w:kern w:val="0"/>
          <w:sz w:val="32"/>
          <w:szCs w:val="32"/>
        </w:rPr>
        <w:t>管理</w:t>
      </w:r>
    </w:p>
    <w:p>
      <w:pPr>
        <w:shd w:val="clear" w:color="auto" w:fill="FFFFFF"/>
        <w:spacing w:line="560" w:lineRule="exact"/>
        <w:ind w:firstLine="640" w:firstLineChars="200"/>
        <w:jc w:val="left"/>
        <w:rPr>
          <w:rFonts w:ascii="方正黑体_GBK" w:eastAsia="方正黑体_GBK"/>
          <w:color w:val="auto"/>
          <w:kern w:val="0"/>
          <w:sz w:val="32"/>
          <w:szCs w:val="32"/>
        </w:rPr>
      </w:pPr>
    </w:p>
    <w:p>
      <w:pPr>
        <w:shd w:val="clear" w:color="auto" w:fill="FFFFFF"/>
        <w:spacing w:line="578" w:lineRule="exact"/>
        <w:ind w:firstLine="640" w:firstLineChars="200"/>
        <w:jc w:val="left"/>
        <w:rPr>
          <w:color w:val="auto"/>
          <w:kern w:val="0"/>
          <w:sz w:val="32"/>
          <w:szCs w:val="32"/>
        </w:rPr>
      </w:pPr>
      <w:r>
        <w:rPr>
          <w:rFonts w:hint="eastAsia" w:ascii="方正黑体_GBK" w:eastAsia="方正黑体_GBK"/>
          <w:color w:val="auto"/>
          <w:kern w:val="0"/>
          <w:sz w:val="32"/>
          <w:szCs w:val="32"/>
        </w:rPr>
        <w:t>第</w:t>
      </w:r>
      <w:r>
        <w:rPr>
          <w:rFonts w:ascii="方正黑体_GBK" w:eastAsia="方正黑体_GBK"/>
          <w:color w:val="auto"/>
          <w:kern w:val="0"/>
          <w:sz w:val="32"/>
          <w:szCs w:val="32"/>
        </w:rPr>
        <w:t>五</w:t>
      </w:r>
      <w:r>
        <w:rPr>
          <w:rFonts w:hint="eastAsia" w:ascii="方正黑体_GBK" w:eastAsia="方正黑体_GBK"/>
          <w:color w:val="auto"/>
          <w:kern w:val="0"/>
          <w:sz w:val="32"/>
          <w:szCs w:val="32"/>
        </w:rPr>
        <w:t xml:space="preserve">条  </w:t>
      </w:r>
      <w:r>
        <w:rPr>
          <w:rFonts w:hint="eastAsia" w:ascii="方正仿宋_GBK" w:eastAsia="方正仿宋_GBK"/>
          <w:color w:val="auto"/>
          <w:kern w:val="0"/>
          <w:sz w:val="32"/>
          <w:szCs w:val="32"/>
        </w:rPr>
        <w:t>发明专利运用资助。</w:t>
      </w:r>
    </w:p>
    <w:p>
      <w:pPr>
        <w:shd w:val="clear" w:color="auto" w:fill="FFFFFF"/>
        <w:spacing w:line="578" w:lineRule="exact"/>
        <w:ind w:firstLine="640" w:firstLineChars="200"/>
        <w:rPr>
          <w:rFonts w:ascii="Calibri" w:hAnsi="Calibri" w:eastAsia="方正仿宋_GBK"/>
          <w:color w:val="auto"/>
          <w:kern w:val="0"/>
          <w:sz w:val="32"/>
          <w:szCs w:val="32"/>
        </w:rPr>
      </w:pPr>
      <w:r>
        <w:rPr>
          <w:rFonts w:hint="eastAsia" w:ascii="方正仿宋_GBK" w:hAnsi="微软雅黑" w:eastAsia="方正仿宋_GBK"/>
          <w:color w:val="auto"/>
          <w:kern w:val="0"/>
          <w:sz w:val="32"/>
          <w:szCs w:val="32"/>
        </w:rPr>
        <w:t>对运用发明专利</w:t>
      </w:r>
      <w:r>
        <w:rPr>
          <w:rFonts w:ascii="方正仿宋_GBK" w:hAnsi="微软雅黑" w:eastAsia="方正仿宋_GBK"/>
          <w:color w:val="auto"/>
          <w:kern w:val="0"/>
          <w:sz w:val="32"/>
          <w:szCs w:val="32"/>
        </w:rPr>
        <w:t>进行</w:t>
      </w:r>
      <w:r>
        <w:rPr>
          <w:rFonts w:hint="eastAsia" w:ascii="方正仿宋_GBK" w:hAnsi="微软雅黑" w:eastAsia="方正仿宋_GBK"/>
          <w:color w:val="auto"/>
          <w:kern w:val="0"/>
          <w:sz w:val="32"/>
          <w:szCs w:val="32"/>
        </w:rPr>
        <w:t>企业生产或将</w:t>
      </w:r>
      <w:r>
        <w:rPr>
          <w:rFonts w:ascii="方正仿宋_GBK" w:hAnsi="微软雅黑" w:eastAsia="方正仿宋_GBK"/>
          <w:color w:val="auto"/>
          <w:kern w:val="0"/>
          <w:sz w:val="32"/>
          <w:szCs w:val="32"/>
        </w:rPr>
        <w:t>发明专利</w:t>
      </w:r>
      <w:r>
        <w:rPr>
          <w:rFonts w:hint="eastAsia" w:ascii="方正仿宋_GBK" w:hAnsi="微软雅黑" w:eastAsia="方正仿宋_GBK"/>
          <w:color w:val="auto"/>
          <w:kern w:val="0"/>
          <w:sz w:val="32"/>
          <w:szCs w:val="32"/>
        </w:rPr>
        <w:t>转化成商品（服务）的</w:t>
      </w:r>
      <w:r>
        <w:rPr>
          <w:rFonts w:ascii="方正仿宋_GBK" w:hAnsi="微软雅黑" w:eastAsia="方正仿宋_GBK"/>
          <w:color w:val="auto"/>
          <w:kern w:val="0"/>
          <w:sz w:val="32"/>
          <w:szCs w:val="32"/>
        </w:rPr>
        <w:t>专利权人</w:t>
      </w:r>
      <w:r>
        <w:rPr>
          <w:rFonts w:hint="eastAsia" w:ascii="方正仿宋_GBK" w:hAnsi="微软雅黑" w:eastAsia="方正仿宋_GBK"/>
          <w:color w:val="auto"/>
          <w:kern w:val="0"/>
          <w:sz w:val="32"/>
          <w:szCs w:val="32"/>
        </w:rPr>
        <w:t>给予一次性</w:t>
      </w:r>
      <w:r>
        <w:rPr>
          <w:rFonts w:ascii="Calibri" w:hAnsi="Calibri" w:eastAsia="方正仿宋_GBK"/>
          <w:color w:val="auto"/>
          <w:kern w:val="0"/>
          <w:sz w:val="32"/>
          <w:szCs w:val="32"/>
        </w:rPr>
        <w:t>资助</w:t>
      </w:r>
      <w:r>
        <w:rPr>
          <w:rFonts w:hint="eastAsia" w:ascii="Calibri" w:hAnsi="Calibri" w:eastAsia="方正仿宋_GBK"/>
          <w:color w:val="auto"/>
          <w:kern w:val="0"/>
          <w:sz w:val="32"/>
          <w:szCs w:val="32"/>
        </w:rPr>
        <w:t>：</w:t>
      </w:r>
    </w:p>
    <w:p>
      <w:pPr>
        <w:shd w:val="clear" w:color="auto" w:fill="FFFFFF"/>
        <w:spacing w:line="578" w:lineRule="exact"/>
        <w:ind w:firstLine="640" w:firstLineChars="200"/>
        <w:rPr>
          <w:rFonts w:ascii="方正仿宋_GBK" w:hAnsi="Calibri" w:eastAsia="方正仿宋_GBK"/>
          <w:color w:val="auto"/>
          <w:kern w:val="0"/>
          <w:sz w:val="32"/>
          <w:szCs w:val="32"/>
        </w:rPr>
      </w:pPr>
      <w:r>
        <w:rPr>
          <w:rFonts w:hint="eastAsia" w:ascii="方正仿宋_GBK" w:hAnsi="Calibri" w:eastAsia="方正仿宋_GBK"/>
          <w:color w:val="auto"/>
          <w:kern w:val="0"/>
          <w:sz w:val="32"/>
          <w:szCs w:val="32"/>
        </w:rPr>
        <w:t>对自主</w:t>
      </w:r>
      <w:r>
        <w:rPr>
          <w:rFonts w:ascii="方正仿宋_GBK" w:hAnsi="Calibri" w:eastAsia="方正仿宋_GBK"/>
          <w:color w:val="auto"/>
          <w:kern w:val="0"/>
          <w:sz w:val="32"/>
          <w:szCs w:val="32"/>
        </w:rPr>
        <w:t>研发</w:t>
      </w:r>
      <w:r>
        <w:rPr>
          <w:rFonts w:hint="eastAsia" w:ascii="方正仿宋_GBK" w:hAnsi="Calibri" w:eastAsia="方正仿宋_GBK"/>
          <w:color w:val="auto"/>
          <w:kern w:val="0"/>
          <w:sz w:val="32"/>
          <w:szCs w:val="32"/>
        </w:rPr>
        <w:t>新获得授权的</w:t>
      </w:r>
      <w:r>
        <w:rPr>
          <w:rFonts w:ascii="方正仿宋_GBK" w:hAnsi="Calibri" w:eastAsia="方正仿宋_GBK"/>
          <w:color w:val="auto"/>
          <w:kern w:val="0"/>
          <w:sz w:val="32"/>
          <w:szCs w:val="32"/>
        </w:rPr>
        <w:t>有效发明专利且申报</w:t>
      </w:r>
      <w:r>
        <w:rPr>
          <w:rFonts w:hint="eastAsia" w:ascii="方正仿宋_GBK" w:hAnsi="Calibri" w:eastAsia="方正仿宋_GBK"/>
          <w:color w:val="auto"/>
          <w:kern w:val="0"/>
          <w:sz w:val="32"/>
          <w:szCs w:val="32"/>
        </w:rPr>
        <w:t>所在地为</w:t>
      </w:r>
      <w:r>
        <w:rPr>
          <w:rFonts w:ascii="方正仿宋_GBK" w:hAnsi="Calibri" w:eastAsia="方正仿宋_GBK"/>
          <w:color w:val="auto"/>
          <w:kern w:val="0"/>
          <w:sz w:val="32"/>
          <w:szCs w:val="32"/>
        </w:rPr>
        <w:t>云阳</w:t>
      </w:r>
      <w:r>
        <w:rPr>
          <w:rFonts w:hint="eastAsia" w:ascii="方正仿宋_GBK" w:hAnsi="Calibri" w:eastAsia="方正仿宋_GBK"/>
          <w:color w:val="auto"/>
          <w:kern w:val="0"/>
          <w:sz w:val="32"/>
          <w:szCs w:val="32"/>
        </w:rPr>
        <w:t>县</w:t>
      </w:r>
      <w:r>
        <w:rPr>
          <w:rFonts w:ascii="方正仿宋_GBK" w:hAnsi="Calibri" w:eastAsia="方正仿宋_GBK"/>
          <w:color w:val="auto"/>
          <w:kern w:val="0"/>
          <w:sz w:val="32"/>
          <w:szCs w:val="32"/>
        </w:rPr>
        <w:t>的单位</w:t>
      </w:r>
      <w:r>
        <w:rPr>
          <w:rFonts w:hint="eastAsia" w:ascii="方正仿宋_GBK" w:hAnsi="Calibri" w:eastAsia="方正仿宋_GBK"/>
          <w:color w:val="auto"/>
          <w:kern w:val="0"/>
          <w:sz w:val="32"/>
          <w:szCs w:val="32"/>
        </w:rPr>
        <w:t>，按 3万元</w:t>
      </w:r>
      <w:r>
        <w:rPr>
          <w:rFonts w:ascii="Calibri" w:hAnsi="Calibri" w:eastAsia="方正仿宋_GBK"/>
          <w:color w:val="auto"/>
          <w:kern w:val="0"/>
          <w:sz w:val="32"/>
          <w:szCs w:val="32"/>
        </w:rPr>
        <w:t>/件</w:t>
      </w:r>
      <w:r>
        <w:rPr>
          <w:rFonts w:ascii="方正仿宋_GBK" w:hAnsi="Calibri" w:eastAsia="方正仿宋_GBK"/>
          <w:color w:val="auto"/>
          <w:kern w:val="0"/>
          <w:sz w:val="32"/>
          <w:szCs w:val="32"/>
        </w:rPr>
        <w:t>资助</w:t>
      </w:r>
      <w:r>
        <w:rPr>
          <w:rFonts w:hint="eastAsia" w:ascii="方正仿宋_GBK" w:hAnsi="Calibri" w:eastAsia="方正仿宋_GBK"/>
          <w:color w:val="auto"/>
          <w:kern w:val="0"/>
          <w:sz w:val="32"/>
          <w:szCs w:val="32"/>
        </w:rPr>
        <w:t>。</w:t>
      </w:r>
    </w:p>
    <w:p>
      <w:pPr>
        <w:shd w:val="clear" w:color="auto" w:fill="FFFFFF"/>
        <w:spacing w:line="578" w:lineRule="exact"/>
        <w:ind w:firstLine="640" w:firstLineChars="200"/>
        <w:rPr>
          <w:rFonts w:ascii="方正仿宋_GBK" w:hAnsi="Calibri" w:eastAsia="方正仿宋_GBK"/>
          <w:color w:val="auto"/>
          <w:sz w:val="32"/>
          <w:szCs w:val="32"/>
        </w:rPr>
      </w:pPr>
      <w:r>
        <w:rPr>
          <w:rFonts w:hint="eastAsia" w:ascii="方正仿宋_GBK" w:hAnsi="Calibri" w:eastAsia="方正仿宋_GBK"/>
          <w:color w:val="auto"/>
          <w:kern w:val="0"/>
          <w:sz w:val="32"/>
          <w:szCs w:val="32"/>
        </w:rPr>
        <w:t>对通过</w:t>
      </w:r>
      <w:r>
        <w:rPr>
          <w:rFonts w:ascii="Calibri" w:hAnsi="Calibri" w:eastAsia="方正仿宋_GBK"/>
          <w:color w:val="auto"/>
          <w:kern w:val="0"/>
          <w:sz w:val="32"/>
          <w:szCs w:val="32"/>
        </w:rPr>
        <w:t>巴黎公约或PCT</w:t>
      </w:r>
      <w:r>
        <w:rPr>
          <w:rFonts w:hint="eastAsia" w:ascii="Calibri" w:hAnsi="Calibri" w:eastAsia="方正仿宋_GBK"/>
          <w:color w:val="auto"/>
          <w:kern w:val="0"/>
          <w:sz w:val="32"/>
          <w:szCs w:val="32"/>
        </w:rPr>
        <w:t>（《专利合作条约》）</w:t>
      </w:r>
      <w:r>
        <w:rPr>
          <w:rFonts w:ascii="Calibri" w:hAnsi="Calibri" w:eastAsia="方正仿宋_GBK"/>
          <w:color w:val="auto"/>
          <w:kern w:val="0"/>
          <w:sz w:val="32"/>
          <w:szCs w:val="32"/>
        </w:rPr>
        <w:t>等途径获得国外发明专利授权的</w:t>
      </w:r>
      <w:r>
        <w:rPr>
          <w:rFonts w:hint="eastAsia" w:ascii="Calibri" w:hAnsi="Calibri" w:eastAsia="方正仿宋_GBK"/>
          <w:color w:val="auto"/>
          <w:kern w:val="0"/>
          <w:sz w:val="32"/>
          <w:szCs w:val="32"/>
        </w:rPr>
        <w:t>单位</w:t>
      </w:r>
      <w:r>
        <w:rPr>
          <w:rFonts w:ascii="Calibri" w:hAnsi="Calibri" w:eastAsia="方正仿宋_GBK"/>
          <w:color w:val="auto"/>
          <w:kern w:val="0"/>
          <w:sz w:val="32"/>
          <w:szCs w:val="32"/>
        </w:rPr>
        <w:t>，</w:t>
      </w:r>
      <w:r>
        <w:rPr>
          <w:rFonts w:hint="eastAsia" w:ascii="Calibri" w:hAnsi="Calibri" w:eastAsia="方正仿宋_GBK"/>
          <w:color w:val="auto"/>
          <w:kern w:val="0"/>
          <w:sz w:val="32"/>
          <w:szCs w:val="32"/>
        </w:rPr>
        <w:t>按</w:t>
      </w:r>
      <w:r>
        <w:rPr>
          <w:rFonts w:ascii="Calibri" w:hAnsi="Calibri" w:eastAsia="方正仿宋_GBK"/>
          <w:color w:val="auto"/>
          <w:kern w:val="0"/>
          <w:sz w:val="32"/>
          <w:szCs w:val="32"/>
        </w:rPr>
        <w:t>2万元/件资助</w:t>
      </w:r>
      <w:r>
        <w:rPr>
          <w:rFonts w:hint="eastAsia" w:ascii="方正仿宋_GBK" w:hAnsi="Calibri" w:eastAsia="方正仿宋_GBK"/>
          <w:color w:val="auto"/>
          <w:kern w:val="0"/>
          <w:sz w:val="32"/>
          <w:szCs w:val="32"/>
        </w:rPr>
        <w:t>。</w:t>
      </w:r>
      <w:r>
        <w:rPr>
          <w:rFonts w:hint="eastAsia" w:ascii="方正仿宋_GBK" w:hAnsi="Calibri" w:eastAsia="方正仿宋_GBK"/>
          <w:color w:val="auto"/>
          <w:sz w:val="32"/>
          <w:szCs w:val="32"/>
        </w:rPr>
        <w:t>同一发明创造在多个海外国家或地区获得发明专利权的，只享受一次资助。</w:t>
      </w:r>
    </w:p>
    <w:p>
      <w:pPr>
        <w:shd w:val="clear" w:color="auto" w:fill="FFFFFF"/>
        <w:spacing w:line="578" w:lineRule="exact"/>
        <w:ind w:firstLine="640" w:firstLineChars="200"/>
        <w:rPr>
          <w:rFonts w:ascii="方正仿宋_GBK" w:hAnsi="Calibri" w:eastAsia="方正仿宋_GBK"/>
          <w:color w:val="auto"/>
          <w:kern w:val="0"/>
          <w:sz w:val="32"/>
          <w:szCs w:val="32"/>
        </w:rPr>
      </w:pPr>
      <w:r>
        <w:rPr>
          <w:rFonts w:hint="eastAsia" w:ascii="方正仿宋_GBK" w:hAnsi="Calibri" w:eastAsia="方正仿宋_GBK"/>
          <w:color w:val="auto"/>
          <w:kern w:val="0"/>
          <w:sz w:val="32"/>
          <w:szCs w:val="32"/>
        </w:rPr>
        <w:t>同一单位年度获得的专利运用资助总额不得超过</w:t>
      </w:r>
      <w:r>
        <w:rPr>
          <w:rFonts w:ascii="Calibri" w:hAnsi="Calibri"/>
          <w:color w:val="auto"/>
          <w:kern w:val="0"/>
          <w:sz w:val="32"/>
          <w:szCs w:val="32"/>
        </w:rPr>
        <w:t>15</w:t>
      </w:r>
      <w:r>
        <w:rPr>
          <w:rFonts w:hint="eastAsia" w:ascii="方正仿宋_GBK" w:hAnsi="Calibri" w:eastAsia="方正仿宋_GBK"/>
          <w:color w:val="auto"/>
          <w:kern w:val="0"/>
          <w:sz w:val="32"/>
          <w:szCs w:val="32"/>
        </w:rPr>
        <w:t>万元。</w:t>
      </w:r>
    </w:p>
    <w:p>
      <w:pPr>
        <w:shd w:val="clear" w:color="auto" w:fill="FFFFFF"/>
        <w:spacing w:line="578" w:lineRule="exact"/>
        <w:ind w:firstLine="640" w:firstLineChars="200"/>
        <w:rPr>
          <w:color w:val="auto"/>
          <w:kern w:val="0"/>
          <w:sz w:val="32"/>
          <w:szCs w:val="32"/>
        </w:rPr>
      </w:pPr>
      <w:r>
        <w:rPr>
          <w:rFonts w:hint="eastAsia" w:ascii="方正黑体_GBK" w:eastAsia="方正黑体_GBK"/>
          <w:color w:val="auto"/>
          <w:kern w:val="0"/>
          <w:sz w:val="32"/>
          <w:szCs w:val="32"/>
        </w:rPr>
        <w:t>第</w:t>
      </w:r>
      <w:r>
        <w:rPr>
          <w:rFonts w:ascii="方正黑体_GBK" w:eastAsia="方正黑体_GBK"/>
          <w:color w:val="auto"/>
          <w:kern w:val="0"/>
          <w:sz w:val="32"/>
          <w:szCs w:val="32"/>
        </w:rPr>
        <w:t>六</w:t>
      </w:r>
      <w:r>
        <w:rPr>
          <w:rFonts w:hint="eastAsia" w:ascii="方正黑体_GBK" w:eastAsia="方正黑体_GBK"/>
          <w:color w:val="auto"/>
          <w:kern w:val="0"/>
          <w:sz w:val="32"/>
          <w:szCs w:val="32"/>
        </w:rPr>
        <w:t xml:space="preserve">条  </w:t>
      </w:r>
      <w:r>
        <w:rPr>
          <w:rFonts w:hint="eastAsia" w:ascii="方正仿宋_GBK" w:eastAsia="方正仿宋_GBK"/>
          <w:color w:val="auto"/>
          <w:kern w:val="0"/>
          <w:sz w:val="32"/>
          <w:szCs w:val="32"/>
        </w:rPr>
        <w:t>商标运用资助和奖励。</w:t>
      </w:r>
    </w:p>
    <w:p>
      <w:pPr>
        <w:shd w:val="clear" w:color="auto" w:fill="FFFFFF"/>
        <w:spacing w:line="578"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将商标运用到商品和服务上，给予一次性资助：</w:t>
      </w:r>
    </w:p>
    <w:p>
      <w:pPr>
        <w:shd w:val="clear" w:color="auto" w:fill="FFFFFF"/>
        <w:spacing w:line="578"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对</w:t>
      </w:r>
      <w:r>
        <w:rPr>
          <w:rFonts w:ascii="方正仿宋_GBK" w:eastAsia="方正仿宋_GBK"/>
          <w:color w:val="auto"/>
          <w:sz w:val="32"/>
          <w:szCs w:val="32"/>
        </w:rPr>
        <w:t>国内</w:t>
      </w:r>
      <w:r>
        <w:rPr>
          <w:rFonts w:hint="eastAsia" w:ascii="方正仿宋_GBK" w:eastAsia="方正仿宋_GBK"/>
          <w:color w:val="auto"/>
          <w:sz w:val="32"/>
          <w:szCs w:val="32"/>
        </w:rPr>
        <w:t>新</w:t>
      </w:r>
      <w:r>
        <w:rPr>
          <w:rFonts w:ascii="方正仿宋_GBK" w:eastAsia="方正仿宋_GBK"/>
          <w:color w:val="auto"/>
          <w:sz w:val="32"/>
          <w:szCs w:val="32"/>
        </w:rPr>
        <w:t>注册的一般商标</w:t>
      </w:r>
      <w:r>
        <w:rPr>
          <w:rFonts w:hint="eastAsia" w:ascii="方正仿宋_GBK" w:eastAsia="方正仿宋_GBK"/>
          <w:color w:val="auto"/>
          <w:sz w:val="32"/>
          <w:szCs w:val="32"/>
        </w:rPr>
        <w:t>，按</w:t>
      </w:r>
      <w:r>
        <w:rPr>
          <w:rFonts w:ascii="方正仿宋_GBK" w:eastAsia="方正仿宋_GBK"/>
          <w:color w:val="auto"/>
          <w:sz w:val="32"/>
          <w:szCs w:val="32"/>
        </w:rPr>
        <w:t>100</w:t>
      </w:r>
      <w:r>
        <w:rPr>
          <w:rFonts w:hint="eastAsia" w:ascii="方正仿宋_GBK" w:eastAsia="方正仿宋_GBK"/>
          <w:color w:val="auto"/>
          <w:sz w:val="32"/>
          <w:szCs w:val="32"/>
        </w:rPr>
        <w:t>元</w:t>
      </w:r>
      <w:r>
        <w:rPr>
          <w:rFonts w:ascii="方正仿宋_GBK" w:eastAsia="方正仿宋_GBK"/>
          <w:color w:val="auto"/>
          <w:sz w:val="32"/>
          <w:szCs w:val="32"/>
        </w:rPr>
        <w:t>/件</w:t>
      </w:r>
      <w:r>
        <w:rPr>
          <w:rFonts w:hint="eastAsia" w:ascii="方正仿宋_GBK" w:eastAsia="方正仿宋_GBK"/>
          <w:color w:val="auto"/>
          <w:sz w:val="32"/>
          <w:szCs w:val="32"/>
        </w:rPr>
        <w:t>资助。</w:t>
      </w:r>
    </w:p>
    <w:p>
      <w:pPr>
        <w:shd w:val="clear" w:color="auto" w:fill="FFFFFF"/>
        <w:spacing w:line="578"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对通过马德里体系获得注册的国际商标，</w:t>
      </w:r>
      <w:r>
        <w:rPr>
          <w:rFonts w:ascii="方正仿宋_GBK" w:eastAsia="方正仿宋_GBK"/>
          <w:color w:val="auto"/>
          <w:sz w:val="32"/>
          <w:szCs w:val="32"/>
        </w:rPr>
        <w:t>给予一次性资助1万元/件，同一商标权利人年度获得的该项商标资助总数不超过5件。</w:t>
      </w:r>
    </w:p>
    <w:p>
      <w:pPr>
        <w:shd w:val="clear" w:color="auto" w:fill="FFFFFF"/>
        <w:spacing w:line="578"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对通过马德里体系以外的途径获得注册的国际商标，按</w:t>
      </w:r>
      <w:r>
        <w:rPr>
          <w:rFonts w:ascii="方正仿宋_GBK" w:eastAsia="方正仿宋_GBK"/>
          <w:color w:val="auto"/>
          <w:sz w:val="32"/>
          <w:szCs w:val="32"/>
        </w:rPr>
        <w:t>0.1万元/件</w:t>
      </w:r>
      <w:r>
        <w:rPr>
          <w:rFonts w:hint="eastAsia" w:ascii="方正仿宋_GBK" w:eastAsia="方正仿宋_GBK"/>
          <w:color w:val="auto"/>
          <w:sz w:val="32"/>
          <w:szCs w:val="32"/>
        </w:rPr>
        <w:t>资助</w:t>
      </w:r>
      <w:r>
        <w:rPr>
          <w:rFonts w:ascii="方正仿宋_GBK" w:eastAsia="方正仿宋_GBK"/>
          <w:color w:val="auto"/>
          <w:sz w:val="32"/>
          <w:szCs w:val="32"/>
        </w:rPr>
        <w:t>，同一商标权利人年度获得的该项商标资助总数不超过5件。</w:t>
      </w:r>
    </w:p>
    <w:p>
      <w:pPr>
        <w:shd w:val="clear" w:color="auto" w:fill="FFFFFF"/>
        <w:spacing w:line="578"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对注册地理标志证明商标、集体商标的或获得地理标志保护产品认定的，一次性</w:t>
      </w:r>
      <w:r>
        <w:rPr>
          <w:rFonts w:ascii="方正仿宋_GBK" w:eastAsia="方正仿宋_GBK"/>
          <w:color w:val="auto"/>
          <w:sz w:val="32"/>
          <w:szCs w:val="32"/>
        </w:rPr>
        <w:t>奖励10万元/件。</w:t>
      </w:r>
    </w:p>
    <w:p>
      <w:pPr>
        <w:shd w:val="clear" w:color="auto" w:fill="FFFFFF"/>
        <w:spacing w:line="578" w:lineRule="exact"/>
        <w:ind w:firstLine="640" w:firstLineChars="200"/>
        <w:rPr>
          <w:rFonts w:ascii="方正仿宋_GBK" w:eastAsia="方正仿宋_GBK"/>
          <w:color w:val="auto"/>
          <w:sz w:val="32"/>
          <w:szCs w:val="32"/>
        </w:rPr>
      </w:pPr>
      <w:r>
        <w:rPr>
          <w:rFonts w:ascii="方正仿宋_GBK" w:eastAsia="方正仿宋_GBK"/>
          <w:color w:val="auto"/>
          <w:sz w:val="32"/>
          <w:szCs w:val="32"/>
        </w:rPr>
        <w:t>对获得中国驰名商标认定的，一次性奖励20万元/件</w:t>
      </w:r>
      <w:r>
        <w:rPr>
          <w:rFonts w:hint="eastAsia" w:ascii="方正仿宋_GBK" w:eastAsia="方正仿宋_GBK"/>
          <w:color w:val="auto"/>
          <w:sz w:val="32"/>
          <w:szCs w:val="32"/>
        </w:rPr>
        <w:t>。</w:t>
      </w:r>
    </w:p>
    <w:p>
      <w:pPr>
        <w:spacing w:line="578"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同一商标权利人年度获得的注册商标（含国内一般注册商标、国际注册商标和地理标志商标）资助和奖励总数，不得超过</w:t>
      </w:r>
      <w:r>
        <w:rPr>
          <w:rFonts w:ascii="方正仿宋_GBK" w:eastAsia="方正仿宋_GBK"/>
          <w:color w:val="auto"/>
          <w:sz w:val="32"/>
          <w:szCs w:val="32"/>
        </w:rPr>
        <w:t>20</w:t>
      </w:r>
      <w:r>
        <w:rPr>
          <w:rFonts w:hint="eastAsia" w:ascii="方正仿宋_GBK" w:eastAsia="方正仿宋_GBK"/>
          <w:color w:val="auto"/>
          <w:sz w:val="32"/>
          <w:szCs w:val="32"/>
        </w:rPr>
        <w:t>件。对同一商标权利人在同一种类或相似商品或服务，获得驰名商标认定、地理标志注册的，不予重复奖励。商标证一证多类的只资助一类。</w:t>
      </w:r>
    </w:p>
    <w:p>
      <w:pPr>
        <w:shd w:val="clear" w:color="auto" w:fill="FFFFFF"/>
        <w:spacing w:line="578" w:lineRule="exact"/>
        <w:ind w:firstLine="640" w:firstLineChars="200"/>
        <w:jc w:val="left"/>
        <w:rPr>
          <w:rFonts w:ascii="方正仿宋_GBK" w:eastAsia="方正仿宋_GBK"/>
          <w:color w:val="auto"/>
          <w:kern w:val="0"/>
          <w:sz w:val="32"/>
          <w:szCs w:val="32"/>
        </w:rPr>
      </w:pPr>
      <w:r>
        <w:rPr>
          <w:rFonts w:hint="eastAsia" w:ascii="方正黑体_GBK" w:eastAsia="方正黑体_GBK"/>
          <w:color w:val="auto"/>
          <w:kern w:val="0"/>
          <w:sz w:val="32"/>
          <w:szCs w:val="32"/>
        </w:rPr>
        <w:t>第</w:t>
      </w:r>
      <w:r>
        <w:rPr>
          <w:rFonts w:ascii="方正黑体_GBK" w:eastAsia="方正黑体_GBK"/>
          <w:color w:val="auto"/>
          <w:kern w:val="0"/>
          <w:sz w:val="32"/>
          <w:szCs w:val="32"/>
        </w:rPr>
        <w:t>七</w:t>
      </w:r>
      <w:r>
        <w:rPr>
          <w:rFonts w:hint="eastAsia" w:ascii="方正黑体_GBK" w:eastAsia="方正黑体_GBK"/>
          <w:color w:val="auto"/>
          <w:kern w:val="0"/>
          <w:sz w:val="32"/>
          <w:szCs w:val="32"/>
        </w:rPr>
        <w:t xml:space="preserve">条  </w:t>
      </w:r>
      <w:r>
        <w:rPr>
          <w:rFonts w:hint="eastAsia" w:ascii="方正仿宋_GBK" w:eastAsia="方正仿宋_GBK"/>
          <w:color w:val="auto"/>
          <w:kern w:val="0"/>
          <w:sz w:val="32"/>
          <w:szCs w:val="32"/>
        </w:rPr>
        <w:t>对新获得中国专利金奖、银奖和优秀奖的单位，分别</w:t>
      </w:r>
      <w:r>
        <w:rPr>
          <w:rFonts w:eastAsia="方正仿宋_GBK"/>
          <w:color w:val="auto"/>
          <w:kern w:val="0"/>
          <w:sz w:val="32"/>
          <w:szCs w:val="32"/>
        </w:rPr>
        <w:t>奖励20万元/件</w:t>
      </w:r>
      <w:r>
        <w:rPr>
          <w:rFonts w:hint="eastAsia" w:ascii="方正仿宋_GBK" w:eastAsia="方正仿宋_GBK"/>
          <w:color w:val="auto"/>
          <w:kern w:val="0"/>
          <w:sz w:val="32"/>
          <w:szCs w:val="32"/>
        </w:rPr>
        <w:t>、</w:t>
      </w:r>
      <w:r>
        <w:rPr>
          <w:rFonts w:eastAsia="方正仿宋_GBK"/>
          <w:color w:val="auto"/>
          <w:kern w:val="0"/>
          <w:sz w:val="32"/>
          <w:szCs w:val="32"/>
        </w:rPr>
        <w:t>15</w:t>
      </w:r>
      <w:r>
        <w:rPr>
          <w:rFonts w:hint="eastAsia" w:ascii="方正仿宋_GBK" w:eastAsia="方正仿宋_GBK"/>
          <w:color w:val="auto"/>
          <w:kern w:val="0"/>
          <w:sz w:val="32"/>
          <w:szCs w:val="32"/>
        </w:rPr>
        <w:t>万元</w:t>
      </w:r>
      <w:r>
        <w:rPr>
          <w:rFonts w:ascii="方正仿宋_GBK" w:eastAsia="方正仿宋_GBK"/>
          <w:color w:val="auto"/>
          <w:kern w:val="0"/>
          <w:sz w:val="32"/>
          <w:szCs w:val="32"/>
        </w:rPr>
        <w:t>/件</w:t>
      </w:r>
      <w:r>
        <w:rPr>
          <w:rFonts w:hint="eastAsia" w:ascii="方正仿宋_GBK" w:eastAsia="方正仿宋_GBK"/>
          <w:color w:val="auto"/>
          <w:kern w:val="0"/>
          <w:sz w:val="32"/>
          <w:szCs w:val="32"/>
        </w:rPr>
        <w:t>、</w:t>
      </w:r>
      <w:r>
        <w:rPr>
          <w:rFonts w:eastAsia="方正仿宋_GBK"/>
          <w:color w:val="auto"/>
          <w:kern w:val="0"/>
          <w:sz w:val="32"/>
          <w:szCs w:val="32"/>
        </w:rPr>
        <w:t>10</w:t>
      </w:r>
      <w:r>
        <w:rPr>
          <w:rFonts w:hint="eastAsia" w:ascii="方正仿宋_GBK" w:eastAsia="方正仿宋_GBK"/>
          <w:color w:val="auto"/>
          <w:kern w:val="0"/>
          <w:sz w:val="32"/>
          <w:szCs w:val="32"/>
        </w:rPr>
        <w:t>万元</w:t>
      </w:r>
      <w:r>
        <w:rPr>
          <w:rFonts w:ascii="方正仿宋_GBK" w:eastAsia="方正仿宋_GBK"/>
          <w:color w:val="auto"/>
          <w:kern w:val="0"/>
          <w:sz w:val="32"/>
          <w:szCs w:val="32"/>
        </w:rPr>
        <w:t>/件</w:t>
      </w:r>
      <w:r>
        <w:rPr>
          <w:rFonts w:hint="eastAsia" w:ascii="方正仿宋_GBK" w:eastAsia="方正仿宋_GBK"/>
          <w:color w:val="auto"/>
          <w:kern w:val="0"/>
          <w:sz w:val="32"/>
          <w:szCs w:val="32"/>
        </w:rPr>
        <w:t>。</w:t>
      </w:r>
    </w:p>
    <w:p>
      <w:pPr>
        <w:shd w:val="clear" w:color="auto" w:fill="FFFFFF"/>
        <w:spacing w:line="578"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对新获得中国外观设计金奖、银奖、优秀奖的单位，分别奖励</w:t>
      </w:r>
      <w:r>
        <w:rPr>
          <w:rFonts w:eastAsia="方正仿宋_GBK"/>
          <w:color w:val="auto"/>
          <w:kern w:val="0"/>
          <w:sz w:val="32"/>
          <w:szCs w:val="32"/>
        </w:rPr>
        <w:t>20万元/件、15万元/件、10万元/件</w:t>
      </w:r>
      <w:r>
        <w:rPr>
          <w:rFonts w:hint="eastAsia" w:ascii="方正仿宋_GBK" w:eastAsia="方正仿宋_GBK"/>
          <w:color w:val="auto"/>
          <w:kern w:val="0"/>
          <w:sz w:val="32"/>
          <w:szCs w:val="32"/>
        </w:rPr>
        <w:t>。</w:t>
      </w:r>
    </w:p>
    <w:p>
      <w:pPr>
        <w:shd w:val="clear" w:color="auto" w:fill="FFFFFF"/>
        <w:spacing w:line="578" w:lineRule="exact"/>
        <w:ind w:firstLine="640" w:firstLineChars="200"/>
        <w:rPr>
          <w:rFonts w:ascii="方正仿宋_GBK" w:eastAsia="方正仿宋_GBK"/>
          <w:b/>
          <w:bCs/>
          <w:color w:val="auto"/>
          <w:kern w:val="0"/>
          <w:sz w:val="32"/>
          <w:szCs w:val="32"/>
        </w:rPr>
      </w:pPr>
      <w:r>
        <w:rPr>
          <w:rFonts w:hint="eastAsia" w:ascii="方正黑体_GBK" w:eastAsia="方正黑体_GBK"/>
          <w:b w:val="0"/>
          <w:bCs w:val="0"/>
          <w:color w:val="auto"/>
          <w:kern w:val="0"/>
          <w:sz w:val="32"/>
          <w:szCs w:val="32"/>
        </w:rPr>
        <w:t>第</w:t>
      </w:r>
      <w:r>
        <w:rPr>
          <w:rFonts w:ascii="方正黑体_GBK" w:eastAsia="方正黑体_GBK"/>
          <w:b w:val="0"/>
          <w:bCs w:val="0"/>
          <w:color w:val="auto"/>
          <w:kern w:val="0"/>
          <w:sz w:val="32"/>
          <w:szCs w:val="32"/>
        </w:rPr>
        <w:t>八</w:t>
      </w:r>
      <w:r>
        <w:rPr>
          <w:rFonts w:hint="eastAsia" w:ascii="方正黑体_GBK" w:eastAsia="方正黑体_GBK"/>
          <w:b w:val="0"/>
          <w:bCs w:val="0"/>
          <w:color w:val="auto"/>
          <w:kern w:val="0"/>
          <w:sz w:val="32"/>
          <w:szCs w:val="32"/>
        </w:rPr>
        <w:t xml:space="preserve">条  </w:t>
      </w:r>
      <w:r>
        <w:rPr>
          <w:rFonts w:hint="eastAsia" w:ascii="方正仿宋_GBK" w:eastAsia="方正仿宋_GBK"/>
          <w:b w:val="0"/>
          <w:bCs w:val="0"/>
          <w:color w:val="auto"/>
          <w:kern w:val="0"/>
          <w:sz w:val="32"/>
          <w:szCs w:val="32"/>
        </w:rPr>
        <w:t>对获得重庆市知识产权风险预测预警项目、重庆市企业技术创新专利导航项目立项支持的单位，在通过验收后，给予一次</w:t>
      </w:r>
      <w:r>
        <w:rPr>
          <w:rFonts w:eastAsia="方正仿宋_GBK"/>
          <w:b w:val="0"/>
          <w:bCs w:val="0"/>
          <w:color w:val="auto"/>
          <w:kern w:val="0"/>
          <w:sz w:val="32"/>
          <w:szCs w:val="32"/>
        </w:rPr>
        <w:t>性资助5万元</w:t>
      </w:r>
      <w:r>
        <w:rPr>
          <w:rFonts w:ascii="方正仿宋_GBK" w:eastAsia="方正仿宋_GBK"/>
          <w:b w:val="0"/>
          <w:bCs w:val="0"/>
          <w:color w:val="auto"/>
          <w:kern w:val="0"/>
          <w:sz w:val="32"/>
          <w:szCs w:val="32"/>
        </w:rPr>
        <w:t>。</w:t>
      </w:r>
    </w:p>
    <w:p>
      <w:pPr>
        <w:shd w:val="clear" w:color="auto" w:fill="FFFFFF"/>
        <w:spacing w:line="578" w:lineRule="exact"/>
        <w:ind w:firstLine="640" w:firstLineChars="200"/>
        <w:rPr>
          <w:rFonts w:ascii="方正仿宋_GBK" w:eastAsia="方正仿宋_GBK"/>
          <w:color w:val="auto"/>
          <w:kern w:val="0"/>
          <w:sz w:val="32"/>
          <w:szCs w:val="32"/>
        </w:rPr>
      </w:pPr>
      <w:r>
        <w:rPr>
          <w:rFonts w:hint="eastAsia" w:ascii="方正黑体_GBK" w:eastAsia="方正黑体_GBK"/>
          <w:color w:val="auto"/>
          <w:kern w:val="0"/>
          <w:sz w:val="32"/>
          <w:szCs w:val="32"/>
        </w:rPr>
        <w:t>第</w:t>
      </w:r>
      <w:r>
        <w:rPr>
          <w:rFonts w:ascii="方正黑体_GBK" w:eastAsia="方正黑体_GBK"/>
          <w:color w:val="auto"/>
          <w:kern w:val="0"/>
          <w:sz w:val="32"/>
          <w:szCs w:val="32"/>
        </w:rPr>
        <w:t>九条</w:t>
      </w:r>
      <w:r>
        <w:rPr>
          <w:rFonts w:hint="eastAsia" w:ascii="方正黑体_GBK" w:eastAsia="方正黑体_GBK"/>
          <w:color w:val="auto"/>
          <w:kern w:val="0"/>
          <w:sz w:val="32"/>
          <w:szCs w:val="32"/>
        </w:rPr>
        <w:t xml:space="preserve"> </w:t>
      </w:r>
      <w:r>
        <w:rPr>
          <w:rFonts w:hint="eastAsia" w:ascii="方正仿宋_GBK" w:eastAsia="方正仿宋_GBK"/>
          <w:color w:val="auto"/>
          <w:kern w:val="0"/>
          <w:sz w:val="32"/>
          <w:szCs w:val="32"/>
        </w:rPr>
        <w:t>对获得市级及以上高价值专利培育立项支持的单位，在通过验收后，</w:t>
      </w:r>
      <w:r>
        <w:rPr>
          <w:rFonts w:eastAsia="方正仿宋_GBK"/>
          <w:color w:val="auto"/>
          <w:kern w:val="0"/>
          <w:sz w:val="32"/>
          <w:szCs w:val="32"/>
        </w:rPr>
        <w:t>给予一次性资助10万元</w:t>
      </w:r>
      <w:r>
        <w:rPr>
          <w:rFonts w:ascii="方正仿宋_GBK" w:eastAsia="方正仿宋_GBK"/>
          <w:color w:val="auto"/>
          <w:kern w:val="0"/>
          <w:sz w:val="32"/>
          <w:szCs w:val="32"/>
        </w:rPr>
        <w:t>。</w:t>
      </w:r>
    </w:p>
    <w:p>
      <w:pPr>
        <w:shd w:val="clear" w:color="auto" w:fill="FFFFFF"/>
        <w:spacing w:line="578" w:lineRule="exact"/>
        <w:ind w:firstLine="640" w:firstLineChars="200"/>
        <w:rPr>
          <w:rFonts w:eastAsia="方正仿宋_GBK"/>
          <w:color w:val="auto"/>
          <w:kern w:val="0"/>
          <w:sz w:val="32"/>
          <w:szCs w:val="32"/>
        </w:rPr>
      </w:pPr>
      <w:r>
        <w:rPr>
          <w:rFonts w:hint="eastAsia" w:ascii="方正黑体_GBK" w:eastAsia="方正黑体_GBK"/>
          <w:color w:val="auto"/>
          <w:kern w:val="0"/>
          <w:sz w:val="32"/>
          <w:szCs w:val="32"/>
        </w:rPr>
        <w:t>第</w:t>
      </w:r>
      <w:r>
        <w:rPr>
          <w:rFonts w:ascii="方正黑体_GBK" w:eastAsia="方正黑体_GBK"/>
          <w:color w:val="auto"/>
          <w:kern w:val="0"/>
          <w:sz w:val="32"/>
          <w:szCs w:val="32"/>
        </w:rPr>
        <w:t>十</w:t>
      </w:r>
      <w:r>
        <w:rPr>
          <w:rFonts w:hint="eastAsia" w:ascii="方正黑体_GBK" w:eastAsia="方正黑体_GBK"/>
          <w:color w:val="auto"/>
          <w:kern w:val="0"/>
          <w:sz w:val="32"/>
          <w:szCs w:val="32"/>
        </w:rPr>
        <w:t xml:space="preserve">条  </w:t>
      </w:r>
      <w:r>
        <w:rPr>
          <w:rFonts w:hint="eastAsia" w:ascii="方正仿宋_GBK" w:eastAsia="方正仿宋_GBK"/>
          <w:color w:val="auto"/>
          <w:kern w:val="0"/>
          <w:sz w:val="32"/>
          <w:szCs w:val="32"/>
        </w:rPr>
        <w:t>企业通过《企业知识产权管理规范》</w:t>
      </w:r>
      <w:r>
        <w:rPr>
          <w:rFonts w:eastAsia="方正仿宋_GBK"/>
          <w:color w:val="auto"/>
          <w:kern w:val="0"/>
          <w:sz w:val="32"/>
          <w:szCs w:val="32"/>
        </w:rPr>
        <w:t>GB/T29490</w:t>
      </w:r>
      <w:r>
        <w:rPr>
          <w:rFonts w:hint="eastAsia" w:eastAsia="方正仿宋_GBK"/>
          <w:color w:val="auto"/>
          <w:kern w:val="0"/>
          <w:sz w:val="32"/>
          <w:szCs w:val="32"/>
        </w:rPr>
        <w:t>—</w:t>
      </w:r>
      <w:r>
        <w:rPr>
          <w:rFonts w:eastAsia="方正仿宋_GBK"/>
          <w:color w:val="auto"/>
          <w:kern w:val="0"/>
          <w:sz w:val="32"/>
          <w:szCs w:val="32"/>
        </w:rPr>
        <w:t>2013认证并获得证书的，给予3万元资助。</w:t>
      </w:r>
    </w:p>
    <w:p>
      <w:pPr>
        <w:spacing w:line="578" w:lineRule="exact"/>
        <w:ind w:firstLine="640" w:firstLineChars="200"/>
        <w:rPr>
          <w:rFonts w:ascii="方正仿宋_GBK" w:eastAsia="方正仿宋_GBK"/>
          <w:color w:val="auto"/>
          <w:kern w:val="0"/>
          <w:sz w:val="32"/>
          <w:szCs w:val="32"/>
        </w:rPr>
      </w:pPr>
      <w:r>
        <w:rPr>
          <w:rFonts w:hint="eastAsia" w:ascii="方正黑体_GBK" w:eastAsia="方正黑体_GBK"/>
          <w:color w:val="auto"/>
          <w:sz w:val="32"/>
          <w:szCs w:val="32"/>
        </w:rPr>
        <w:t>第十</w:t>
      </w:r>
      <w:r>
        <w:rPr>
          <w:rFonts w:ascii="方正黑体_GBK" w:eastAsia="方正黑体_GBK"/>
          <w:color w:val="auto"/>
          <w:sz w:val="32"/>
          <w:szCs w:val="32"/>
        </w:rPr>
        <w:t>一条</w:t>
      </w:r>
      <w:r>
        <w:rPr>
          <w:rFonts w:hint="eastAsia" w:ascii="方正黑体_GBK" w:eastAsia="方正黑体_GBK"/>
          <w:color w:val="auto"/>
          <w:sz w:val="32"/>
          <w:szCs w:val="32"/>
        </w:rPr>
        <w:t xml:space="preserve"> </w:t>
      </w:r>
      <w:r>
        <w:rPr>
          <w:rFonts w:ascii="方正黑体_GBK" w:eastAsia="方正黑体_GBK"/>
          <w:color w:val="auto"/>
          <w:sz w:val="32"/>
          <w:szCs w:val="32"/>
        </w:rPr>
        <w:t xml:space="preserve"> </w:t>
      </w:r>
      <w:r>
        <w:rPr>
          <w:rFonts w:hint="eastAsia" w:ascii="方正仿宋_GBK" w:eastAsia="方正仿宋_GBK"/>
          <w:color w:val="auto"/>
          <w:kern w:val="0"/>
          <w:sz w:val="32"/>
          <w:szCs w:val="32"/>
        </w:rPr>
        <w:t>对首次认定为国家级知识产权示范企业、优势企业，一次性分别奖励</w:t>
      </w:r>
      <w:r>
        <w:rPr>
          <w:rFonts w:eastAsia="方正仿宋_GBK"/>
          <w:color w:val="auto"/>
          <w:kern w:val="0"/>
          <w:sz w:val="32"/>
          <w:szCs w:val="32"/>
        </w:rPr>
        <w:t>10万元、5万元；对首次认定为市级优势企业，一次性奖励5万元。获</w:t>
      </w:r>
      <w:r>
        <w:rPr>
          <w:rFonts w:hint="eastAsia" w:ascii="方正仿宋_GBK" w:eastAsia="方正仿宋_GBK"/>
          <w:color w:val="auto"/>
          <w:kern w:val="0"/>
          <w:sz w:val="32"/>
          <w:szCs w:val="32"/>
        </w:rPr>
        <w:t>得多项、多级认定的，按补差、就高原则实施奖励。</w:t>
      </w:r>
    </w:p>
    <w:p>
      <w:pPr>
        <w:widowControl/>
        <w:spacing w:line="578" w:lineRule="exact"/>
        <w:ind w:firstLine="640" w:firstLineChars="200"/>
        <w:rPr>
          <w:rFonts w:eastAsia="方正仿宋_GBK"/>
          <w:color w:val="auto"/>
          <w:sz w:val="32"/>
          <w:szCs w:val="32"/>
        </w:rPr>
      </w:pPr>
      <w:r>
        <w:rPr>
          <w:rFonts w:hint="eastAsia" w:ascii="方正黑体_GBK" w:eastAsia="方正黑体_GBK"/>
          <w:color w:val="auto"/>
          <w:sz w:val="32"/>
          <w:szCs w:val="32"/>
        </w:rPr>
        <w:t xml:space="preserve">第十二条  </w:t>
      </w:r>
      <w:r>
        <w:rPr>
          <w:rFonts w:eastAsia="方正仿宋_GBK"/>
          <w:color w:val="auto"/>
          <w:kern w:val="0"/>
          <w:sz w:val="32"/>
          <w:szCs w:val="32"/>
        </w:rPr>
        <w:t>对运用有效发明专利生产的企业进行奖励，主要关联产品年度销售收入在100万元至500万元的企业，一次性奖励5万元；主要关联产品年度销售收入在500万元至1000万元的企业，一次性奖励10万元</w:t>
      </w:r>
      <w:r>
        <w:rPr>
          <w:rFonts w:hint="eastAsia" w:eastAsia="方正仿宋_GBK"/>
          <w:color w:val="auto"/>
          <w:kern w:val="0"/>
          <w:sz w:val="32"/>
          <w:szCs w:val="32"/>
        </w:rPr>
        <w:t>；</w:t>
      </w:r>
      <w:r>
        <w:rPr>
          <w:rFonts w:eastAsia="方正仿宋_GBK"/>
          <w:color w:val="auto"/>
          <w:kern w:val="0"/>
          <w:sz w:val="32"/>
          <w:szCs w:val="32"/>
        </w:rPr>
        <w:t>主要关联产品年度销售收入在1000万元的以上企业，按照主要关联产品年度收入的1%进行一次性奖励，最高不超过50万元。</w:t>
      </w:r>
      <w:r>
        <w:rPr>
          <w:rFonts w:hint="eastAsia" w:ascii="方正仿宋_GBK" w:eastAsia="方正仿宋_GBK"/>
          <w:color w:val="auto"/>
          <w:sz w:val="32"/>
          <w:szCs w:val="32"/>
        </w:rPr>
        <w:t>同一发</w:t>
      </w:r>
      <w:r>
        <w:rPr>
          <w:rFonts w:eastAsia="方正仿宋_GBK"/>
          <w:color w:val="auto"/>
          <w:sz w:val="32"/>
          <w:szCs w:val="32"/>
        </w:rPr>
        <w:t>明专利的转化只奖励1次，同一企业奖励不超过50万元。</w:t>
      </w:r>
    </w:p>
    <w:p>
      <w:pPr>
        <w:widowControl/>
        <w:spacing w:line="578" w:lineRule="exact"/>
        <w:ind w:firstLine="640" w:firstLineChars="200"/>
        <w:rPr>
          <w:rFonts w:hint="eastAsia" w:eastAsia="方正仿宋_GBK"/>
          <w:color w:val="auto"/>
          <w:sz w:val="32"/>
          <w:szCs w:val="32"/>
        </w:rPr>
      </w:pPr>
    </w:p>
    <w:p>
      <w:pPr>
        <w:shd w:val="clear" w:color="auto" w:fill="FFFFFF"/>
        <w:spacing w:line="578" w:lineRule="exact"/>
        <w:jc w:val="center"/>
        <w:rPr>
          <w:rFonts w:ascii="方正黑体_GBK" w:eastAsia="方正黑体_GBK"/>
          <w:bCs/>
          <w:color w:val="auto"/>
          <w:kern w:val="0"/>
          <w:sz w:val="32"/>
          <w:szCs w:val="32"/>
        </w:rPr>
      </w:pPr>
      <w:r>
        <w:rPr>
          <w:rFonts w:hint="eastAsia" w:ascii="方正黑体_GBK" w:eastAsia="方正黑体_GBK"/>
          <w:bCs/>
          <w:color w:val="auto"/>
          <w:kern w:val="0"/>
          <w:sz w:val="32"/>
          <w:szCs w:val="32"/>
        </w:rPr>
        <w:t>第三章  申报材料及程序</w:t>
      </w:r>
    </w:p>
    <w:p>
      <w:pPr>
        <w:shd w:val="clear" w:color="auto" w:fill="FFFFFF"/>
        <w:spacing w:line="578" w:lineRule="exact"/>
        <w:jc w:val="center"/>
        <w:rPr>
          <w:rFonts w:ascii="方正黑体_GBK" w:eastAsia="方正黑体_GBK"/>
          <w:bCs/>
          <w:color w:val="auto"/>
          <w:kern w:val="0"/>
          <w:sz w:val="32"/>
          <w:szCs w:val="32"/>
        </w:rPr>
      </w:pPr>
    </w:p>
    <w:p>
      <w:pPr>
        <w:shd w:val="clear" w:color="auto" w:fill="FFFFFF"/>
        <w:spacing w:line="578" w:lineRule="exact"/>
        <w:ind w:firstLine="640" w:firstLineChars="200"/>
        <w:rPr>
          <w:rFonts w:ascii="方正仿宋_GBK" w:eastAsia="方正仿宋_GBK"/>
          <w:color w:val="auto"/>
          <w:kern w:val="0"/>
          <w:sz w:val="32"/>
          <w:szCs w:val="32"/>
        </w:rPr>
      </w:pPr>
      <w:r>
        <w:rPr>
          <w:rFonts w:hint="eastAsia" w:ascii="方正黑体_GBK" w:eastAsia="方正黑体_GBK"/>
          <w:color w:val="auto"/>
          <w:kern w:val="0"/>
          <w:sz w:val="32"/>
          <w:szCs w:val="32"/>
        </w:rPr>
        <w:t xml:space="preserve">第十三条 </w:t>
      </w:r>
      <w:r>
        <w:rPr>
          <w:rFonts w:hint="eastAsia" w:ascii="方正仿宋_GBK" w:eastAsia="方正仿宋_GBK"/>
          <w:color w:val="auto"/>
          <w:kern w:val="0"/>
          <w:sz w:val="32"/>
          <w:szCs w:val="32"/>
        </w:rPr>
        <w:t xml:space="preserve"> 本办法第七、八、九、十、十一条的资助和奖励事项原则上采取免申即</w:t>
      </w:r>
      <w:r>
        <w:rPr>
          <w:rFonts w:ascii="方正仿宋_GBK" w:eastAsia="方正仿宋_GBK"/>
          <w:color w:val="auto"/>
          <w:kern w:val="0"/>
          <w:sz w:val="32"/>
          <w:szCs w:val="32"/>
        </w:rPr>
        <w:t>享</w:t>
      </w:r>
      <w:r>
        <w:rPr>
          <w:rFonts w:hint="eastAsia" w:ascii="方正仿宋_GBK" w:eastAsia="方正仿宋_GBK"/>
          <w:color w:val="auto"/>
          <w:kern w:val="0"/>
          <w:sz w:val="32"/>
          <w:szCs w:val="32"/>
        </w:rPr>
        <w:t>，每年开展一次，采用先审核后资助的方式，资助范围为上一年度新获得（或新认定）的相应</w:t>
      </w:r>
      <w:r>
        <w:rPr>
          <w:rFonts w:ascii="方正仿宋_GBK" w:eastAsia="方正仿宋_GBK"/>
          <w:color w:val="auto"/>
          <w:kern w:val="0"/>
          <w:sz w:val="32"/>
          <w:szCs w:val="32"/>
        </w:rPr>
        <w:t>权属的</w:t>
      </w:r>
      <w:r>
        <w:rPr>
          <w:rFonts w:hint="eastAsia" w:ascii="方正仿宋_GBK" w:eastAsia="方正仿宋_GBK"/>
          <w:color w:val="auto"/>
          <w:kern w:val="0"/>
          <w:sz w:val="32"/>
          <w:szCs w:val="32"/>
        </w:rPr>
        <w:t>权利人。</w:t>
      </w:r>
    </w:p>
    <w:p>
      <w:pPr>
        <w:widowControl/>
        <w:spacing w:line="578"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本办法其他资助</w:t>
      </w:r>
      <w:r>
        <w:rPr>
          <w:rFonts w:ascii="方正仿宋_GBK" w:eastAsia="方正仿宋_GBK"/>
          <w:color w:val="auto"/>
          <w:sz w:val="32"/>
          <w:szCs w:val="32"/>
        </w:rPr>
        <w:t>和奖励事项采取自愿申报</w:t>
      </w:r>
      <w:r>
        <w:rPr>
          <w:rFonts w:hint="eastAsia" w:ascii="方正仿宋_GBK" w:eastAsia="方正仿宋_GBK"/>
          <w:color w:val="auto"/>
          <w:sz w:val="32"/>
          <w:szCs w:val="32"/>
        </w:rPr>
        <w:t>原则</w:t>
      </w:r>
      <w:r>
        <w:rPr>
          <w:rFonts w:ascii="方正仿宋_GBK" w:eastAsia="方正仿宋_GBK"/>
          <w:color w:val="auto"/>
          <w:sz w:val="32"/>
          <w:szCs w:val="32"/>
        </w:rPr>
        <w:t>，</w:t>
      </w:r>
      <w:r>
        <w:rPr>
          <w:rFonts w:hint="eastAsia" w:ascii="方正仿宋_GBK" w:eastAsia="方正仿宋_GBK"/>
          <w:color w:val="auto"/>
          <w:sz w:val="32"/>
          <w:szCs w:val="32"/>
        </w:rPr>
        <w:t>申报时间</w:t>
      </w:r>
      <w:r>
        <w:rPr>
          <w:rFonts w:ascii="方正仿宋_GBK" w:eastAsia="方正仿宋_GBK"/>
          <w:color w:val="auto"/>
          <w:sz w:val="32"/>
          <w:szCs w:val="32"/>
        </w:rPr>
        <w:t>为每</w:t>
      </w:r>
      <w:r>
        <w:rPr>
          <w:rFonts w:eastAsia="方正仿宋_GBK"/>
          <w:color w:val="auto"/>
          <w:sz w:val="32"/>
          <w:szCs w:val="32"/>
        </w:rPr>
        <w:t>年1月1日至4月30日。</w:t>
      </w:r>
      <w:r>
        <w:rPr>
          <w:rFonts w:hint="eastAsia" w:ascii="方正仿宋_GBK" w:eastAsia="方正仿宋_GBK"/>
          <w:color w:val="auto"/>
          <w:sz w:val="32"/>
          <w:szCs w:val="32"/>
        </w:rPr>
        <w:t>未按时</w:t>
      </w:r>
      <w:r>
        <w:rPr>
          <w:rFonts w:ascii="方正仿宋_GBK" w:eastAsia="方正仿宋_GBK"/>
          <w:color w:val="auto"/>
          <w:sz w:val="32"/>
          <w:szCs w:val="32"/>
        </w:rPr>
        <w:t>申报的视为自动放弃。</w:t>
      </w:r>
    </w:p>
    <w:p>
      <w:pPr>
        <w:widowControl/>
        <w:spacing w:line="578" w:lineRule="exact"/>
        <w:ind w:firstLine="640" w:firstLineChars="200"/>
        <w:rPr>
          <w:rFonts w:eastAsia="方正仿宋_GBK"/>
          <w:color w:val="auto"/>
          <w:sz w:val="32"/>
          <w:szCs w:val="32"/>
        </w:rPr>
      </w:pPr>
      <w:r>
        <w:rPr>
          <w:rFonts w:hint="eastAsia" w:ascii="方正黑体_GBK" w:eastAsia="方正黑体_GBK"/>
          <w:color w:val="auto"/>
          <w:sz w:val="32"/>
          <w:szCs w:val="32"/>
        </w:rPr>
        <w:t xml:space="preserve">第十四条  </w:t>
      </w:r>
      <w:r>
        <w:rPr>
          <w:rFonts w:hint="eastAsia" w:eastAsia="方正仿宋_GBK"/>
          <w:color w:val="auto"/>
          <w:sz w:val="32"/>
          <w:szCs w:val="32"/>
        </w:rPr>
        <w:t>享受资助和奖励资金需具备下列条件：</w:t>
      </w:r>
    </w:p>
    <w:p>
      <w:pPr>
        <w:spacing w:line="578" w:lineRule="exact"/>
        <w:ind w:firstLine="640" w:firstLineChars="200"/>
        <w:rPr>
          <w:rFonts w:ascii="方正仿宋_GBK" w:hAnsi="Calibri" w:eastAsia="方正仿宋_GBK"/>
          <w:color w:val="auto"/>
          <w:sz w:val="32"/>
          <w:szCs w:val="32"/>
        </w:rPr>
      </w:pPr>
      <w:r>
        <w:rPr>
          <w:rFonts w:hint="eastAsia" w:ascii="方正仿宋_GBK" w:hAnsi="Calibri" w:eastAsia="方正仿宋_GBK"/>
          <w:color w:val="auto"/>
          <w:sz w:val="32"/>
          <w:szCs w:val="32"/>
        </w:rPr>
        <w:t>（一）企业获得的知识产权资助和奖励必须运用于所属企业；</w:t>
      </w:r>
    </w:p>
    <w:p>
      <w:pPr>
        <w:spacing w:line="578" w:lineRule="exact"/>
        <w:ind w:firstLine="640" w:firstLineChars="200"/>
        <w:rPr>
          <w:rFonts w:eastAsia="方正仿宋_GBK"/>
          <w:color w:val="auto"/>
          <w:kern w:val="0"/>
          <w:sz w:val="32"/>
          <w:szCs w:val="32"/>
        </w:rPr>
      </w:pPr>
      <w:r>
        <w:rPr>
          <w:rFonts w:hint="eastAsia" w:ascii="方正仿宋_GBK" w:eastAsia="方正仿宋_GBK"/>
          <w:color w:val="auto"/>
          <w:sz w:val="32"/>
          <w:szCs w:val="32"/>
        </w:rPr>
        <w:t>（二）</w:t>
      </w:r>
      <w:r>
        <w:rPr>
          <w:rFonts w:hint="eastAsia" w:eastAsia="方正仿宋_GBK"/>
          <w:color w:val="auto"/>
          <w:kern w:val="0"/>
          <w:sz w:val="32"/>
          <w:szCs w:val="32"/>
        </w:rPr>
        <w:t>未涉及商标专利纠纷或者侵权；</w:t>
      </w:r>
    </w:p>
    <w:p>
      <w:pPr>
        <w:widowControl/>
        <w:spacing w:line="578" w:lineRule="exact"/>
        <w:ind w:firstLine="640" w:firstLineChars="200"/>
        <w:rPr>
          <w:rFonts w:eastAsia="方正仿宋_GBK"/>
          <w:color w:val="auto"/>
          <w:kern w:val="0"/>
          <w:sz w:val="32"/>
          <w:szCs w:val="32"/>
        </w:rPr>
      </w:pPr>
      <w:r>
        <w:rPr>
          <w:rFonts w:hint="eastAsia" w:eastAsia="方正仿宋_GBK"/>
          <w:color w:val="auto"/>
          <w:kern w:val="0"/>
          <w:sz w:val="32"/>
          <w:szCs w:val="32"/>
        </w:rPr>
        <w:t>（三）专利权人之间不存在意见分歧或矛盾纠纷；</w:t>
      </w:r>
    </w:p>
    <w:p>
      <w:pPr>
        <w:widowControl/>
        <w:spacing w:line="578" w:lineRule="exact"/>
        <w:ind w:firstLine="640" w:firstLineChars="200"/>
        <w:rPr>
          <w:rFonts w:eastAsia="方正仿宋_GBK"/>
          <w:color w:val="auto"/>
          <w:kern w:val="0"/>
          <w:sz w:val="32"/>
          <w:szCs w:val="32"/>
        </w:rPr>
      </w:pPr>
      <w:r>
        <w:rPr>
          <w:rFonts w:hint="eastAsia" w:eastAsia="方正仿宋_GBK"/>
          <w:color w:val="auto"/>
          <w:kern w:val="0"/>
          <w:sz w:val="32"/>
          <w:szCs w:val="32"/>
        </w:rPr>
        <w:t>（四）不属于国家知识产权局《关于规范专利申请行为的若干规定》（国家知识产权局第</w:t>
      </w:r>
      <w:r>
        <w:rPr>
          <w:rFonts w:eastAsia="方正仿宋_GBK"/>
          <w:color w:val="auto"/>
          <w:kern w:val="0"/>
          <w:sz w:val="32"/>
          <w:szCs w:val="32"/>
        </w:rPr>
        <w:t>45</w:t>
      </w:r>
      <w:r>
        <w:rPr>
          <w:rFonts w:hint="eastAsia" w:eastAsia="方正仿宋_GBK"/>
          <w:color w:val="auto"/>
          <w:kern w:val="0"/>
          <w:sz w:val="32"/>
          <w:szCs w:val="32"/>
        </w:rPr>
        <w:t>号令）所列的非正常申请专利行为获得的专利；</w:t>
      </w:r>
    </w:p>
    <w:p>
      <w:pPr>
        <w:autoSpaceDE w:val="0"/>
        <w:spacing w:line="578" w:lineRule="exact"/>
        <w:ind w:firstLine="640" w:firstLineChars="200"/>
        <w:rPr>
          <w:rFonts w:ascii="方正仿宋_GBK" w:eastAsia="方正仿宋_GBK"/>
          <w:color w:val="auto"/>
          <w:sz w:val="32"/>
          <w:szCs w:val="32"/>
        </w:rPr>
      </w:pPr>
      <w:r>
        <w:rPr>
          <w:rFonts w:hint="eastAsia" w:eastAsia="方正仿宋_GBK"/>
          <w:color w:val="auto"/>
          <w:kern w:val="0"/>
          <w:sz w:val="32"/>
          <w:szCs w:val="32"/>
        </w:rPr>
        <w:t>（五）</w:t>
      </w:r>
      <w:r>
        <w:rPr>
          <w:rFonts w:hint="eastAsia" w:ascii="方正仿宋_GBK" w:hAnsi="方正仿宋_GBK" w:eastAsia="方正仿宋_GBK" w:cs="方正仿宋_GBK"/>
          <w:color w:val="auto"/>
          <w:sz w:val="32"/>
          <w:szCs w:val="32"/>
        </w:rPr>
        <w:t>近三年</w:t>
      </w:r>
      <w:r>
        <w:rPr>
          <w:rFonts w:hint="eastAsia" w:ascii="方正仿宋_GBK" w:eastAsia="方正仿宋_GBK"/>
          <w:color w:val="auto"/>
          <w:sz w:val="32"/>
          <w:szCs w:val="32"/>
        </w:rPr>
        <w:t>未被列入国家企业信用信息公示系统中的“严重违法失信企业名单”、国家税务总局“重大税收违法案件信息公布栏”名单、失信被执行人名单。</w:t>
      </w:r>
    </w:p>
    <w:p>
      <w:pPr>
        <w:widowControl/>
        <w:spacing w:line="578" w:lineRule="exact"/>
        <w:ind w:firstLine="640" w:firstLineChars="200"/>
        <w:rPr>
          <w:rFonts w:eastAsia="方正仿宋_GBK"/>
          <w:color w:val="auto"/>
          <w:kern w:val="0"/>
          <w:sz w:val="32"/>
          <w:szCs w:val="32"/>
        </w:rPr>
      </w:pPr>
      <w:r>
        <w:rPr>
          <w:rFonts w:hint="eastAsia" w:ascii="方正黑体_GBK" w:eastAsia="方正黑体_GBK"/>
          <w:color w:val="auto"/>
          <w:kern w:val="0"/>
          <w:sz w:val="32"/>
          <w:szCs w:val="32"/>
        </w:rPr>
        <w:t xml:space="preserve">第十五条  </w:t>
      </w:r>
      <w:r>
        <w:rPr>
          <w:rFonts w:hint="eastAsia" w:eastAsia="方正仿宋_GBK"/>
          <w:color w:val="auto"/>
          <w:kern w:val="0"/>
          <w:sz w:val="32"/>
          <w:szCs w:val="32"/>
        </w:rPr>
        <w:t>申报知识产权资助和奖励的，须向县市场监管局提交下列材料：</w:t>
      </w:r>
    </w:p>
    <w:p>
      <w:pPr>
        <w:spacing w:line="578" w:lineRule="exact"/>
        <w:ind w:firstLine="640" w:firstLineChars="200"/>
        <w:rPr>
          <w:rFonts w:eastAsia="方正仿宋_GBK"/>
          <w:color w:val="auto"/>
          <w:sz w:val="32"/>
          <w:szCs w:val="32"/>
        </w:rPr>
      </w:pPr>
      <w:r>
        <w:rPr>
          <w:rFonts w:hint="eastAsia" w:eastAsia="方正仿宋_GBK"/>
          <w:color w:val="auto"/>
          <w:sz w:val="32"/>
          <w:szCs w:val="32"/>
        </w:rPr>
        <w:t>（一）申请</w:t>
      </w:r>
      <w:r>
        <w:rPr>
          <w:rFonts w:hint="eastAsia" w:ascii="方正仿宋_GBK" w:eastAsia="方正仿宋_GBK"/>
          <w:color w:val="auto"/>
          <w:sz w:val="32"/>
          <w:szCs w:val="32"/>
        </w:rPr>
        <w:t>专利转化</w:t>
      </w:r>
      <w:r>
        <w:rPr>
          <w:rFonts w:ascii="方正仿宋_GBK" w:eastAsia="方正仿宋_GBK"/>
          <w:color w:val="auto"/>
          <w:sz w:val="32"/>
          <w:szCs w:val="32"/>
        </w:rPr>
        <w:t>运用</w:t>
      </w:r>
      <w:r>
        <w:rPr>
          <w:rFonts w:hint="eastAsia" w:ascii="方正仿宋_GBK" w:eastAsia="方正仿宋_GBK"/>
          <w:color w:val="auto"/>
          <w:sz w:val="32"/>
          <w:szCs w:val="32"/>
        </w:rPr>
        <w:t>、</w:t>
      </w:r>
      <w:r>
        <w:rPr>
          <w:rFonts w:ascii="方正仿宋_GBK" w:eastAsia="方正仿宋_GBK"/>
          <w:color w:val="auto"/>
          <w:sz w:val="32"/>
          <w:szCs w:val="32"/>
        </w:rPr>
        <w:t>专利</w:t>
      </w:r>
      <w:r>
        <w:rPr>
          <w:rFonts w:hint="eastAsia" w:ascii="方正仿宋_GBK" w:eastAsia="方正仿宋_GBK"/>
          <w:color w:val="auto"/>
          <w:sz w:val="32"/>
          <w:szCs w:val="32"/>
        </w:rPr>
        <w:t>产业化、</w:t>
      </w:r>
      <w:r>
        <w:rPr>
          <w:rFonts w:ascii="方正仿宋_GBK" w:eastAsia="方正仿宋_GBK"/>
          <w:color w:val="auto"/>
          <w:sz w:val="32"/>
          <w:szCs w:val="32"/>
        </w:rPr>
        <w:t>商标资助</w:t>
      </w:r>
      <w:r>
        <w:rPr>
          <w:rFonts w:hint="eastAsia" w:ascii="方正仿宋_GBK" w:eastAsia="方正仿宋_GBK"/>
          <w:color w:val="auto"/>
          <w:sz w:val="32"/>
          <w:szCs w:val="32"/>
        </w:rPr>
        <w:t>奖励</w:t>
      </w:r>
      <w:r>
        <w:rPr>
          <w:rFonts w:hint="eastAsia" w:eastAsia="方正仿宋_GBK"/>
          <w:color w:val="auto"/>
          <w:sz w:val="32"/>
          <w:szCs w:val="32"/>
        </w:rPr>
        <w:t>的，需提供运用</w:t>
      </w:r>
      <w:r>
        <w:rPr>
          <w:rFonts w:eastAsia="方正仿宋_GBK"/>
          <w:color w:val="auto"/>
          <w:sz w:val="32"/>
          <w:szCs w:val="32"/>
        </w:rPr>
        <w:t>依据或</w:t>
      </w:r>
      <w:r>
        <w:rPr>
          <w:rFonts w:hint="eastAsia" w:eastAsia="方正仿宋_GBK"/>
          <w:color w:val="auto"/>
          <w:sz w:val="32"/>
          <w:szCs w:val="32"/>
        </w:rPr>
        <w:t>缴税凭证；</w:t>
      </w:r>
    </w:p>
    <w:p>
      <w:pPr>
        <w:spacing w:line="578" w:lineRule="exact"/>
        <w:ind w:firstLine="640" w:firstLineChars="200"/>
        <w:rPr>
          <w:rFonts w:eastAsia="方正仿宋_GBK"/>
          <w:color w:val="auto"/>
          <w:sz w:val="32"/>
          <w:szCs w:val="32"/>
        </w:rPr>
      </w:pPr>
      <w:r>
        <w:rPr>
          <w:rFonts w:hint="eastAsia" w:eastAsia="方正仿宋_GBK"/>
          <w:color w:val="auto"/>
          <w:sz w:val="32"/>
          <w:szCs w:val="32"/>
        </w:rPr>
        <w:t>（二）一项专利有共同专利权人的，应当由共同专利权人提出资助及</w:t>
      </w:r>
      <w:r>
        <w:rPr>
          <w:rFonts w:hint="eastAsia" w:eastAsia="方正仿宋_GBK"/>
          <w:color w:val="auto"/>
          <w:sz w:val="32"/>
          <w:szCs w:val="32"/>
          <w:lang w:eastAsia="zh-CN"/>
        </w:rPr>
        <w:t>奖励</w:t>
      </w:r>
      <w:r>
        <w:rPr>
          <w:rFonts w:hint="eastAsia" w:eastAsia="方正仿宋_GBK"/>
          <w:color w:val="auto"/>
          <w:sz w:val="32"/>
          <w:szCs w:val="32"/>
        </w:rPr>
        <w:t>申报；</w:t>
      </w:r>
    </w:p>
    <w:p>
      <w:pPr>
        <w:spacing w:line="578" w:lineRule="exact"/>
        <w:ind w:firstLine="640" w:firstLineChars="200"/>
        <w:rPr>
          <w:rFonts w:eastAsia="方正仿宋_GBK"/>
          <w:color w:val="auto"/>
          <w:sz w:val="32"/>
          <w:szCs w:val="32"/>
        </w:rPr>
      </w:pPr>
      <w:r>
        <w:rPr>
          <w:rFonts w:hint="eastAsia" w:eastAsia="方正仿宋_GBK"/>
          <w:color w:val="auto"/>
          <w:sz w:val="32"/>
          <w:szCs w:val="32"/>
        </w:rPr>
        <w:t>（三）单位申请的，提供银行确认的与申请人名称一致的银行账户信息，个人申请的提供本人银行卡复印件。</w:t>
      </w:r>
    </w:p>
    <w:p>
      <w:pPr>
        <w:shd w:val="clear" w:color="auto" w:fill="FFFFFF"/>
        <w:spacing w:line="578" w:lineRule="exact"/>
        <w:ind w:firstLine="640" w:firstLineChars="200"/>
        <w:rPr>
          <w:color w:val="auto"/>
          <w:kern w:val="0"/>
          <w:sz w:val="32"/>
          <w:szCs w:val="32"/>
        </w:rPr>
      </w:pPr>
      <w:r>
        <w:rPr>
          <w:rFonts w:hint="eastAsia" w:eastAsia="方正仿宋_GBK"/>
          <w:color w:val="auto"/>
          <w:kern w:val="0"/>
          <w:sz w:val="32"/>
          <w:szCs w:val="32"/>
        </w:rPr>
        <w:t>申请人提交的材料，均需加盖申请人公章（个人需按指印）。复印件需出示有效证件原件以供核对查验。</w:t>
      </w:r>
    </w:p>
    <w:p>
      <w:pPr>
        <w:spacing w:line="578" w:lineRule="exact"/>
        <w:ind w:firstLine="640" w:firstLineChars="200"/>
        <w:rPr>
          <w:rFonts w:eastAsia="方正仿宋_GBK"/>
          <w:color w:val="auto"/>
          <w:sz w:val="32"/>
          <w:szCs w:val="32"/>
        </w:rPr>
      </w:pPr>
      <w:r>
        <w:rPr>
          <w:rFonts w:hint="eastAsia" w:ascii="方正黑体_GBK" w:eastAsia="方正黑体_GBK"/>
          <w:color w:val="auto"/>
          <w:kern w:val="0"/>
          <w:sz w:val="32"/>
          <w:szCs w:val="32"/>
        </w:rPr>
        <w:t xml:space="preserve">第十六条  </w:t>
      </w:r>
      <w:r>
        <w:rPr>
          <w:rFonts w:hint="eastAsia" w:eastAsia="方正仿宋_GBK"/>
          <w:color w:val="auto"/>
          <w:sz w:val="32"/>
          <w:szCs w:val="32"/>
        </w:rPr>
        <w:t>申报程序。</w:t>
      </w:r>
    </w:p>
    <w:p>
      <w:pPr>
        <w:spacing w:line="578" w:lineRule="exact"/>
        <w:ind w:firstLine="640" w:firstLineChars="200"/>
        <w:rPr>
          <w:rFonts w:eastAsia="方正仿宋_GBK"/>
          <w:color w:val="auto"/>
          <w:sz w:val="32"/>
          <w:szCs w:val="32"/>
        </w:rPr>
      </w:pPr>
      <w:r>
        <w:rPr>
          <w:rFonts w:hint="eastAsia" w:eastAsia="方正仿宋_GBK"/>
          <w:color w:val="auto"/>
          <w:sz w:val="32"/>
          <w:szCs w:val="32"/>
        </w:rPr>
        <w:t>（一）提交申报。申请人根据申报通知要求，向县市场监管局提交相应的申报材料。</w:t>
      </w:r>
    </w:p>
    <w:p>
      <w:pPr>
        <w:spacing w:line="578" w:lineRule="exact"/>
        <w:ind w:firstLine="640" w:firstLineChars="200"/>
        <w:rPr>
          <w:rFonts w:eastAsia="方正仿宋_GBK"/>
          <w:color w:val="auto"/>
          <w:sz w:val="32"/>
          <w:szCs w:val="32"/>
        </w:rPr>
      </w:pPr>
      <w:r>
        <w:rPr>
          <w:rFonts w:hint="eastAsia" w:eastAsia="方正仿宋_GBK"/>
          <w:color w:val="auto"/>
          <w:sz w:val="32"/>
          <w:szCs w:val="32"/>
        </w:rPr>
        <w:t>（二）资料审查。县市场监管局对符合条件的奖补对象进行审核，作出审查意见。对初审不合格的，通知提供补正或说明材料；经补正材料仍不合格或不能清楚作出合理说明的，作出不予资助和奖励的决定。</w:t>
      </w:r>
    </w:p>
    <w:p>
      <w:pPr>
        <w:spacing w:line="578" w:lineRule="exact"/>
        <w:ind w:firstLine="640" w:firstLineChars="200"/>
        <w:rPr>
          <w:rFonts w:eastAsia="方正仿宋_GBK"/>
          <w:color w:val="auto"/>
          <w:sz w:val="32"/>
          <w:szCs w:val="32"/>
        </w:rPr>
      </w:pPr>
      <w:r>
        <w:rPr>
          <w:rFonts w:hint="eastAsia" w:eastAsia="方正仿宋_GBK"/>
          <w:color w:val="auto"/>
          <w:sz w:val="32"/>
          <w:szCs w:val="32"/>
        </w:rPr>
        <w:t>（三）征求意见。对申请知识产权资助和奖励的，县市场监管局分别向行业主管部门、税务、金融等部门征求意见，并在县政府网站上公示</w:t>
      </w:r>
      <w:r>
        <w:rPr>
          <w:rFonts w:eastAsia="方正仿宋_GBK"/>
          <w:color w:val="auto"/>
          <w:sz w:val="32"/>
          <w:szCs w:val="32"/>
        </w:rPr>
        <w:t>5</w:t>
      </w:r>
      <w:r>
        <w:rPr>
          <w:rFonts w:hint="eastAsia" w:eastAsia="方正仿宋_GBK"/>
          <w:color w:val="auto"/>
          <w:sz w:val="32"/>
          <w:szCs w:val="32"/>
        </w:rPr>
        <w:t>个工作日。</w:t>
      </w:r>
    </w:p>
    <w:p>
      <w:pPr>
        <w:spacing w:line="578" w:lineRule="exact"/>
        <w:ind w:firstLine="640" w:firstLineChars="200"/>
        <w:rPr>
          <w:rFonts w:eastAsia="方正仿宋_GBK"/>
          <w:b/>
          <w:color w:val="auto"/>
          <w:sz w:val="32"/>
          <w:szCs w:val="32"/>
        </w:rPr>
      </w:pPr>
      <w:r>
        <w:rPr>
          <w:rFonts w:hint="eastAsia" w:eastAsia="方正仿宋_GBK"/>
          <w:color w:val="auto"/>
          <w:sz w:val="32"/>
          <w:szCs w:val="32"/>
        </w:rPr>
        <w:t>（四）资金拨付。公示无异议的，由县市场监管局按程序向县财政局申请资助和奖励资金，县财政局下达至县市场监管局后，一次性拨付到位。</w:t>
      </w:r>
    </w:p>
    <w:p>
      <w:pPr>
        <w:shd w:val="clear" w:color="auto" w:fill="FFFFFF"/>
        <w:spacing w:line="578" w:lineRule="exact"/>
        <w:ind w:firstLine="640" w:firstLineChars="200"/>
        <w:jc w:val="left"/>
        <w:rPr>
          <w:rFonts w:ascii="方正黑体_GBK" w:eastAsia="方正黑体_GBK"/>
          <w:color w:val="auto"/>
          <w:kern w:val="0"/>
          <w:sz w:val="32"/>
          <w:szCs w:val="32"/>
        </w:rPr>
      </w:pPr>
    </w:p>
    <w:p>
      <w:pPr>
        <w:shd w:val="clear" w:color="auto" w:fill="FFFFFF"/>
        <w:spacing w:line="578" w:lineRule="exact"/>
        <w:jc w:val="center"/>
        <w:rPr>
          <w:rFonts w:ascii="微软雅黑" w:hAnsi="微软雅黑" w:eastAsia="微软雅黑"/>
          <w:color w:val="auto"/>
          <w:kern w:val="0"/>
          <w:sz w:val="32"/>
          <w:szCs w:val="32"/>
        </w:rPr>
      </w:pPr>
      <w:r>
        <w:rPr>
          <w:rFonts w:hint="eastAsia" w:ascii="方正黑体_GBK" w:eastAsia="方正黑体_GBK"/>
          <w:color w:val="auto"/>
          <w:kern w:val="0"/>
          <w:sz w:val="32"/>
          <w:szCs w:val="32"/>
        </w:rPr>
        <w:t>第四章  监督与管理</w:t>
      </w:r>
    </w:p>
    <w:p>
      <w:pPr>
        <w:spacing w:line="578" w:lineRule="exact"/>
        <w:ind w:firstLine="640" w:firstLineChars="200"/>
        <w:jc w:val="left"/>
        <w:rPr>
          <w:rFonts w:ascii="方正黑体_GBK" w:eastAsia="方正黑体_GBK"/>
          <w:color w:val="auto"/>
          <w:kern w:val="0"/>
          <w:sz w:val="32"/>
          <w:szCs w:val="32"/>
        </w:rPr>
      </w:pPr>
    </w:p>
    <w:p>
      <w:pPr>
        <w:spacing w:line="578" w:lineRule="exact"/>
        <w:ind w:firstLine="640" w:firstLineChars="200"/>
        <w:jc w:val="left"/>
        <w:rPr>
          <w:rFonts w:eastAsia="方正仿宋_GBK"/>
          <w:color w:val="auto"/>
          <w:sz w:val="32"/>
          <w:szCs w:val="32"/>
        </w:rPr>
      </w:pPr>
      <w:r>
        <w:rPr>
          <w:rFonts w:hint="eastAsia" w:ascii="方正黑体_GBK" w:eastAsia="方正黑体_GBK"/>
          <w:color w:val="auto"/>
          <w:kern w:val="0"/>
          <w:sz w:val="32"/>
          <w:szCs w:val="32"/>
        </w:rPr>
        <w:t xml:space="preserve">第十七条  </w:t>
      </w:r>
      <w:r>
        <w:rPr>
          <w:rFonts w:hint="eastAsia" w:eastAsia="方正仿宋_GBK"/>
          <w:color w:val="auto"/>
          <w:sz w:val="32"/>
          <w:szCs w:val="32"/>
        </w:rPr>
        <w:t>申请资助和奖励的单位和个人，必须提供真实的材料和凭证。如有弄虚作假骗取资助和奖励资金的，一经发现和核实，已资助和奖励的资金予以追缴，拒绝其以后的全部资助和奖励申请，并追究责任；情节严重构成犯罪的，移送司法机关处理。</w:t>
      </w:r>
    </w:p>
    <w:p>
      <w:pPr>
        <w:spacing w:line="578" w:lineRule="exact"/>
        <w:ind w:firstLine="640" w:firstLineChars="200"/>
        <w:rPr>
          <w:rFonts w:eastAsia="方正仿宋_GBK"/>
          <w:color w:val="auto"/>
          <w:sz w:val="32"/>
          <w:szCs w:val="32"/>
        </w:rPr>
      </w:pPr>
      <w:r>
        <w:rPr>
          <w:rFonts w:hint="eastAsia" w:ascii="方正黑体_GBK" w:eastAsia="方正黑体_GBK"/>
          <w:color w:val="auto"/>
          <w:kern w:val="0"/>
          <w:sz w:val="32"/>
          <w:szCs w:val="32"/>
        </w:rPr>
        <w:t xml:space="preserve">第十八条  </w:t>
      </w:r>
      <w:r>
        <w:rPr>
          <w:rFonts w:hint="eastAsia" w:eastAsia="方正仿宋_GBK"/>
          <w:color w:val="auto"/>
          <w:sz w:val="32"/>
          <w:szCs w:val="32"/>
        </w:rPr>
        <w:t>县市场监管局严格按照本办法组织实施知识产权资助和奖励工作，认真办理资助和奖励的受理和审核。工作人员如有滥用职权、玩忽职守、徇私舞弊的，按有关规定给予党纪政纪处分，情节严重构成犯罪的，依法追究刑事责任。</w:t>
      </w:r>
    </w:p>
    <w:p>
      <w:pPr>
        <w:spacing w:line="578" w:lineRule="exact"/>
        <w:jc w:val="left"/>
        <w:rPr>
          <w:rFonts w:ascii="方正黑体_GBK" w:eastAsia="方正黑体_GBK"/>
          <w:color w:val="auto"/>
          <w:sz w:val="32"/>
          <w:szCs w:val="32"/>
        </w:rPr>
      </w:pPr>
    </w:p>
    <w:p>
      <w:pPr>
        <w:spacing w:line="578" w:lineRule="exact"/>
        <w:jc w:val="center"/>
        <w:rPr>
          <w:rFonts w:ascii="方正黑体_GBK" w:eastAsia="方正黑体_GBK"/>
          <w:color w:val="auto"/>
          <w:sz w:val="32"/>
          <w:szCs w:val="32"/>
        </w:rPr>
      </w:pPr>
      <w:r>
        <w:rPr>
          <w:rFonts w:hint="eastAsia" w:ascii="方正黑体_GBK" w:eastAsia="方正黑体_GBK"/>
          <w:color w:val="auto"/>
          <w:sz w:val="32"/>
          <w:szCs w:val="32"/>
        </w:rPr>
        <w:t>第五章  附则</w:t>
      </w:r>
    </w:p>
    <w:p>
      <w:pPr>
        <w:spacing w:line="578" w:lineRule="exact"/>
        <w:ind w:firstLine="640" w:firstLineChars="200"/>
        <w:jc w:val="left"/>
        <w:rPr>
          <w:rFonts w:ascii="方正黑体_GBK" w:eastAsia="方正黑体_GBK"/>
          <w:color w:val="auto"/>
          <w:kern w:val="0"/>
          <w:sz w:val="32"/>
          <w:szCs w:val="32"/>
        </w:rPr>
      </w:pPr>
    </w:p>
    <w:p>
      <w:pPr>
        <w:spacing w:line="578" w:lineRule="exact"/>
        <w:ind w:firstLine="640" w:firstLineChars="200"/>
        <w:jc w:val="left"/>
        <w:rPr>
          <w:rFonts w:ascii="方正仿宋_GBK" w:eastAsia="方正仿宋_GBK"/>
          <w:color w:val="auto"/>
          <w:sz w:val="32"/>
          <w:szCs w:val="32"/>
        </w:rPr>
      </w:pPr>
      <w:r>
        <w:rPr>
          <w:rFonts w:hint="eastAsia" w:ascii="方正黑体_GBK" w:eastAsia="方正黑体_GBK"/>
          <w:color w:val="auto"/>
          <w:kern w:val="0"/>
          <w:sz w:val="32"/>
          <w:szCs w:val="32"/>
        </w:rPr>
        <w:t xml:space="preserve">第十九条  </w:t>
      </w:r>
      <w:r>
        <w:rPr>
          <w:rFonts w:hint="eastAsia" w:ascii="方正仿宋_GBK" w:eastAsia="方正仿宋_GBK"/>
          <w:color w:val="auto"/>
          <w:sz w:val="32"/>
          <w:szCs w:val="32"/>
        </w:rPr>
        <w:t>本办法由云阳县人民政府办公室负责解释。</w:t>
      </w:r>
    </w:p>
    <w:p>
      <w:pPr>
        <w:spacing w:line="578" w:lineRule="exact"/>
        <w:ind w:firstLine="640" w:firstLineChars="200"/>
        <w:rPr>
          <w:rFonts w:ascii="方正仿宋_GBK" w:eastAsia="方正仿宋_GBK"/>
          <w:color w:val="auto"/>
          <w:sz w:val="32"/>
          <w:szCs w:val="32"/>
        </w:rPr>
      </w:pPr>
      <w:r>
        <w:rPr>
          <w:rFonts w:hint="eastAsia" w:ascii="方正黑体_GBK" w:eastAsia="方正黑体_GBK"/>
          <w:color w:val="auto"/>
          <w:kern w:val="0"/>
          <w:sz w:val="32"/>
          <w:szCs w:val="32"/>
        </w:rPr>
        <w:t xml:space="preserve">第二十条  </w:t>
      </w:r>
      <w:r>
        <w:rPr>
          <w:rFonts w:hint="eastAsia" w:eastAsia="方正仿宋_GBK"/>
          <w:color w:val="auto"/>
          <w:sz w:val="32"/>
          <w:szCs w:val="32"/>
        </w:rPr>
        <w:t>本办法自2023年2月3日起施行。原《云阳县商标发展奖励补助办法》（云阳府办发〔</w:t>
      </w:r>
      <w:r>
        <w:rPr>
          <w:rFonts w:eastAsia="方正仿宋_GBK"/>
          <w:color w:val="auto"/>
          <w:sz w:val="32"/>
          <w:szCs w:val="32"/>
        </w:rPr>
        <w:t>2018</w:t>
      </w:r>
      <w:r>
        <w:rPr>
          <w:rFonts w:hint="eastAsia" w:eastAsia="方正仿宋_GBK"/>
          <w:color w:val="auto"/>
          <w:sz w:val="32"/>
          <w:szCs w:val="32"/>
        </w:rPr>
        <w:t>〕</w:t>
      </w:r>
      <w:r>
        <w:rPr>
          <w:rFonts w:eastAsia="方正仿宋_GBK"/>
          <w:color w:val="auto"/>
          <w:sz w:val="32"/>
          <w:szCs w:val="32"/>
        </w:rPr>
        <w:t>126</w:t>
      </w:r>
      <w:r>
        <w:rPr>
          <w:rFonts w:hint="eastAsia" w:eastAsia="方正仿宋_GBK"/>
          <w:color w:val="auto"/>
          <w:sz w:val="32"/>
          <w:szCs w:val="32"/>
        </w:rPr>
        <w:t>号）、</w:t>
      </w:r>
      <w:r>
        <w:rPr>
          <w:rFonts w:hint="eastAsia" w:ascii="方正仿宋_GBK" w:eastAsia="方正仿宋_GBK"/>
          <w:color w:val="auto"/>
          <w:sz w:val="32"/>
          <w:szCs w:val="32"/>
        </w:rPr>
        <w:t>《云阳县专利资助办法》（云阳府办发〔</w:t>
      </w:r>
      <w:r>
        <w:rPr>
          <w:rFonts w:eastAsia="方正仿宋_GBK"/>
          <w:color w:val="auto"/>
          <w:sz w:val="32"/>
          <w:szCs w:val="32"/>
        </w:rPr>
        <w:t>2009</w:t>
      </w:r>
      <w:r>
        <w:rPr>
          <w:rFonts w:hint="eastAsia" w:ascii="方正仿宋_GBK" w:eastAsia="方正仿宋_GBK"/>
          <w:color w:val="auto"/>
          <w:sz w:val="32"/>
          <w:szCs w:val="32"/>
        </w:rPr>
        <w:t>〕</w:t>
      </w:r>
      <w:r>
        <w:rPr>
          <w:rFonts w:eastAsia="方正仿宋_GBK"/>
          <w:color w:val="auto"/>
          <w:sz w:val="32"/>
          <w:szCs w:val="32"/>
        </w:rPr>
        <w:t>125</w:t>
      </w:r>
      <w:r>
        <w:rPr>
          <w:rFonts w:hint="eastAsia" w:ascii="方正仿宋_GBK" w:eastAsia="方正仿宋_GBK"/>
          <w:color w:val="auto"/>
          <w:sz w:val="32"/>
          <w:szCs w:val="32"/>
        </w:rPr>
        <w:t>号）同时废止。本办法与《云阳县支持千亿工业高质量发展若干政策措施》（云千亿工业组发</w:t>
      </w:r>
      <w:r>
        <w:rPr>
          <w:rFonts w:eastAsia="方正仿宋_GBK"/>
          <w:color w:val="auto"/>
          <w:sz w:val="32"/>
          <w:szCs w:val="32"/>
        </w:rPr>
        <w:t>〔2020〕1号）、《云阳县支持千亿工业高质量发展若干政策实施细则》（云千亿工业组发〔2021〕3号）</w:t>
      </w:r>
      <w:r>
        <w:rPr>
          <w:rFonts w:hint="eastAsia" w:ascii="方正仿宋_GBK" w:eastAsia="方正仿宋_GBK"/>
          <w:color w:val="auto"/>
          <w:sz w:val="32"/>
          <w:szCs w:val="32"/>
        </w:rPr>
        <w:t>资助和奖励不一致的，按本办法执行。执行过程中如遇重大政策调整，按调整后的政策执行。</w:t>
      </w:r>
    </w:p>
    <w:p>
      <w:pPr>
        <w:rPr>
          <w:color w:val="auto"/>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hint="eastAsia"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hint="eastAsia"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widowControl/>
        <w:spacing w:line="100" w:lineRule="exact"/>
        <w:jc w:val="left"/>
        <w:rPr>
          <w:rFonts w:hint="eastAsia" w:ascii="方正仿宋_GBK" w:hAnsi="华文宋体" w:eastAsia="方正仿宋_GBK" w:cs="Arial"/>
          <w:color w:val="auto"/>
          <w:kern w:val="0"/>
          <w:sz w:val="32"/>
          <w:szCs w:val="32"/>
        </w:rPr>
      </w:pPr>
    </w:p>
    <w:p>
      <w:pPr>
        <w:widowControl/>
        <w:spacing w:line="100" w:lineRule="exact"/>
        <w:jc w:val="left"/>
        <w:rPr>
          <w:rFonts w:ascii="方正仿宋_GBK" w:hAnsi="华文宋体" w:eastAsia="方正仿宋_GBK" w:cs="Arial"/>
          <w:color w:val="auto"/>
          <w:kern w:val="0"/>
          <w:sz w:val="32"/>
          <w:szCs w:val="32"/>
        </w:rPr>
      </w:pPr>
    </w:p>
    <w:p>
      <w:pPr>
        <w:ind w:left="0" w:leftChars="0" w:right="0" w:rightChars="0" w:firstLine="0" w:firstLineChars="0"/>
        <w:rPr>
          <w:rFonts w:hint="eastAsia"/>
          <w:color w:val="auto"/>
          <w:sz w:val="24"/>
          <w:szCs w:val="22"/>
          <w:u w:val="none"/>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YmVlODRmMWQ1MmFkNWRhY2QwZjkzYTYyNjc5MDQifQ=="/>
  </w:docVars>
  <w:rsids>
    <w:rsidRoot w:val="27F617C8"/>
    <w:rsid w:val="023C44BA"/>
    <w:rsid w:val="054D3CC9"/>
    <w:rsid w:val="06705C05"/>
    <w:rsid w:val="0C32294D"/>
    <w:rsid w:val="0D2A1912"/>
    <w:rsid w:val="0EEF5B28"/>
    <w:rsid w:val="13B474CB"/>
    <w:rsid w:val="24C823DE"/>
    <w:rsid w:val="24E92753"/>
    <w:rsid w:val="256D3CF7"/>
    <w:rsid w:val="27F617C8"/>
    <w:rsid w:val="2EBB2042"/>
    <w:rsid w:val="2EC00678"/>
    <w:rsid w:val="33323549"/>
    <w:rsid w:val="37123024"/>
    <w:rsid w:val="3AE63ECC"/>
    <w:rsid w:val="45950735"/>
    <w:rsid w:val="49184B37"/>
    <w:rsid w:val="4B777A2F"/>
    <w:rsid w:val="50134331"/>
    <w:rsid w:val="51E657D3"/>
    <w:rsid w:val="533465C8"/>
    <w:rsid w:val="563C00B7"/>
    <w:rsid w:val="5BA75A91"/>
    <w:rsid w:val="5CDF79EE"/>
    <w:rsid w:val="611063C8"/>
    <w:rsid w:val="6211064A"/>
    <w:rsid w:val="630F7372"/>
    <w:rsid w:val="69BE0DD5"/>
    <w:rsid w:val="6CF2784B"/>
    <w:rsid w:val="70D913B8"/>
    <w:rsid w:val="77CB0E43"/>
    <w:rsid w:val="77E5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2024-03-21T03:16:00Z</dcterms:created>
  <dc:creator>小凌</dc:creator>
  <cp:lastModifiedBy>小凌</cp:lastModifiedBy>
  <cp:lastPrinted>2024-04-16T03:15:00Z</cp:lastPrinted>
  <dcterms:modified xsi:type="dcterms:W3CDTF">2024-04-16T03:35:48Z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718483C06B3C49369542AC40E4C9E3F7_13</vt:lpwstr>
  </property>
</Properties>
</file>