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ascii="Times New Roman" w:hAnsi="Times New Roman"/>
          <w:color w:val="auto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ascii="Times New Roman" w:hAnsi="Times New Roman" w:cs="Times New Roman"/>
          <w:color w:val="auto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ascii="Times New Roman" w:hAnsi="Times New Roman" w:cs="Times New Roman" w:eastAsiaTheme="minorEastAsia"/>
          <w:color w:val="auto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ascii="Times New Roman" w:hAnsi="Times New Roman" w:cs="Times New Roman"/>
          <w:color w:val="auto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ascii="Times New Roman" w:hAnsi="Times New Roman" w:cs="Times New Roman"/>
          <w:color w:val="auto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ascii="Times New Roman" w:hAnsi="Times New Roman" w:cs="Times New Roman"/>
          <w:color w:val="auto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云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发改社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〔2022〕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359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ascii="Times New Roman" w:hAnsi="Times New Roman" w:cs="Times New Roman"/>
          <w:color w:val="auto"/>
          <w:kern w:val="0"/>
        </w:rPr>
      </w:pPr>
    </w:p>
    <w:p>
      <w:pPr>
        <w:keepNext w:val="0"/>
        <w:keepLines w:val="0"/>
        <w:pageBreakBefore w:val="0"/>
        <w:widowControl w:val="0"/>
        <w:tabs>
          <w:tab w:val="left" w:pos="76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4"/>
          <w:szCs w:val="44"/>
          <w:fitText w:val="4840" w:id="1035492108"/>
          <w:lang w:eastAsia="zh-CN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1"/>
          <w:w w:val="91"/>
          <w:kern w:val="0"/>
          <w:sz w:val="44"/>
          <w:szCs w:val="44"/>
          <w:fitText w:val="4840" w:id="360807069"/>
          <w:lang w:val="en-US" w:eastAsia="zh-CN"/>
        </w:rPr>
        <w:t>云阳县经济和信息化委员</w:t>
      </w:r>
      <w:r>
        <w:rPr>
          <w:rFonts w:hint="eastAsia" w:ascii="方正小标宋_GBK" w:hAnsi="方正小标宋_GBK" w:eastAsia="方正小标宋_GBK" w:cs="方正小标宋_GBK"/>
          <w:color w:val="auto"/>
          <w:spacing w:val="17"/>
          <w:w w:val="91"/>
          <w:kern w:val="0"/>
          <w:sz w:val="44"/>
          <w:szCs w:val="44"/>
          <w:fitText w:val="4840" w:id="360807069"/>
          <w:lang w:val="en-US" w:eastAsia="zh-CN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220"/>
          <w:kern w:val="0"/>
          <w:sz w:val="44"/>
          <w:szCs w:val="44"/>
          <w:fitText w:val="4840" w:id="214775304"/>
          <w:lang w:eastAsia="zh-CN"/>
        </w:rPr>
        <w:t>云阳县财政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4"/>
          <w:szCs w:val="44"/>
          <w:fitText w:val="4840" w:id="214775304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1"/>
          <w:w w:val="84"/>
          <w:kern w:val="0"/>
          <w:sz w:val="44"/>
          <w:szCs w:val="44"/>
          <w:fitText w:val="4840" w:id="1093041058"/>
          <w:lang w:val="en-US" w:eastAsia="zh-CN"/>
        </w:rPr>
        <w:t>云阳县住房和城乡建设委员</w:t>
      </w:r>
      <w:r>
        <w:rPr>
          <w:rFonts w:hint="eastAsia" w:ascii="方正小标宋_GBK" w:hAnsi="方正小标宋_GBK" w:eastAsia="方正小标宋_GBK" w:cs="方正小标宋_GBK"/>
          <w:color w:val="auto"/>
          <w:spacing w:val="17"/>
          <w:w w:val="84"/>
          <w:kern w:val="0"/>
          <w:sz w:val="44"/>
          <w:szCs w:val="44"/>
          <w:fitText w:val="4840" w:id="1093041058"/>
          <w:lang w:val="en-US" w:eastAsia="zh-CN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24"/>
          <w:kern w:val="0"/>
          <w:sz w:val="44"/>
          <w:szCs w:val="44"/>
          <w:fitText w:val="4840" w:id="1123104833"/>
          <w:lang w:val="en-US" w:eastAsia="zh-CN"/>
        </w:rPr>
        <w:t>云阳县农业农村委员</w:t>
      </w:r>
      <w:r>
        <w:rPr>
          <w:rFonts w:hint="eastAsia" w:ascii="方正小标宋_GBK" w:hAnsi="方正小标宋_GBK" w:eastAsia="方正小标宋_GBK" w:cs="方正小标宋_GBK"/>
          <w:color w:val="auto"/>
          <w:spacing w:val="4"/>
          <w:kern w:val="0"/>
          <w:sz w:val="44"/>
          <w:szCs w:val="44"/>
          <w:fitText w:val="4840" w:id="1123104833"/>
          <w:lang w:val="en-US" w:eastAsia="zh-CN"/>
        </w:rPr>
        <w:t>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94"/>
          <w:kern w:val="0"/>
          <w:sz w:val="44"/>
          <w:szCs w:val="44"/>
          <w:fitText w:val="4840" w:id="2040479246"/>
          <w:lang w:val="en-US" w:eastAsia="zh-CN"/>
        </w:rPr>
        <w:t>云阳县商务委员</w:t>
      </w:r>
      <w:r>
        <w:rPr>
          <w:rFonts w:hint="eastAsia" w:ascii="方正小标宋_GBK" w:hAnsi="方正小标宋_GBK" w:eastAsia="方正小标宋_GBK" w:cs="方正小标宋_GBK"/>
          <w:color w:val="auto"/>
          <w:spacing w:val="2"/>
          <w:kern w:val="0"/>
          <w:sz w:val="44"/>
          <w:szCs w:val="44"/>
          <w:fitText w:val="4840" w:id="2040479246"/>
          <w:lang w:val="en-US" w:eastAsia="zh-CN"/>
        </w:rPr>
        <w:t>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1"/>
          <w:w w:val="84"/>
          <w:kern w:val="0"/>
          <w:sz w:val="44"/>
          <w:szCs w:val="44"/>
          <w:fitText w:val="4840" w:id="456328416"/>
          <w:lang w:val="en-US" w:eastAsia="zh-CN"/>
        </w:rPr>
        <w:t>云阳县文化和旅游发展委员</w:t>
      </w:r>
      <w:r>
        <w:rPr>
          <w:rFonts w:hint="eastAsia" w:ascii="方正小标宋_GBK" w:hAnsi="方正小标宋_GBK" w:eastAsia="方正小标宋_GBK" w:cs="方正小标宋_GBK"/>
          <w:color w:val="auto"/>
          <w:spacing w:val="17"/>
          <w:w w:val="84"/>
          <w:kern w:val="0"/>
          <w:sz w:val="44"/>
          <w:szCs w:val="44"/>
          <w:fitText w:val="4840" w:id="456328416"/>
          <w:lang w:val="en-US" w:eastAsia="zh-CN"/>
        </w:rPr>
        <w:t>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4"/>
          <w:szCs w:val="44"/>
          <w:fitText w:val="4840" w:id="1490950699"/>
          <w:lang w:val="en-US" w:eastAsia="zh-CN"/>
        </w:rPr>
        <w:t>云阳县金融工作服务中心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color w:val="auto"/>
          <w:spacing w:val="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spacing w:val="0"/>
          <w:sz w:val="44"/>
          <w:szCs w:val="44"/>
        </w:rPr>
        <w:t>关于印发《</w:t>
      </w:r>
      <w:r>
        <w:rPr>
          <w:rFonts w:hint="eastAsia" w:ascii="Times New Roman" w:hAnsi="Times New Roman" w:eastAsia="方正小标宋_GBK" w:cs="方正小标宋_GBK"/>
          <w:spacing w:val="0"/>
          <w:sz w:val="44"/>
          <w:szCs w:val="44"/>
          <w:lang w:eastAsia="zh-CN"/>
        </w:rPr>
        <w:t>云阳县</w:t>
      </w:r>
      <w:r>
        <w:rPr>
          <w:rFonts w:hint="eastAsia" w:ascii="Times New Roman" w:hAnsi="Times New Roman" w:eastAsia="方正小标宋_GBK" w:cs="方正小标宋_GBK"/>
          <w:spacing w:val="0"/>
          <w:sz w:val="44"/>
          <w:szCs w:val="44"/>
        </w:rPr>
        <w:t>促进消费恢复发展若干政策措施</w:t>
      </w:r>
      <w:r>
        <w:rPr>
          <w:rFonts w:ascii="Times New Roman" w:hAnsi="Times New Roman" w:eastAsia="方正小标宋_GBK" w:cs="Times New Roman"/>
          <w:color w:val="auto"/>
          <w:spacing w:val="0"/>
          <w:sz w:val="44"/>
          <w:szCs w:val="44"/>
        </w:rPr>
        <w:t>》</w:t>
      </w:r>
      <w:r>
        <w:rPr>
          <w:rFonts w:ascii="Times New Roman" w:hAnsi="Times New Roman" w:eastAsia="方正小标宋_GBK" w:cs="Times New Roman"/>
          <w:color w:val="auto"/>
          <w:spacing w:val="0"/>
          <w:kern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9" w:lineRule="exact"/>
        <w:ind w:firstLine="0" w:firstLineChars="0"/>
        <w:textAlignment w:val="auto"/>
        <w:rPr>
          <w:rFonts w:ascii="Times New Roman" w:hAnsi="Times New Roman" w:cs="Times New Roman"/>
          <w:color w:val="auto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49" w:lineRule="exact"/>
        <w:ind w:firstLine="0" w:firstLineChars="0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各乡镇人民政府、街道办事处，县政府各部门，有关单位：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49" w:lineRule="exact"/>
        <w:ind w:firstLine="64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现将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《云阳县促进消费恢复发展若干政策措施》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印发给你们，请认真抓好落实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49" w:lineRule="exact"/>
        <w:ind w:firstLine="64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768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云阳县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发展和改革委员会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     云阳县经济和信息化委员会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4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4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68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云阳县财政局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           云阳县住房和城乡建设委员会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68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云阳县农业农村委员会          云阳县商务委员会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68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云阳县文化和旅游发展委员会  云阳县金融工作服务中心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2022年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textAlignment w:val="auto"/>
        <w:rPr>
          <w:rFonts w:hint="default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textAlignment w:val="auto"/>
        <w:rPr>
          <w:rFonts w:hint="default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textAlignment w:val="auto"/>
        <w:rPr>
          <w:rFonts w:hint="default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textAlignment w:val="auto"/>
        <w:rPr>
          <w:rFonts w:hint="default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textAlignment w:val="auto"/>
        <w:rPr>
          <w:rFonts w:hint="default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textAlignment w:val="auto"/>
        <w:rPr>
          <w:rFonts w:hint="default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textAlignment w:val="auto"/>
        <w:rPr>
          <w:rFonts w:hint="default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textAlignment w:val="auto"/>
        <w:rPr>
          <w:rFonts w:hint="default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textAlignment w:val="auto"/>
        <w:rPr>
          <w:rFonts w:hint="default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textAlignment w:val="auto"/>
        <w:rPr>
          <w:rFonts w:hint="default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textAlignment w:val="auto"/>
        <w:rPr>
          <w:rFonts w:hint="default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textAlignment w:val="auto"/>
        <w:rPr>
          <w:rFonts w:hint="default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textAlignment w:val="auto"/>
        <w:rPr>
          <w:rFonts w:hint="default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textAlignment w:val="auto"/>
        <w:rPr>
          <w:rFonts w:hint="default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textAlignment w:val="auto"/>
        <w:rPr>
          <w:rFonts w:hint="default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textAlignment w:val="auto"/>
        <w:rPr>
          <w:rFonts w:hint="default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云阳县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促进消费恢复发展若干政策措施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78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为贯彻落实中央经济工作会议、市委经济工作会议、县委经济工作会议关于促进消费持续恢复的决策要求，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市发展改革委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8部门《关于印发〈促进消费恢复发展若干政策措施〉的通知》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（渝发改政研〔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2022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463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号）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eastAsia="zh-CN"/>
        </w:rPr>
        <w:t>精神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在精准有效做好疫情防控前提下，适应居民消费习惯变化和提质升级需要，挖掘消费热点和增长点，进一步提振消费信心、释放居民消费潜力，推动消费持续回暖，制定如下措施。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一、推出消费惠民便民利民措施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（一）开展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促消费活动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开展“天生云阳”金秋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节、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兴云兔嗨购云阳消费季等活动。</w:t>
      </w:r>
      <w:r>
        <w:rPr>
          <w:rFonts w:ascii="Times New Roman" w:hAnsi="Times New Roman" w:eastAsia="方正仿宋_GBK" w:cs="方正仿宋_GBK"/>
          <w:color w:val="auto"/>
          <w:sz w:val="32"/>
        </w:rPr>
        <w:t>组织</w:t>
      </w:r>
      <w:r>
        <w:rPr>
          <w:rFonts w:hint="eastAsia" w:ascii="Times New Roman" w:hAnsi="Times New Roman" w:eastAsia="方正仿宋_GBK" w:cs="方正仿宋_GBK"/>
          <w:color w:val="auto"/>
          <w:sz w:val="32"/>
          <w:lang w:eastAsia="zh-CN"/>
        </w:rPr>
        <w:t>家电、超市、百货、商贸</w:t>
      </w:r>
      <w:r>
        <w:rPr>
          <w:rFonts w:hint="eastAsia" w:ascii="Times New Roman" w:hAnsi="Times New Roman" w:eastAsia="方正仿宋_GBK" w:cs="方正仿宋_GBK"/>
          <w:color w:val="auto"/>
          <w:sz w:val="32"/>
        </w:rPr>
        <w:t>企业通过联动促销，</w:t>
      </w:r>
      <w:r>
        <w:rPr>
          <w:rFonts w:hint="eastAsia" w:ascii="Times New Roman" w:hAnsi="Times New Roman" w:eastAsia="方正仿宋_GBK" w:cs="方正仿宋_GBK"/>
          <w:color w:val="auto"/>
          <w:sz w:val="32"/>
          <w:lang w:eastAsia="zh-CN"/>
        </w:rPr>
        <w:t>以</w:t>
      </w:r>
      <w:r>
        <w:rPr>
          <w:rFonts w:hint="eastAsia" w:ascii="Times New Roman" w:hAnsi="Times New Roman" w:eastAsia="方正仿宋_GBK" w:cs="方正仿宋_GBK"/>
          <w:color w:val="auto"/>
          <w:sz w:val="32"/>
        </w:rPr>
        <w:t>发放消费券、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打折等方式促进消费。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组织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住宿、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餐饮企业推出尽“膳”尽美·美食大促销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漫游彩云梯步行街·春天FUN开玩、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夏季啤酒节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促销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活动。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围绕郑万高铁开通，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举办云阳特色项目巡展，集中展销云阳文创产品、特色农副产品、美食小吃等。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（责任单位：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商务委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、县文化旅游委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val="en-US" w:eastAsia="zh-CN"/>
        </w:rPr>
        <w:t>（二）优化消费金融服务。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引导金融机构积极落实优化消费金融服务政策和措施，宣传落实各类银行支付优惠活动。鼓励金融机构加强与建材市场、装修公司、车商、房产开发商等合作，通过联合举办汽车节、家装节、购房节等活动，为居民和企业提供“优惠、丰富、便利”的金融产品和福利。（责任单位：县金融工作服务中心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（三）鼓励发展“她经济”。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支持重百、妈咪乐等商贸企业开展“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eastAsia="zh-CN"/>
        </w:rPr>
        <w:t>约惠女神节”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闪耀女王节”“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</w:rPr>
        <w:t>新闺蜜时代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eastAsia="zh-CN"/>
        </w:rPr>
        <w:t>”专场节庆活动，支持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滨江购物公园开展“女神节日庆”消费节。支持工会组织、社团组织、企业商户等，采用多种形式发放购物、美妆、餐饮、文旅、体育、影视展会等女性专用消费券。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鼓励有关生产经营和商贸流通企业，加大对女性时尚消费品的优惠促销力度，进一步刺激女性消费市场。（责任单位：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商务委、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妇联）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）保障困难群众等群体基本生活消费。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巩固“根治欠薪冬季专项行动”成果，保障农民工工资应发尽发及时发。推动企事业单位按规定及时支付劳动者工资，支持有条件的单位提前分期预支年终奖励薪酬。及时启动社会救助和保障标准与物价上涨挂钩联动机制，适时调整低保等社会救助保障标准。深化工会帮扶解困送温暖活动，对建档的深度困难职工实施补助，开展走访慰问等活动，把合理福利待遇落到实处。进一步将拥军优属工作落到实处，及时慰问军属和退役军人等优抚对象，特别是对困难退役军人加大帮扶援助力度。（责任单位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人力社保局、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民政局、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发展改革委、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教委、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总工会、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退役军人事务局、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财政局）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  <w:t>二、稳定扩大重点和大宗商品消费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）推动汽车消费升级。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开展汽车“以旧换新”补贴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活动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，对2022年3—6月符合条件的“以旧换新”乘用车自然人给予每辆2000元补助。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（责任单位：县商务委）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  <w:t>（六）积极促进绿色消费。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引导市民购买新型绿色、智能化家电产品，支持家电、家具等企业开展“以旧换新”“以换代弃”等活动。在县内各大商场商超增设绿色产品专区，专门展示低功耗、低排放、无公害绿色消费品。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对新创建和复核合格的星级饭店、文化旅游主题饭店给予最高100万元奖励扶持，积极鼓励引导清风上江、蓝湾丽呈、江来明宇等酒店创建星级饭店。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完善再生资源回收利用体系，鼓励发展“互联网+回收”等新业态新模式。（责任单位：县商务委、县经济信息委、县文化旅游委）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）促进住房消费健康发展。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支持商品房市场更好满足购房者的合理住房需求，在落实疫情防控措施的前提下，举办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云阳县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房地产暨家装展示交易会，并在统一的网络平台上同步举办网上房地产暨家装展示交易会，加强政策宣传、强化便民服务，促进家装、家具、家电等住房消费。（责任单位：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住房城乡建委、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卫生健康委、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公安局）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  <w:t>三、开展文化旅游消费行动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  <w:t>八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）支持实体书店增强文化消费引导功能。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积极引导新华、汇精等书店，开展专题读书会、“千店百馆”联盟打卡等活动吸引市民阅读图书，以发放惠民消费券、打折券等形式促进消费。结合酒店、餐饮店等载体，加快推进梯城阅读吧建设，持续打造梯城阅读吧公共文化品牌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（责任单位：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委宣传部、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商务委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、县文化旅游委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  <w:t>九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）抓好景区抽奖促消费。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支持利用IP免费授权模式，加大与本地工业企业的合作力度，不断丰富“兴云兔”“江上风清”系列文创产品的种类。持续开展文化旅游惠民消费季活动，开展景区门票抽奖活动，奖品以“兴云兔”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江上风清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“天生云阳”为代表的品牌产品和文创产品为主，激发居民消费热情。（责任单位：县商务委、县农业农村委、县经济信息委、县文化旅游委）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（十）大力发展乡村旅游消费。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做好与高铁沿线城市旅行社、影院、媒体及各类协会交流合作，策划一批高铁旅游精品线路，力争开通“云阳龙缸号”旅游专列。推出“万开云”景区一票通、免景区门票等优惠政策，开展赏花节、农民丰收节等系列乡村旅游节会活动，持续加大乡村旅游线路推介力度，刺激乡村旅游消费增长。（责任单位：县文化旅游委、</w:t>
      </w:r>
      <w:r>
        <w:rPr>
          <w:rFonts w:hint="eastAsia" w:ascii="方正仿宋_GBK" w:eastAsia="方正仿宋_GBK"/>
          <w:sz w:val="32"/>
          <w:szCs w:val="32"/>
        </w:rPr>
        <w:t>重庆江来集团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（十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）提升特色旅游住宿服务能力。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民宿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行业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划分与评定标准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指导县内民宿企业积极参与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等级评定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对新创建和复核合格的等级旅游民宿给予最高50万元奖励扶持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破解民宿、休闲农业等经营主体融资难问题，鼓励金融机构以承租的农房租金、装修工程款、旅游景区效益等投入资产和预期收益作为评估基础，在租期内向经营者发放贷款，促进休闲旅游产业发展。支持绿色低碳环保、具有文化特色和休闲度假功能的住宿设施加快发展。（责任单位：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商务委、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文化旅游委、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县金融工作服务中心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（十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）挖掘旅游购物潜力。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20"/>
          <w:lang w:val="en-US" w:eastAsia="zh-CN"/>
        </w:rPr>
        <w:t>强化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20"/>
        </w:rPr>
        <w:t>“天生云阳”“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20"/>
          <w:lang w:val="en-US" w:eastAsia="zh-CN"/>
        </w:rPr>
        <w:t>云阳红橙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20"/>
        </w:rPr>
        <w:t>”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20"/>
          <w:lang w:eastAsia="zh-CN"/>
        </w:rPr>
        <w:t>“兴云兔”等品牌产品网络营销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20"/>
          <w:lang w:val="en-US" w:eastAsia="zh-CN"/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在电商平台、旅游集散中心、星级酒店等开设文旅商品展销专区，联动发展线上线下旅游商品销售。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开展系列宣传营销活动，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好“万开云”“云奉巫”一体化、差异化产品打造和联合营销，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组建高铁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营销队伍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举办旅游推介会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，投放一批高铁站户外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T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型牌广告。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（责任单位：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商务委、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文化旅游委、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农业农村委、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经济信息委）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（十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）支持旅行社开拓客源市场。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出台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旅游营销奖励办法，采用“团队游客引流”的方式开拓市场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对以旅游大巴或游轮等形式送客到云阳的旅行社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按照月度和年度送客人数等予以奖励。（责任单位：</w:t>
      </w:r>
      <w:r>
        <w:rPr>
          <w:rFonts w:hint="eastAsia" w:ascii="方正仿宋_GBK" w:eastAsia="方正仿宋_GBK"/>
          <w:sz w:val="32"/>
          <w:szCs w:val="32"/>
        </w:rPr>
        <w:t>重庆江来集团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四、优化消费环境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（十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）强化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  <w:t>高铁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生活服务载体功能。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在规划、消防等方面对高铁站开展剩余空间的商业利用予以支持。在高铁站站前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广场打造一批商业小店，引入便利店、咖啡店、甜品店等消费业态，对承租国有房屋的服务业小微企业和个体工商户减免3个月租金。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（责任单位：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县国有资产管理服务中心、县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住房城乡建委、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规划和自然资源局、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消防救援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大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队、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县交通局、县云畅实业集团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（十五）支持便利店便民化发展。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支持在老旧小区、背街小巷等“盲点”区域开设便利店，</w:t>
      </w:r>
      <w:r>
        <w:rPr>
          <w:rFonts w:hint="eastAsia" w:ascii="Times New Roman" w:hAnsi="Times New Roman" w:eastAsia="方正仿宋_GBK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鼓励有条件的便利店延长营业时间，引导美宜佳等24小时便利店扩大商业网点，下沉乡镇连锁化经营，挖掘农村市场潜力，促进县乡村便利店便民化发展。（责任单位：县商务委）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（十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）统筹协调展会活动场地保障。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支持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零售企业、汽车销售企业、房地产暨家装企业等在商圈、商业街、商业综合体、公益性广场举办促销、宣传、推广等活动，对企业利用公共场地举办展会活动的，应优先保障场地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使用。（责任单位：县商务委、县卫生健康委、县公安局、县城市管理局）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（十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）优化演出审批程序。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对文化和旅游行政部门许可范围内的演出举办单位、参演文艺表演团体、演员、演出内容不变的前提下，在一年内跨区（县）举办两场及以上的营业性演出活动，不再对巡演活动内容进行重复审核，对在巡演地举办演出活动仅需提供场地、安全等审核材料，文化和旅游行政部门在3个工作日内完成审核。（责任单位：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文化旅游委）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本措施自发布之日起施行，文件有效期至2023年12月31日。本文件中有明确施行期限或其他文件另有规定的除外。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textAlignment w:val="auto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textAlignment w:val="auto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textAlignment w:val="auto"/>
        <w:rPr>
          <w:lang w:val="en-U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textAlignment w:val="auto"/>
        <w:rPr>
          <w:lang w:val="en-U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textAlignment w:val="auto"/>
        <w:rPr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textAlignment w:val="auto"/>
        <w:rPr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textAlignment w:val="auto"/>
        <w:rPr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single" w:color="auto" w:sz="12" w:space="1"/>
          <w:left w:val="none" w:color="auto" w:sz="0" w:space="0"/>
          <w:bottom w:val="single" w:color="auto" w:sz="12" w:space="1"/>
          <w:right w:val="none" w:color="auto" w:sz="0" w:space="0"/>
        </w:pBdr>
        <w:tabs>
          <w:tab w:val="left" w:pos="8500"/>
        </w:tabs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78" w:lineRule="exact"/>
        <w:ind w:left="0" w:right="0" w:firstLine="280" w:firstLineChars="100"/>
        <w:jc w:val="both"/>
        <w:textAlignment w:val="auto"/>
        <w:rPr>
          <w:rFonts w:hint="eastAsia"/>
        </w:rPr>
      </w:pPr>
      <w:r>
        <w:rPr>
          <w:rFonts w:hint="eastAsia" w:ascii="Calibri" w:hAnsi="方正仿宋_GBK" w:eastAsia="方正仿宋_GBK" w:cs="方正仿宋_GBK"/>
          <w:kern w:val="2"/>
          <w:sz w:val="28"/>
          <w:szCs w:val="28"/>
          <w:lang w:val="en-US" w:eastAsia="zh-CN" w:bidi="ar"/>
        </w:rPr>
        <w:t>云阳县发展和改革委员会办公室</w:t>
      </w:r>
      <w:r>
        <w:rPr>
          <w:rFonts w:hint="default" w:ascii="Calibri" w:hAnsi="Calibri" w:eastAsia="方正仿宋_GBK" w:cs="Times New Roman"/>
          <w:kern w:val="2"/>
          <w:sz w:val="28"/>
          <w:szCs w:val="28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202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Calibri" w:hAnsi="方正仿宋_GBK" w:eastAsia="方正仿宋_GBK" w:cs="方正仿宋_GBK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5</w:t>
      </w:r>
      <w:r>
        <w:rPr>
          <w:rFonts w:hint="eastAsia" w:ascii="Times New Roman" w:hAnsi="Times New Roman" w:eastAsia="方正仿宋_GBK" w:cs="方正仿宋_GBK"/>
          <w:kern w:val="2"/>
          <w:sz w:val="28"/>
          <w:szCs w:val="28"/>
          <w:lang w:val="en-US" w:eastAsia="zh-CN" w:bidi="ar"/>
        </w:rPr>
        <w:t>月23</w:t>
      </w:r>
      <w:r>
        <w:rPr>
          <w:rFonts w:hint="eastAsia" w:ascii="Calibri" w:hAnsi="方正仿宋_GBK" w:eastAsia="方正仿宋_GBK" w:cs="方正仿宋_GBK"/>
          <w:kern w:val="2"/>
          <w:sz w:val="28"/>
          <w:szCs w:val="28"/>
          <w:lang w:val="en-US" w:eastAsia="zh-CN" w:bidi="ar"/>
        </w:rPr>
        <w:t>日印发</w:t>
      </w:r>
    </w:p>
    <w:sectPr>
      <w:footerReference r:id="rId3" w:type="default"/>
      <w:pgSz w:w="11900" w:h="16840"/>
      <w:pgMar w:top="2098" w:right="1531" w:bottom="1984" w:left="1531" w:header="851" w:footer="1474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right="277" w:rightChars="132"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277" w:rightChars="132"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5366E"/>
    <w:rsid w:val="019C7194"/>
    <w:rsid w:val="01E000D4"/>
    <w:rsid w:val="021C07AA"/>
    <w:rsid w:val="02FF6422"/>
    <w:rsid w:val="037941FE"/>
    <w:rsid w:val="0506114B"/>
    <w:rsid w:val="07E42218"/>
    <w:rsid w:val="09B66AA6"/>
    <w:rsid w:val="0A9D6725"/>
    <w:rsid w:val="0AAD1E6C"/>
    <w:rsid w:val="0B3F47E5"/>
    <w:rsid w:val="0C5B2BF5"/>
    <w:rsid w:val="0E0C5841"/>
    <w:rsid w:val="11566A6B"/>
    <w:rsid w:val="11EE7CEB"/>
    <w:rsid w:val="128A1D13"/>
    <w:rsid w:val="13CD60E4"/>
    <w:rsid w:val="17286BEA"/>
    <w:rsid w:val="193953B3"/>
    <w:rsid w:val="19D20302"/>
    <w:rsid w:val="1A320F42"/>
    <w:rsid w:val="1F58593D"/>
    <w:rsid w:val="20551233"/>
    <w:rsid w:val="205F6FFC"/>
    <w:rsid w:val="210F52F2"/>
    <w:rsid w:val="21217A2F"/>
    <w:rsid w:val="216D2447"/>
    <w:rsid w:val="219B49F7"/>
    <w:rsid w:val="21AA2BFA"/>
    <w:rsid w:val="225C0931"/>
    <w:rsid w:val="23D503F4"/>
    <w:rsid w:val="241E36E8"/>
    <w:rsid w:val="243059C3"/>
    <w:rsid w:val="248D624F"/>
    <w:rsid w:val="24AC196F"/>
    <w:rsid w:val="2515461B"/>
    <w:rsid w:val="26B55D95"/>
    <w:rsid w:val="271C6B54"/>
    <w:rsid w:val="27564E82"/>
    <w:rsid w:val="275C6789"/>
    <w:rsid w:val="29CA5714"/>
    <w:rsid w:val="29E83893"/>
    <w:rsid w:val="2D906938"/>
    <w:rsid w:val="2F807BD8"/>
    <w:rsid w:val="308C2C8D"/>
    <w:rsid w:val="31BD6CBA"/>
    <w:rsid w:val="31EC305F"/>
    <w:rsid w:val="31F5741D"/>
    <w:rsid w:val="32106F47"/>
    <w:rsid w:val="323F1AE6"/>
    <w:rsid w:val="32C42EA7"/>
    <w:rsid w:val="32DB1922"/>
    <w:rsid w:val="32F43E52"/>
    <w:rsid w:val="3690128D"/>
    <w:rsid w:val="397851F6"/>
    <w:rsid w:val="3D0E4BCE"/>
    <w:rsid w:val="3E197396"/>
    <w:rsid w:val="3EA54762"/>
    <w:rsid w:val="3F4E0A4F"/>
    <w:rsid w:val="40A71275"/>
    <w:rsid w:val="41F518B9"/>
    <w:rsid w:val="44A5366E"/>
    <w:rsid w:val="44D33812"/>
    <w:rsid w:val="47491FBF"/>
    <w:rsid w:val="4770258D"/>
    <w:rsid w:val="47D567C2"/>
    <w:rsid w:val="49E11019"/>
    <w:rsid w:val="4B2C66EC"/>
    <w:rsid w:val="4B370E43"/>
    <w:rsid w:val="4DCD0DA1"/>
    <w:rsid w:val="52855517"/>
    <w:rsid w:val="56AF7805"/>
    <w:rsid w:val="57345EF1"/>
    <w:rsid w:val="57CE3741"/>
    <w:rsid w:val="58A50CF4"/>
    <w:rsid w:val="5AD155E8"/>
    <w:rsid w:val="5BFF5519"/>
    <w:rsid w:val="5CC56A38"/>
    <w:rsid w:val="5D8F3B20"/>
    <w:rsid w:val="60CF6843"/>
    <w:rsid w:val="62D96299"/>
    <w:rsid w:val="63953C09"/>
    <w:rsid w:val="64507581"/>
    <w:rsid w:val="66A43F31"/>
    <w:rsid w:val="670D128F"/>
    <w:rsid w:val="675E44A1"/>
    <w:rsid w:val="67BE2715"/>
    <w:rsid w:val="689065EB"/>
    <w:rsid w:val="68CE3D79"/>
    <w:rsid w:val="68FE2BE9"/>
    <w:rsid w:val="691F2F2C"/>
    <w:rsid w:val="69CA2848"/>
    <w:rsid w:val="6A4965F5"/>
    <w:rsid w:val="6E34432A"/>
    <w:rsid w:val="70A73B1A"/>
    <w:rsid w:val="712F4403"/>
    <w:rsid w:val="72285D56"/>
    <w:rsid w:val="73DF6BFD"/>
    <w:rsid w:val="74326A32"/>
    <w:rsid w:val="76047455"/>
    <w:rsid w:val="77F43EFA"/>
    <w:rsid w:val="78704AB8"/>
    <w:rsid w:val="7985332F"/>
    <w:rsid w:val="7B1F5517"/>
    <w:rsid w:val="7EA14253"/>
    <w:rsid w:val="7ED7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qFormat/>
    <w:uiPriority w:val="0"/>
    <w:pPr>
      <w:jc w:val="center"/>
      <w:outlineLvl w:val="0"/>
    </w:pPr>
    <w:rPr>
      <w:rFonts w:ascii="Arial" w:hAnsi="Arial" w:eastAsia="方正小标宋_GBK" w:cs="宋体"/>
      <w:b/>
      <w:bCs/>
      <w:color w:val="000000"/>
      <w:kern w:val="0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paragraph" w:customStyle="1" w:styleId="12">
    <w:name w:val="Normal"/>
    <w:qFormat/>
    <w:uiPriority w:val="0"/>
    <w:pPr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2022-04-20T07:44:00Z</dcterms:created>
  <dc:creator>Administrator</dc:creator>
  <cp:lastModifiedBy>王灿VIP超级用户</cp:lastModifiedBy>
  <cp:lastPrinted>2022-05-23T00:51:00Z</cp:lastPrinted>
  <dcterms:modified xsi:type="dcterms:W3CDTF">2023-07-17T11:10:01Z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5ACDC2B4F93848DCAE4820C349477214</vt:lpwstr>
  </property>
</Properties>
</file>