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ascii="Calibri" w:hAnsi="Calibri" w:eastAsia="宋体" w:cs="Times New Roman"/>
          <w:szCs w:val="22"/>
        </w:rPr>
        <w:pict>
          <v:shape id="_x0000_s1026" o:spid="_x0000_s1026" o:spt="136" type="#_x0000_t136" style="position:absolute;left:0pt;margin-left:70.95pt;margin-top:119pt;height:73.85pt;width:444.75pt;mso-position-horizontal-relative:page;mso-position-vertical-relative:margin;z-index:251662336;mso-width-relative:page;mso-height-relative:page;" fillcolor="#FF0000" filled="t" stroked="f" coordsize="21600,21600">
            <v:path/>
            <v:fill on="t" focussize="0,0"/>
            <v:stroke on="f"/>
            <v:imagedata o:title=""/>
            <o:lock v:ext="edit" text="f"/>
            <v:textpath on="t" fitshape="t" fitpath="t" trim="t" xscale="f" string=" 中共云阳县大数据应用发展管理局党组文件" style="font-family:方正小标宋_GBK;font-size:36pt;font-weight:bold;v-text-align:center;"/>
          </v:shape>
        </w:pic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tabs>
          <w:tab w:val="left" w:pos="8505"/>
        </w:tabs>
        <w:kinsoku/>
        <w:wordWrap/>
        <w:overflowPunct/>
        <w:topLinePunct w:val="0"/>
        <w:autoSpaceDE/>
        <w:autoSpaceDN/>
        <w:bidi w:val="0"/>
        <w:adjustRightInd/>
        <w:snapToGrid/>
        <w:spacing w:line="580" w:lineRule="exact"/>
        <w:ind w:left="132" w:leftChars="63" w:right="132" w:rightChars="63"/>
        <w:textAlignment w:val="auto"/>
        <w:rPr>
          <w:rFonts w:hint="eastAsia" w:ascii="方正仿宋_GBK" w:eastAsia="方正楷体_GBK"/>
          <w:sz w:val="32"/>
          <w:szCs w:val="32"/>
          <w:lang w:val="en-US" w:eastAsia="zh-CN"/>
        </w:rPr>
      </w:pPr>
      <w:r>
        <w:rPr>
          <w:rFonts w:hint="eastAsia" w:ascii="方正仿宋_GBK" w:eastAsia="方正仿宋_GBK"/>
          <w:sz w:val="32"/>
          <w:szCs w:val="32"/>
        </w:rPr>
        <w:t>云阳大数据</w:t>
      </w:r>
      <w:r>
        <w:rPr>
          <w:rFonts w:hint="eastAsia" w:ascii="方正仿宋_GBK" w:eastAsia="方正仿宋_GBK"/>
          <w:sz w:val="32"/>
          <w:szCs w:val="32"/>
          <w:lang w:val="en-US" w:eastAsia="zh-CN"/>
        </w:rPr>
        <w:t>党组</w:t>
      </w:r>
      <w:r>
        <w:rPr>
          <w:rFonts w:hint="eastAsia" w:ascii="方正仿宋_GBK" w:eastAsia="方正仿宋_GBK"/>
          <w:sz w:val="32"/>
          <w:szCs w:val="32"/>
        </w:rPr>
        <w:t>文</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13</w:t>
      </w:r>
      <w:r>
        <w:rPr>
          <w:rFonts w:hint="eastAsia" w:ascii="方正仿宋_GBK" w:eastAsia="方正仿宋_GBK"/>
          <w:sz w:val="32"/>
          <w:szCs w:val="32"/>
        </w:rPr>
        <w:t>号</w:t>
      </w:r>
      <w:r>
        <w:rPr>
          <w:rFonts w:hint="eastAsia" w:ascii="方正仿宋_GBK" w:eastAsia="方正仿宋_GBK"/>
          <w:sz w:val="32"/>
          <w:szCs w:val="32"/>
          <w:lang w:val="en-US" w:eastAsia="zh-CN"/>
        </w:rPr>
        <w:t xml:space="preserve">            </w:t>
      </w:r>
      <w:r>
        <w:rPr>
          <w:rFonts w:hint="eastAsia" w:ascii="方正仿宋_GBK" w:eastAsia="方正仿宋_GBK"/>
          <w:sz w:val="32"/>
          <w:szCs w:val="32"/>
        </w:rPr>
        <w:t>签发人：</w:t>
      </w:r>
      <w:r>
        <w:rPr>
          <w:rFonts w:hint="eastAsia" w:ascii="方正楷体_GBK" w:eastAsia="方正楷体_GBK"/>
          <w:sz w:val="32"/>
          <w:szCs w:val="32"/>
        </w:rPr>
        <w:t>龙  敏</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仿宋_GB2312"/>
          <w:color w:val="FF0000"/>
          <w:sz w:val="36"/>
        </w:rPr>
        <mc:AlternateContent>
          <mc:Choice Requires="wps">
            <w:drawing>
              <wp:anchor distT="0" distB="0" distL="114300" distR="114300" simplePos="0" relativeHeight="251661312" behindDoc="0" locked="0" layoutInCell="1" allowOverlap="1">
                <wp:simplePos x="0" y="0"/>
                <wp:positionH relativeFrom="page">
                  <wp:posOffset>3995420</wp:posOffset>
                </wp:positionH>
                <wp:positionV relativeFrom="margin">
                  <wp:posOffset>3162300</wp:posOffset>
                </wp:positionV>
                <wp:extent cx="2628900" cy="0"/>
                <wp:effectExtent l="0" t="13970" r="0" b="24130"/>
                <wp:wrapNone/>
                <wp:docPr id="7" name="直接连接符 7"/>
                <wp:cNvGraphicFramePr/>
                <a:graphic xmlns:a="http://schemas.openxmlformats.org/drawingml/2006/main">
                  <a:graphicData uri="http://schemas.microsoft.com/office/word/2010/wordprocessingShape">
                    <wps:wsp>
                      <wps:cNvCnPr/>
                      <wps:spPr>
                        <a:xfrm>
                          <a:off x="0" y="0"/>
                          <a:ext cx="262890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314.6pt;margin-top:249pt;height:0pt;width:207pt;mso-position-horizontal-relative:page;mso-position-vertical-relative:margin;z-index:251661312;mso-width-relative:page;mso-height-relative:page;" filled="f" stroked="t" coordsize="21600,21600" o:gfxdata="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FJU&#10;jAjXAAAADAEAAA8AAAAAAAAAAQAgAAAAOAAAAGRycy9kb3ducmV2LnhtbFBLAQIUABQAAAAIAIdO&#10;4kBbb3ak1QEAAIsDAAAOAAAAAAAAAAEAIAAAADwBAABkcnMvZTJvRG9jLnhtbFBLBQYAAAAABgAG&#10;AFkBAACDBQAAAAA=&#10;">
                <v:fill on="f" focussize="0,0"/>
                <v:stroke weight="2.2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page">
                  <wp:posOffset>853440</wp:posOffset>
                </wp:positionH>
                <wp:positionV relativeFrom="margin">
                  <wp:posOffset>3162300</wp:posOffset>
                </wp:positionV>
                <wp:extent cx="2712720" cy="0"/>
                <wp:effectExtent l="0" t="13970" r="11430" b="24130"/>
                <wp:wrapNone/>
                <wp:docPr id="6" name="直接连接符 6"/>
                <wp:cNvGraphicFramePr/>
                <a:graphic xmlns:a="http://schemas.openxmlformats.org/drawingml/2006/main">
                  <a:graphicData uri="http://schemas.microsoft.com/office/word/2010/wordprocessingShape">
                    <wps:wsp>
                      <wps:cNvCnPr/>
                      <wps:spPr>
                        <a:xfrm>
                          <a:off x="0" y="0"/>
                          <a:ext cx="271272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67.2pt;margin-top:249pt;height:0pt;width:213.6pt;mso-position-horizontal-relative:page;mso-position-vertical-relative:margin;z-index:251660288;mso-width-relative:page;mso-height-relative:page;" filled="f" stroked="t" coordsize="21600,21600" o:gfxdata="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LuJn&#10;LNcAAAALAQAADwAAAAAAAAABACAAAAA4AAAAZHJzL2Rvd25yZXYueG1sUEsBAhQAFAAAAAgAh07i&#10;QKwYe6XUAQAAiwMAAA4AAAAAAAAAAQAgAAAAPAEAAGRycy9lMm9Eb2MueG1sUEsFBgAAAAAGAAYA&#10;WQEAAIIFAAAAAA==&#10;">
                <v:fill on="f" focussize="0,0"/>
                <v:stroke weight="2.25pt" color="#FF0000" joinstyle="round"/>
                <v:imagedata o:title=""/>
                <o:lock v:ext="edit" aspectratio="f"/>
              </v:line>
            </w:pict>
          </mc:Fallback>
        </mc:AlternateContent>
      </w:r>
      <w:r>
        <w:rPr>
          <w:rFonts w:hint="eastAsia" w:ascii="仿宋_GB2312"/>
          <w:color w:val="FF0000"/>
          <w:sz w:val="36"/>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630" w:leftChars="300" w:right="630" w:rightChars="300" w:firstLine="0" w:firstLineChars="0"/>
        <w:jc w:val="distribute"/>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中共云阳县</w:t>
      </w:r>
      <w:r>
        <w:rPr>
          <w:rFonts w:hint="default" w:ascii="Times New Roman" w:hAnsi="Times New Roman" w:eastAsia="方正小标宋_GBK" w:cs="Times New Roman"/>
          <w:sz w:val="44"/>
          <w:szCs w:val="44"/>
          <w:lang w:val="en-US" w:eastAsia="zh-CN"/>
        </w:rPr>
        <w:t>大数据应用发展管理</w:t>
      </w:r>
      <w:r>
        <w:rPr>
          <w:rFonts w:hint="default" w:ascii="Times New Roman" w:hAnsi="Times New Roman" w:eastAsia="方正小标宋_GBK" w:cs="Times New Roman"/>
          <w:sz w:val="44"/>
          <w:szCs w:val="44"/>
        </w:rPr>
        <w:t>局党组</w:t>
      </w:r>
    </w:p>
    <w:p>
      <w:pPr>
        <w:pStyle w:val="10"/>
        <w:keepNext w:val="0"/>
        <w:keepLines w:val="0"/>
        <w:pageBreakBefore w:val="0"/>
        <w:widowControl w:val="0"/>
        <w:kinsoku/>
        <w:wordWrap/>
        <w:overflowPunct/>
        <w:topLinePunct w:val="0"/>
        <w:autoSpaceDE/>
        <w:autoSpaceDN/>
        <w:bidi w:val="0"/>
        <w:adjustRightInd/>
        <w:snapToGrid/>
        <w:spacing w:line="720" w:lineRule="exact"/>
        <w:ind w:left="630" w:leftChars="300" w:right="630" w:rightChars="300" w:firstLine="0" w:firstLineChars="0"/>
        <w:jc w:val="distribute"/>
        <w:textAlignment w:val="auto"/>
        <w:rPr>
          <w:rFonts w:hint="default" w:ascii="Times New Roman" w:hAnsi="Times New Roman" w:eastAsia="方正小标宋_GBK"/>
          <w:sz w:val="44"/>
        </w:rPr>
      </w:pPr>
      <w:r>
        <w:rPr>
          <w:rFonts w:hint="default" w:ascii="Times New Roman" w:hAnsi="Times New Roman" w:eastAsia="方正小标宋_GBK" w:cs="Times New Roman"/>
          <w:sz w:val="44"/>
          <w:szCs w:val="44"/>
        </w:rPr>
        <w:t>云阳县</w:t>
      </w:r>
      <w:r>
        <w:rPr>
          <w:rFonts w:hint="default" w:ascii="Times New Roman" w:hAnsi="Times New Roman" w:eastAsia="方正小标宋_GBK" w:cs="Times New Roman"/>
          <w:sz w:val="44"/>
          <w:szCs w:val="44"/>
          <w:lang w:val="en-US" w:eastAsia="zh-CN"/>
        </w:rPr>
        <w:t>大数据应用发展管理</w:t>
      </w:r>
      <w:r>
        <w:rPr>
          <w:rFonts w:hint="default" w:ascii="Times New Roman" w:hAnsi="Times New Roman" w:eastAsia="方正小标宋_GBK" w:cs="Times New Roman"/>
          <w:sz w:val="44"/>
          <w:szCs w:val="44"/>
        </w:rPr>
        <w:t>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年法治政府建设情况的报告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both"/>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beforeAutospacing="0" w:afterAutospacing="0"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县委、县政府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年，我局对照《中共云阳县委全面依法治县委员会202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度工作要点》《云阳县党政主要负责人履行推进法治建设第一责任人职责工作指引》等文件规定，以推动数字重庆建设为抓手，严格依法履行法定职责，规范行政行为，持续推进法治政府建设的各项工作。现将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年度法治政府建设情况报告如下</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一、2025年推进法治政府建设的主要举措和成效</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深化理论武装，筑牢法治根基</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仿宋_GBK" w:cs="Times New Roman"/>
          <w:b/>
          <w:bCs/>
          <w:color w:val="000000"/>
          <w:kern w:val="2"/>
          <w:sz w:val="32"/>
          <w:szCs w:val="32"/>
          <w:lang w:val="en-US" w:eastAsia="zh-CN" w:bidi="ar-SA"/>
        </w:rPr>
        <w:t>一是</w:t>
      </w:r>
      <w:r>
        <w:rPr>
          <w:rFonts w:hint="eastAsia" w:ascii="Times New Roman" w:hAnsi="Times New Roman" w:eastAsia="方正仿宋_GBK" w:cs="Times New Roman"/>
          <w:b/>
          <w:bCs/>
          <w:color w:val="000000"/>
          <w:kern w:val="2"/>
          <w:sz w:val="32"/>
          <w:szCs w:val="32"/>
          <w:lang w:val="en-US" w:eastAsia="zh-CN" w:bidi="ar-SA"/>
        </w:rPr>
        <w:t>深学笃用</w:t>
      </w:r>
      <w:r>
        <w:rPr>
          <w:rFonts w:hint="default" w:ascii="Times New Roman" w:hAnsi="Times New Roman" w:eastAsia="方正仿宋_GBK" w:cs="Times New Roman"/>
          <w:b/>
          <w:bCs/>
          <w:color w:val="000000"/>
          <w:kern w:val="2"/>
          <w:sz w:val="32"/>
          <w:szCs w:val="32"/>
          <w:lang w:val="en-US" w:eastAsia="zh-CN" w:bidi="ar-SA"/>
        </w:rPr>
        <w:t>习近平法治思想</w:t>
      </w:r>
      <w:r>
        <w:rPr>
          <w:rFonts w:hint="eastAsia" w:ascii="Times New Roman" w:hAnsi="Times New Roman" w:eastAsia="方正仿宋_GBK" w:cs="Times New Roman"/>
          <w:b/>
          <w:bCs/>
          <w:color w:val="000000"/>
          <w:kern w:val="2"/>
          <w:sz w:val="32"/>
          <w:szCs w:val="32"/>
          <w:lang w:val="en-US" w:eastAsia="zh-CN" w:bidi="ar-SA"/>
        </w:rPr>
        <w:t>。</w:t>
      </w:r>
      <w:r>
        <w:rPr>
          <w:rFonts w:hint="default" w:ascii="Times New Roman" w:hAnsi="Times New Roman" w:eastAsia="方正仿宋_GBK" w:cs="Times New Roman"/>
          <w:sz w:val="32"/>
          <w:szCs w:val="32"/>
          <w:lang w:val="en-US" w:eastAsia="zh-CN"/>
        </w:rPr>
        <w:t>将习近平法治思想纳入局</w:t>
      </w:r>
      <w:r>
        <w:rPr>
          <w:rFonts w:hint="eastAsia" w:ascii="Times New Roman" w:hAnsi="Times New Roman" w:eastAsia="方正仿宋_GBK" w:cs="Times New Roman"/>
          <w:sz w:val="32"/>
          <w:szCs w:val="32"/>
          <w:lang w:val="en-US" w:eastAsia="zh-CN"/>
        </w:rPr>
        <w:t>理论学习中心组</w:t>
      </w:r>
      <w:r>
        <w:rPr>
          <w:rFonts w:hint="default" w:ascii="Times New Roman" w:hAnsi="Times New Roman" w:eastAsia="方正仿宋_GBK" w:cs="Times New Roman"/>
          <w:sz w:val="32"/>
          <w:szCs w:val="32"/>
          <w:lang w:val="en-US" w:eastAsia="zh-CN"/>
        </w:rPr>
        <w:t>、党组会（扩大）、职工会</w:t>
      </w:r>
      <w:r>
        <w:rPr>
          <w:rFonts w:hint="eastAsia" w:ascii="Times New Roman" w:hAnsi="Times New Roman" w:eastAsia="方正仿宋_GBK" w:cs="Times New Roman"/>
          <w:sz w:val="32"/>
          <w:szCs w:val="32"/>
          <w:lang w:val="en-US" w:eastAsia="zh-CN"/>
        </w:rPr>
        <w:t>学习</w:t>
      </w:r>
      <w:r>
        <w:rPr>
          <w:rFonts w:hint="default" w:ascii="Times New Roman" w:hAnsi="Times New Roman" w:eastAsia="方正仿宋_GBK" w:cs="Times New Roman"/>
          <w:sz w:val="32"/>
          <w:szCs w:val="32"/>
          <w:lang w:val="en-US" w:eastAsia="zh-CN"/>
        </w:rPr>
        <w:t>内容，严格落实</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第一议题</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制度，</w:t>
      </w:r>
      <w:r>
        <w:rPr>
          <w:rFonts w:hint="eastAsia" w:ascii="Times New Roman" w:hAnsi="Times New Roman" w:eastAsia="方正仿宋_GBK" w:cs="Times New Roman"/>
          <w:sz w:val="32"/>
          <w:szCs w:val="32"/>
          <w:lang w:val="en-US" w:eastAsia="zh-CN"/>
        </w:rPr>
        <w:t>专</w:t>
      </w:r>
      <w:r>
        <w:rPr>
          <w:rFonts w:hint="default" w:ascii="Times New Roman" w:hAnsi="Times New Roman" w:eastAsia="方正仿宋_GBK" w:cs="Times New Roman"/>
          <w:sz w:val="32"/>
          <w:szCs w:val="32"/>
          <w:lang w:val="en-US" w:eastAsia="zh-CN"/>
        </w:rPr>
        <w:t>题研究全面从严治党、意识形态等重要工作，全年学习</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第一议题</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25次，党组理论学习中心组开展专题学习12次，主题研讨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推动理论学习与法治实践深度融合，切实将学习成果转化为破解治理难题、提升服务质效的实际举措。</w:t>
      </w:r>
      <w:r>
        <w:rPr>
          <w:rFonts w:hint="default" w:ascii="Times New Roman" w:hAnsi="Times New Roman" w:eastAsia="方正仿宋_GBK" w:cs="Times New Roman"/>
          <w:b/>
          <w:bCs/>
          <w:color w:val="000000"/>
          <w:kern w:val="2"/>
          <w:sz w:val="32"/>
          <w:szCs w:val="32"/>
          <w:lang w:val="en-US" w:eastAsia="zh-CN" w:bidi="ar-SA"/>
        </w:rPr>
        <w:t>二是</w:t>
      </w:r>
      <w:r>
        <w:rPr>
          <w:rFonts w:hint="eastAsia" w:ascii="Times New Roman" w:hAnsi="Times New Roman" w:eastAsia="方正仿宋_GBK" w:cs="Times New Roman"/>
          <w:b/>
          <w:bCs/>
          <w:color w:val="000000"/>
          <w:kern w:val="2"/>
          <w:sz w:val="32"/>
          <w:szCs w:val="32"/>
          <w:lang w:val="en-US" w:eastAsia="zh-CN" w:bidi="ar-SA"/>
        </w:rPr>
        <w:t>加强法律法规学习。</w:t>
      </w:r>
      <w:r>
        <w:rPr>
          <w:rFonts w:hint="eastAsia" w:ascii="Times New Roman" w:hAnsi="Times New Roman" w:eastAsia="方正仿宋_GBK" w:cs="Times New Roman"/>
          <w:sz w:val="32"/>
          <w:szCs w:val="32"/>
          <w:lang w:val="en-US" w:eastAsia="zh-CN"/>
        </w:rPr>
        <w:t>组织全局职工认真学习《关于促进数据标注产业高质量发展的实施意见》《全国数据资源统计调查制度》等法律法规7次，聚焦</w:t>
      </w:r>
      <w:r>
        <w:rPr>
          <w:rFonts w:hint="default" w:ascii="Times New Roman" w:hAnsi="Times New Roman" w:eastAsia="方正仿宋_GBK" w:cs="Times New Roman"/>
          <w:sz w:val="32"/>
          <w:szCs w:val="32"/>
          <w:lang w:val="en-US" w:eastAsia="zh-CN"/>
        </w:rPr>
        <w:t>《中共中央办公厅国务院办公厅关于建立健全数据产权制度的意见》</w:t>
      </w:r>
      <w:r>
        <w:rPr>
          <w:rFonts w:hint="eastAsia" w:ascii="Times New Roman" w:hAnsi="Times New Roman" w:eastAsia="方正仿宋_GBK" w:cs="Times New Roman"/>
          <w:sz w:val="32"/>
          <w:szCs w:val="32"/>
          <w:lang w:val="en-US" w:eastAsia="zh-CN"/>
        </w:rPr>
        <w:t>等新法律法规，撰写讲解提纲，拟于县委常委会牵头学习。</w:t>
      </w:r>
      <w:r>
        <w:rPr>
          <w:rFonts w:hint="eastAsia" w:ascii="Times New Roman" w:hAnsi="Times New Roman" w:eastAsia="方正仿宋_GBK" w:cs="Times New Roman"/>
          <w:b/>
          <w:bCs/>
          <w:color w:val="000000"/>
          <w:kern w:val="2"/>
          <w:sz w:val="32"/>
          <w:szCs w:val="32"/>
          <w:lang w:val="en-US" w:eastAsia="zh-CN" w:bidi="ar-SA"/>
        </w:rPr>
        <w:t>三是加强行业普法宣传</w:t>
      </w:r>
      <w:r>
        <w:rPr>
          <w:rFonts w:hint="default" w:ascii="Times New Roman" w:hAnsi="Times New Roman" w:eastAsia="方正仿宋_GBK" w:cs="Times New Roman"/>
          <w:b/>
          <w:bCs/>
          <w:color w:val="000000"/>
          <w:kern w:val="2"/>
          <w:sz w:val="32"/>
          <w:szCs w:val="32"/>
          <w:lang w:val="en-US" w:eastAsia="zh-CN" w:bidi="ar-SA"/>
        </w:rPr>
        <w:t>。</w:t>
      </w:r>
      <w:r>
        <w:rPr>
          <w:rFonts w:hint="eastAsia" w:ascii="Times New Roman" w:hAnsi="Times New Roman" w:eastAsia="方正仿宋_GBK" w:cs="Times New Roman"/>
          <w:sz w:val="32"/>
          <w:szCs w:val="32"/>
          <w:lang w:val="en-US" w:eastAsia="zh-CN"/>
        </w:rPr>
        <w:t>利用</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宪法宣传周</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全民国家安全教育日</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等活动契机，发布一图读懂、政策解读等政策系列10篇，宣传印发</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中华人民共和国数据安全法</w:t>
      </w:r>
      <w:r>
        <w:rPr>
          <w:rFonts w:hint="default" w:ascii="Times New Roman" w:hAnsi="Times New Roman" w:eastAsia="方正仿宋_GBK" w:cs="Times New Roman"/>
          <w:sz w:val="32"/>
          <w:szCs w:val="32"/>
          <w:lang w:val="en-US" w:eastAsia="zh-CN"/>
        </w:rPr>
        <w:t>》宣传</w:t>
      </w:r>
      <w:r>
        <w:rPr>
          <w:rFonts w:hint="eastAsia" w:ascii="Times New Roman" w:hAnsi="Times New Roman" w:eastAsia="方正仿宋_GBK" w:cs="Times New Roman"/>
          <w:sz w:val="32"/>
          <w:szCs w:val="32"/>
          <w:lang w:val="en-US" w:eastAsia="zh-CN"/>
        </w:rPr>
        <w:t>手册200</w:t>
      </w:r>
      <w:r>
        <w:rPr>
          <w:rFonts w:hint="default" w:ascii="Times New Roman" w:hAnsi="Times New Roman" w:eastAsia="方正仿宋_GBK" w:cs="Times New Roman"/>
          <w:sz w:val="32"/>
          <w:szCs w:val="32"/>
          <w:lang w:val="en-US" w:eastAsia="zh-CN"/>
        </w:rPr>
        <w:t>份，开展</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安全宣讲进企业</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活动</w:t>
      </w:r>
      <w:r>
        <w:rPr>
          <w:rFonts w:hint="default" w:ascii="Times New Roman" w:hAnsi="Times New Roman" w:eastAsia="方正仿宋_GBK" w:cs="Times New Roman"/>
          <w:sz w:val="32"/>
          <w:szCs w:val="32"/>
          <w:lang w:val="en-US" w:eastAsia="zh-CN"/>
        </w:rPr>
        <w:t>3场，覆盖大数据孵化园企业35家，指导企业开展安全自查5次，推动整改数据防护安全隐患3处，切实筑牢</w:t>
      </w:r>
      <w:r>
        <w:rPr>
          <w:rFonts w:hint="eastAsia" w:ascii="Times New Roman" w:hAnsi="Times New Roman" w:eastAsia="方正仿宋_GBK" w:cs="Times New Roman"/>
          <w:sz w:val="32"/>
          <w:szCs w:val="32"/>
          <w:lang w:val="en-US" w:eastAsia="zh-CN"/>
        </w:rPr>
        <w:t>全县</w:t>
      </w:r>
      <w:r>
        <w:rPr>
          <w:rFonts w:hint="default" w:ascii="Times New Roman" w:hAnsi="Times New Roman" w:eastAsia="方正仿宋_GBK" w:cs="Times New Roman"/>
          <w:sz w:val="32"/>
          <w:szCs w:val="32"/>
          <w:lang w:val="en-US" w:eastAsia="zh-CN"/>
        </w:rPr>
        <w:t>数据安全防线。</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强化规范管理，提升政务效能</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仿宋_GBK" w:cs="Times New Roman"/>
          <w:b/>
          <w:bCs/>
          <w:color w:val="000000"/>
          <w:kern w:val="2"/>
          <w:sz w:val="32"/>
          <w:szCs w:val="32"/>
          <w:lang w:val="en-US" w:eastAsia="zh-CN" w:bidi="ar-SA"/>
        </w:rPr>
        <w:t>一是优化规范性文件管理。</w:t>
      </w:r>
      <w:r>
        <w:rPr>
          <w:rFonts w:hint="default" w:ascii="Times New Roman" w:hAnsi="Times New Roman" w:eastAsia="方正仿宋_GBK" w:cs="Times New Roman"/>
          <w:sz w:val="32"/>
          <w:szCs w:val="32"/>
          <w:lang w:val="en-US" w:eastAsia="zh-CN"/>
        </w:rPr>
        <w:t>开展</w:t>
      </w:r>
      <w:r>
        <w:rPr>
          <w:rFonts w:hint="eastAsia" w:ascii="Times New Roman" w:hAnsi="Times New Roman" w:eastAsia="方正仿宋_GBK" w:cs="Times New Roman"/>
          <w:sz w:val="32"/>
          <w:szCs w:val="32"/>
          <w:lang w:val="en-US" w:eastAsia="zh-CN"/>
        </w:rPr>
        <w:t>规范性文件</w:t>
      </w:r>
      <w:r>
        <w:rPr>
          <w:rFonts w:hint="default" w:ascii="Times New Roman" w:hAnsi="Times New Roman" w:eastAsia="方正仿宋_GBK" w:cs="Times New Roman"/>
          <w:sz w:val="32"/>
          <w:szCs w:val="32"/>
          <w:lang w:val="en-US" w:eastAsia="zh-CN"/>
        </w:rPr>
        <w:t>集中清理与专项清理工作，全面梳理发文目录272条</w:t>
      </w:r>
      <w:r>
        <w:rPr>
          <w:rFonts w:hint="eastAsia" w:ascii="Times New Roman" w:hAnsi="Times New Roman" w:eastAsia="方正仿宋_GBK" w:cs="Times New Roman"/>
          <w:sz w:val="32"/>
          <w:szCs w:val="32"/>
          <w:lang w:val="en-US" w:eastAsia="zh-CN"/>
        </w:rPr>
        <w:t>，清理疑似规范性文件2个，整理现行有效规范性文件档案1个，持续做好文件审查工作。</w:t>
      </w:r>
      <w:r>
        <w:rPr>
          <w:rFonts w:hint="default" w:ascii="Times New Roman" w:hAnsi="Times New Roman" w:eastAsia="方正仿宋_GBK" w:cs="Times New Roman"/>
          <w:b/>
          <w:bCs/>
          <w:color w:val="000000"/>
          <w:kern w:val="2"/>
          <w:sz w:val="32"/>
          <w:szCs w:val="32"/>
          <w:lang w:val="en-US" w:eastAsia="zh-CN" w:bidi="ar-SA"/>
        </w:rPr>
        <w:t>二是深化政务公开建设。</w:t>
      </w:r>
      <w:r>
        <w:rPr>
          <w:rFonts w:hint="default" w:ascii="Times New Roman" w:hAnsi="Times New Roman" w:eastAsia="方正仿宋_GBK" w:cs="Times New Roman"/>
          <w:sz w:val="32"/>
          <w:szCs w:val="32"/>
          <w:lang w:val="en-US" w:eastAsia="zh-CN"/>
        </w:rPr>
        <w:t>严格落实《中华人民共和国政府信息公开条例》要求，全年主动公开机构职能、政策文件、工作动态等政府信息</w:t>
      </w:r>
      <w:r>
        <w:rPr>
          <w:rFonts w:hint="default" w:ascii="Times New Roman" w:hAnsi="Times New Roman" w:eastAsia="方正仿宋_GBK" w:cs="Times New Roman"/>
          <w:sz w:val="32"/>
          <w:szCs w:val="32"/>
          <w:lang w:eastAsia="zh-CN"/>
        </w:rPr>
        <w:t>47</w:t>
      </w:r>
      <w:r>
        <w:rPr>
          <w:rFonts w:hint="default" w:ascii="Times New Roman" w:hAnsi="Times New Roman" w:eastAsia="方正仿宋_GBK" w:cs="Times New Roman"/>
          <w:sz w:val="32"/>
          <w:szCs w:val="32"/>
          <w:lang w:val="en-US" w:eastAsia="zh-CN"/>
        </w:rPr>
        <w:t>条，公开形式拓展至图</w:t>
      </w:r>
      <w:r>
        <w:rPr>
          <w:rFonts w:hint="eastAsia" w:ascii="Times New Roman" w:hAnsi="Times New Roman" w:eastAsia="方正仿宋_GBK" w:cs="Times New Roman"/>
          <w:sz w:val="32"/>
          <w:szCs w:val="32"/>
          <w:lang w:val="en-US" w:eastAsia="zh-CN"/>
        </w:rPr>
        <w:t>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视频</w:t>
      </w:r>
      <w:r>
        <w:rPr>
          <w:rFonts w:hint="default" w:ascii="Times New Roman" w:hAnsi="Times New Roman" w:eastAsia="方正仿宋_GBK" w:cs="Times New Roman"/>
          <w:sz w:val="32"/>
          <w:szCs w:val="32"/>
          <w:lang w:val="en-US" w:eastAsia="zh-CN"/>
        </w:rPr>
        <w:t>等多元形态，获取信息便捷度显著提升。</w:t>
      </w:r>
      <w:r>
        <w:rPr>
          <w:rFonts w:hint="default" w:ascii="Times New Roman" w:hAnsi="Times New Roman" w:eastAsia="方正仿宋_GBK" w:cs="Times New Roman"/>
          <w:b/>
          <w:bCs/>
          <w:color w:val="000000"/>
          <w:kern w:val="2"/>
          <w:sz w:val="32"/>
          <w:szCs w:val="32"/>
          <w:lang w:val="en-US" w:eastAsia="zh-CN" w:bidi="ar-SA"/>
        </w:rPr>
        <w:t>三是健全内部治理体系。</w:t>
      </w:r>
      <w:r>
        <w:rPr>
          <w:rFonts w:hint="default" w:ascii="Times New Roman" w:hAnsi="Times New Roman" w:eastAsia="方正仿宋_GBK" w:cs="Times New Roman"/>
          <w:sz w:val="32"/>
          <w:szCs w:val="32"/>
          <w:lang w:val="en-US" w:eastAsia="zh-CN"/>
        </w:rPr>
        <w:t>以制度规范化建设为抓手，</w:t>
      </w:r>
      <w:r>
        <w:rPr>
          <w:rFonts w:hint="eastAsia" w:ascii="Times New Roman" w:hAnsi="Times New Roman" w:eastAsia="方正仿宋_GBK" w:cs="Times New Roman"/>
          <w:sz w:val="32"/>
          <w:szCs w:val="32"/>
          <w:lang w:val="en-US" w:eastAsia="zh-CN"/>
        </w:rPr>
        <w:t>印发《</w:t>
      </w:r>
      <w:r>
        <w:rPr>
          <w:rFonts w:hint="default" w:ascii="Times New Roman" w:hAnsi="Times New Roman" w:eastAsia="方正仿宋_GBK" w:cs="Times New Roman"/>
          <w:sz w:val="32"/>
          <w:szCs w:val="32"/>
          <w:lang w:val="en-US" w:eastAsia="zh-CN"/>
        </w:rPr>
        <w:t>统计法律法规常态化学习制度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统计法律法规常态化宣传制度</w:t>
      </w:r>
      <w:r>
        <w:rPr>
          <w:rFonts w:hint="eastAsia" w:ascii="Times New Roman" w:hAnsi="Times New Roman" w:eastAsia="方正仿宋_GBK" w:cs="Times New Roman"/>
          <w:sz w:val="32"/>
          <w:szCs w:val="32"/>
          <w:lang w:val="en-US" w:eastAsia="zh-CN"/>
        </w:rPr>
        <w:t>》等3项统计工作制度，切实提高统计数据质量。</w:t>
      </w:r>
      <w:r>
        <w:rPr>
          <w:rFonts w:hint="default" w:ascii="Times New Roman" w:hAnsi="Times New Roman" w:eastAsia="方正仿宋_GBK" w:cs="Times New Roman"/>
          <w:sz w:val="32"/>
          <w:szCs w:val="32"/>
          <w:lang w:val="en-US" w:eastAsia="zh-CN"/>
        </w:rPr>
        <w:t>修订完善《县大数据发展局强化企业服务工作制度》《提高文件材料质量工作管理制度》等</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项制度，提高</w:t>
      </w:r>
      <w:r>
        <w:rPr>
          <w:rFonts w:hint="eastAsia" w:ascii="Times New Roman" w:hAnsi="Times New Roman" w:eastAsia="方正仿宋_GBK" w:cs="Times New Roman"/>
          <w:sz w:val="32"/>
          <w:szCs w:val="32"/>
          <w:lang w:val="en-US" w:eastAsia="zh-CN"/>
        </w:rPr>
        <w:t>工作质效。</w:t>
      </w:r>
      <w:r>
        <w:rPr>
          <w:rFonts w:hint="default" w:ascii="Times New Roman" w:hAnsi="Times New Roman" w:eastAsia="方正仿宋_GBK" w:cs="Times New Roman"/>
          <w:sz w:val="32"/>
          <w:szCs w:val="32"/>
          <w:lang w:val="en-US" w:eastAsia="zh-CN"/>
        </w:rPr>
        <w:t>组织开展法治专题实训、</w:t>
      </w:r>
      <w:r>
        <w:rPr>
          <w:rFonts w:hint="eastAsia" w:ascii="Times New Roman" w:hAnsi="Times New Roman" w:eastAsia="方正仿宋_GBK" w:cs="Times New Roman"/>
          <w:sz w:val="32"/>
          <w:szCs w:val="32"/>
          <w:lang w:val="en-US" w:eastAsia="zh-CN"/>
        </w:rPr>
        <w:t>线上</w:t>
      </w:r>
      <w:r>
        <w:rPr>
          <w:rFonts w:hint="default" w:ascii="Times New Roman" w:hAnsi="Times New Roman" w:eastAsia="方正仿宋_GBK" w:cs="Times New Roman"/>
          <w:sz w:val="32"/>
          <w:szCs w:val="32"/>
          <w:lang w:val="en-US" w:eastAsia="zh-CN"/>
        </w:rPr>
        <w:t>法庭</w:t>
      </w:r>
      <w:r>
        <w:rPr>
          <w:rFonts w:hint="eastAsia" w:ascii="Times New Roman" w:hAnsi="Times New Roman" w:eastAsia="方正仿宋_GBK" w:cs="Times New Roman"/>
          <w:sz w:val="32"/>
          <w:szCs w:val="32"/>
          <w:lang w:val="en-US" w:eastAsia="zh-CN"/>
        </w:rPr>
        <w:t>观看</w:t>
      </w:r>
      <w:r>
        <w:rPr>
          <w:rFonts w:hint="default" w:ascii="Times New Roman" w:hAnsi="Times New Roman" w:eastAsia="方正仿宋_GBK" w:cs="Times New Roman"/>
          <w:sz w:val="32"/>
          <w:szCs w:val="32"/>
          <w:lang w:val="en-US" w:eastAsia="zh-CN"/>
        </w:rPr>
        <w:t>等活动，全员完成年度法治理论知识考试，参考率、合格率均达100%，干部职工法治素养和履职能力全面增强。</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健全决策机制，强化权力监督</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仿宋_GBK" w:cs="Times New Roman"/>
          <w:b/>
          <w:bCs/>
          <w:color w:val="000000"/>
          <w:kern w:val="2"/>
          <w:sz w:val="32"/>
          <w:szCs w:val="32"/>
          <w:lang w:val="en-US" w:eastAsia="zh-CN" w:bidi="ar-SA"/>
        </w:rPr>
        <w:t>一是深化法律顾问赋能。</w:t>
      </w:r>
      <w:r>
        <w:rPr>
          <w:rFonts w:hint="eastAsia" w:ascii="Times New Roman" w:hAnsi="Times New Roman" w:eastAsia="方正仿宋_GBK" w:cs="Times New Roman"/>
          <w:sz w:val="32"/>
          <w:szCs w:val="32"/>
          <w:lang w:val="en-US" w:eastAsia="zh-CN"/>
        </w:rPr>
        <w:t>邀请</w:t>
      </w:r>
      <w:r>
        <w:rPr>
          <w:rFonts w:hint="default" w:ascii="Times New Roman" w:hAnsi="Times New Roman" w:eastAsia="方正仿宋_GBK" w:cs="Times New Roman"/>
          <w:sz w:val="32"/>
          <w:szCs w:val="32"/>
          <w:lang w:val="en-US" w:eastAsia="zh-CN"/>
        </w:rPr>
        <w:t>专业律</w:t>
      </w:r>
      <w:r>
        <w:rPr>
          <w:rFonts w:hint="eastAsia" w:ascii="Times New Roman" w:hAnsi="Times New Roman" w:eastAsia="方正仿宋_GBK" w:cs="Times New Roman"/>
          <w:sz w:val="32"/>
          <w:szCs w:val="32"/>
          <w:lang w:val="en-US" w:eastAsia="zh-CN"/>
        </w:rPr>
        <w:t>师</w:t>
      </w:r>
      <w:r>
        <w:rPr>
          <w:rFonts w:hint="default" w:ascii="Times New Roman" w:hAnsi="Times New Roman" w:eastAsia="方正仿宋_GBK" w:cs="Times New Roman"/>
          <w:sz w:val="32"/>
          <w:szCs w:val="32"/>
          <w:lang w:val="en-US" w:eastAsia="zh-CN"/>
        </w:rPr>
        <w:t>参与</w:t>
      </w:r>
      <w:r>
        <w:rPr>
          <w:rFonts w:hint="eastAsia" w:ascii="Times New Roman" w:hAnsi="Times New Roman" w:eastAsia="方正仿宋_GBK" w:cs="Times New Roman"/>
          <w:sz w:val="32"/>
          <w:szCs w:val="32"/>
          <w:lang w:val="en-US" w:eastAsia="zh-CN"/>
        </w:rPr>
        <w:t>重要文件、招商合同等重要文本材料审查</w:t>
      </w:r>
      <w:r>
        <w:rPr>
          <w:rFonts w:hint="default" w:ascii="Times New Roman" w:hAnsi="Times New Roman" w:eastAsia="方正仿宋_GBK" w:cs="Times New Roman"/>
          <w:sz w:val="32"/>
          <w:szCs w:val="32"/>
          <w:lang w:val="en-US" w:eastAsia="zh-CN"/>
        </w:rPr>
        <w:t>，建立法律顾问</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事前论证、事中审查、事后评估</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全流程参与机制，全年审查合同</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lang w:val="en-US" w:eastAsia="zh-CN"/>
        </w:rPr>
        <w:t>个，提出法律意见</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lang w:val="en-US" w:eastAsia="zh-CN"/>
        </w:rPr>
        <w:t>条，采纳率100%。</w:t>
      </w:r>
      <w:r>
        <w:rPr>
          <w:rFonts w:hint="default" w:ascii="Times New Roman" w:hAnsi="Times New Roman" w:eastAsia="方正仿宋_GBK" w:cs="Times New Roman"/>
          <w:b/>
          <w:bCs/>
          <w:color w:val="000000"/>
          <w:kern w:val="2"/>
          <w:sz w:val="32"/>
          <w:szCs w:val="32"/>
          <w:lang w:val="en-US" w:eastAsia="zh-CN" w:bidi="ar-SA"/>
        </w:rPr>
        <w:t>二是严格落实决策程序。</w:t>
      </w:r>
      <w:r>
        <w:rPr>
          <w:rFonts w:hint="default" w:ascii="Times New Roman" w:hAnsi="Times New Roman" w:eastAsia="方正仿宋_GBK" w:cs="Times New Roman"/>
          <w:sz w:val="32"/>
          <w:szCs w:val="32"/>
          <w:u w:val="none"/>
          <w:lang w:val="zh-TW"/>
        </w:rPr>
        <w:t>全面贯彻落实《云阳县人民政府关于贯彻〈重庆市重大行政决策程序规定〉的实施意见》，严格履行法定程序。</w:t>
      </w:r>
      <w:r>
        <w:rPr>
          <w:rFonts w:hint="default" w:ascii="Times New Roman" w:hAnsi="Times New Roman" w:eastAsia="方正仿宋_GBK" w:cs="Times New Roman"/>
          <w:b/>
          <w:bCs/>
          <w:color w:val="000000"/>
          <w:kern w:val="2"/>
          <w:sz w:val="32"/>
          <w:szCs w:val="32"/>
          <w:lang w:val="en-US" w:eastAsia="zh-CN" w:bidi="ar-SA"/>
        </w:rPr>
        <w:t>三是强化行政</w:t>
      </w:r>
      <w:r>
        <w:rPr>
          <w:rFonts w:hint="eastAsia" w:ascii="Times New Roman" w:hAnsi="Times New Roman" w:eastAsia="方正仿宋_GBK" w:cs="Times New Roman"/>
          <w:b/>
          <w:bCs/>
          <w:color w:val="000000"/>
          <w:kern w:val="2"/>
          <w:sz w:val="32"/>
          <w:szCs w:val="32"/>
          <w:lang w:val="en-US" w:eastAsia="zh-CN" w:bidi="ar-SA"/>
        </w:rPr>
        <w:t>权力</w:t>
      </w:r>
      <w:r>
        <w:rPr>
          <w:rFonts w:hint="default" w:ascii="Times New Roman" w:hAnsi="Times New Roman" w:eastAsia="方正仿宋_GBK" w:cs="Times New Roman"/>
          <w:b/>
          <w:bCs/>
          <w:color w:val="000000"/>
          <w:kern w:val="2"/>
          <w:sz w:val="32"/>
          <w:szCs w:val="32"/>
          <w:lang w:val="en-US" w:eastAsia="zh-CN" w:bidi="ar-SA"/>
        </w:rPr>
        <w:t>制约监督。</w:t>
      </w:r>
      <w:r>
        <w:rPr>
          <w:rFonts w:hint="default" w:ascii="Times New Roman" w:hAnsi="Times New Roman" w:eastAsia="方正仿宋_GBK" w:cs="Times New Roman"/>
          <w:sz w:val="32"/>
          <w:szCs w:val="32"/>
          <w:u w:val="none"/>
          <w:lang w:val="en-US" w:eastAsia="zh-CN"/>
        </w:rPr>
        <w:t>严格落实人大代表、政协委员意见建议办理，承办回复政协委员提议</w:t>
      </w:r>
      <w:r>
        <w:rPr>
          <w:rFonts w:hint="eastAsia"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lang w:val="en-US" w:eastAsia="zh-CN"/>
        </w:rPr>
        <w:t>项，协办回复政协委员</w:t>
      </w:r>
      <w:r>
        <w:rPr>
          <w:rFonts w:hint="eastAsia" w:ascii="Times New Roman" w:hAnsi="Times New Roman" w:eastAsia="方正仿宋_GBK" w:cs="Times New Roman"/>
          <w:sz w:val="32"/>
          <w:szCs w:val="32"/>
          <w:u w:val="none"/>
          <w:lang w:val="en-US" w:eastAsia="zh-CN"/>
        </w:rPr>
        <w:t>7</w:t>
      </w:r>
      <w:r>
        <w:rPr>
          <w:rFonts w:hint="default" w:ascii="Times New Roman" w:hAnsi="Times New Roman" w:eastAsia="方正仿宋_GBK" w:cs="Times New Roman"/>
          <w:sz w:val="32"/>
          <w:szCs w:val="32"/>
          <w:u w:val="none"/>
          <w:lang w:val="en-US" w:eastAsia="zh-CN"/>
        </w:rPr>
        <w:t>项，均取得委员满意评价。</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楷体_GBK" w:cs="方正楷体_GBK"/>
          <w:sz w:val="32"/>
          <w:szCs w:val="32"/>
          <w:lang w:val="en-US" w:eastAsia="zh-CN"/>
        </w:rPr>
        <w:t>聚焦工作要点，攻坚核心任务。</w:t>
      </w:r>
      <w:r>
        <w:rPr>
          <w:rFonts w:hint="eastAsia" w:ascii="Times New Roman" w:hAnsi="Times New Roman" w:eastAsia="方正仿宋_GBK" w:cs="Times New Roman"/>
          <w:b/>
          <w:bCs/>
          <w:color w:val="auto"/>
          <w:kern w:val="2"/>
          <w:sz w:val="32"/>
          <w:szCs w:val="32"/>
          <w:lang w:val="en-US" w:eastAsia="zh-CN" w:bidi="ar-SA"/>
        </w:rPr>
        <w:t>一是夯实</w:t>
      </w:r>
      <w:r>
        <w:rPr>
          <w:rFonts w:hint="default" w:ascii="Times New Roman" w:hAnsi="Times New Roman" w:eastAsia="方正仿宋_GBK" w:cs="Times New Roman"/>
          <w:b/>
          <w:bCs/>
          <w:color w:val="auto"/>
          <w:kern w:val="2"/>
          <w:sz w:val="32"/>
          <w:szCs w:val="32"/>
          <w:lang w:val="en-US" w:eastAsia="zh-CN" w:bidi="ar-SA"/>
        </w:rPr>
        <w:t>数字法治建设</w:t>
      </w:r>
      <w:r>
        <w:rPr>
          <w:rFonts w:hint="eastAsia" w:ascii="Times New Roman" w:hAnsi="Times New Roman" w:eastAsia="方正仿宋_GBK" w:cs="Times New Roman"/>
          <w:b/>
          <w:bCs/>
          <w:color w:val="auto"/>
          <w:kern w:val="2"/>
          <w:sz w:val="32"/>
          <w:szCs w:val="32"/>
          <w:lang w:val="en-US" w:eastAsia="zh-CN" w:bidi="ar-SA"/>
        </w:rPr>
        <w:t>基础</w:t>
      </w:r>
      <w:r>
        <w:rPr>
          <w:rFonts w:hint="default" w:ascii="Times New Roman" w:hAnsi="Times New Roman" w:eastAsia="方正仿宋_GBK" w:cs="Times New Roman"/>
          <w:b/>
          <w:bCs/>
          <w:color w:val="auto"/>
          <w:kern w:val="2"/>
          <w:sz w:val="32"/>
          <w:szCs w:val="32"/>
          <w:lang w:val="en-US" w:eastAsia="zh-CN" w:bidi="ar-SA"/>
        </w:rPr>
        <w:t>。</w:t>
      </w:r>
      <w:r>
        <w:rPr>
          <w:rFonts w:hint="eastAsia" w:ascii="Times New Roman" w:hAnsi="Times New Roman" w:eastAsia="方正仿宋_GBK" w:cs="Times New Roman"/>
          <w:color w:val="auto"/>
          <w:sz w:val="32"/>
          <w:szCs w:val="32"/>
          <w:u w:val="none"/>
          <w:lang w:val="en-US" w:eastAsia="zh-CN"/>
        </w:rPr>
        <w:t>持续推进数据归集，</w:t>
      </w:r>
      <w:r>
        <w:rPr>
          <w:rFonts w:hint="default" w:ascii="Times New Roman" w:hAnsi="Times New Roman" w:eastAsia="方正仿宋_GBK" w:cs="Times New Roman"/>
          <w:color w:val="auto"/>
          <w:sz w:val="32"/>
          <w:szCs w:val="32"/>
          <w:u w:val="none"/>
          <w:lang w:val="en-US" w:eastAsia="zh-CN"/>
        </w:rPr>
        <w:t>归集数据7078.39万条</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居全市前列，感知设备接入率、在线满足率均超98%</w:t>
      </w:r>
      <w:r>
        <w:rPr>
          <w:rFonts w:hint="eastAsia" w:ascii="Times New Roman" w:hAnsi="Times New Roman" w:eastAsia="方正仿宋_GBK" w:cs="Times New Roman"/>
          <w:color w:val="auto"/>
          <w:sz w:val="32"/>
          <w:szCs w:val="32"/>
          <w:u w:val="none"/>
          <w:lang w:val="en-US" w:eastAsia="zh-CN"/>
        </w:rPr>
        <w:t>，</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以数赋能发展山区农业新质生产力</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获重庆赛区二等奖，47类共享接口赋能43个市县应用。</w:t>
      </w:r>
      <w:r>
        <w:rPr>
          <w:rFonts w:hint="eastAsia" w:ascii="Times New Roman" w:hAnsi="Times New Roman" w:eastAsia="方正仿宋_GBK" w:cs="Times New Roman"/>
          <w:b/>
          <w:bCs/>
          <w:color w:val="auto"/>
          <w:kern w:val="2"/>
          <w:sz w:val="32"/>
          <w:szCs w:val="32"/>
          <w:lang w:val="en-US" w:eastAsia="zh-CN" w:bidi="ar-SA"/>
        </w:rPr>
        <w:t>二是云网管理提升效能。</w:t>
      </w:r>
      <w:r>
        <w:rPr>
          <w:rFonts w:hint="eastAsia" w:ascii="Times New Roman" w:hAnsi="Times New Roman" w:eastAsia="方正仿宋_GBK" w:cs="Times New Roman"/>
          <w:color w:val="auto"/>
          <w:sz w:val="32"/>
          <w:szCs w:val="32"/>
          <w:u w:val="none"/>
          <w:lang w:val="en-US" w:eastAsia="zh-CN"/>
        </w:rPr>
        <w:t>创新</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一盘棋建设、一本账管理、一张网运营</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模式，制定3项管理办法及标准，云服务价格、运维费用均压减20%以上，政务网络通信费下降50%以上，每年减少财政支出146.67万元。应用建设提能升级。</w:t>
      </w:r>
      <w:r>
        <w:rPr>
          <w:rFonts w:hint="eastAsia" w:ascii="Times New Roman" w:hAnsi="Times New Roman" w:eastAsia="方正仿宋_GBK" w:cs="Times New Roman"/>
          <w:b/>
          <w:bCs/>
          <w:color w:val="auto"/>
          <w:kern w:val="2"/>
          <w:sz w:val="32"/>
          <w:szCs w:val="32"/>
          <w:lang w:val="en-US" w:eastAsia="zh-CN" w:bidi="ar-SA"/>
        </w:rPr>
        <w:t>三是加快服务场景覆盖。</w:t>
      </w:r>
      <w:r>
        <w:rPr>
          <w:rFonts w:hint="eastAsia" w:ascii="Times New Roman" w:hAnsi="Times New Roman" w:eastAsia="方正仿宋_GBK" w:cs="Times New Roman"/>
          <w:color w:val="auto"/>
          <w:sz w:val="32"/>
          <w:szCs w:val="32"/>
          <w:u w:val="none"/>
          <w:lang w:val="en-US" w:eastAsia="zh-CN"/>
        </w:rPr>
        <w:t>加快应用贯通，累计贯通市级重大应用和区县典型应用240个，打造多维特色应用，6个</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一件事</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纳入区县</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一本账</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，5个应用实战实效数量全市第1；搭建3个智能体及</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云上守望</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平台，32种智能算法支撑应急调度，2个</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AI+综合场景</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入围市级大赛决赛，农业生产综合智服综合场景纳入第三批</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AI+综合场景</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二、2025年党政主要负责人履行推进法治政府建设第一责任人职责情况</w:t>
      </w:r>
    </w:p>
    <w:p>
      <w:pPr>
        <w:keepNext w:val="0"/>
        <w:keepLines w:val="0"/>
        <w:pageBreakBefore w:val="0"/>
        <w:widowControl w:val="0"/>
        <w:numPr>
          <w:ilvl w:val="0"/>
          <w:numId w:val="2"/>
        </w:numPr>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强化统筹部署，压实法治建设责任。</w:t>
      </w:r>
      <w:r>
        <w:rPr>
          <w:rFonts w:hint="eastAsia" w:ascii="Times New Roman" w:hAnsi="Times New Roman" w:eastAsia="方正仿宋_GBK" w:cs="Times New Roman"/>
          <w:sz w:val="32"/>
          <w:szCs w:val="32"/>
          <w:lang w:val="en-US" w:eastAsia="zh-CN"/>
        </w:rPr>
        <w:t>主动担当履职，始终坚持将深学笃用习近平法治思想、法律法规等纳入局理论学习中心组、党组会（扩大）、职工会集体学习重要内容，组织开展法庭线上旁听等活动，开展干部职工年度法治理论知识学习和考试，持续提升法治能力。专题研究法治政府建设工作2次，结合大数据工作实际制定法治政府建设工作任务，明确各科室职责分工，层层传导压力，确保责任落实到位。</w:t>
      </w:r>
    </w:p>
    <w:p>
      <w:pPr>
        <w:keepNext w:val="0"/>
        <w:keepLines w:val="0"/>
        <w:pageBreakBefore w:val="0"/>
        <w:widowControl w:val="0"/>
        <w:numPr>
          <w:ilvl w:val="0"/>
          <w:numId w:val="2"/>
        </w:numPr>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带头依法履职，树立法治示范标杆</w:t>
      </w:r>
      <w:r>
        <w:rPr>
          <w:rFonts w:hint="default" w:ascii="Times New Roman" w:hAnsi="Times New Roman" w:eastAsia="方正楷体_GBK" w:cs="方正楷体_GBK"/>
          <w:sz w:val="32"/>
          <w:szCs w:val="32"/>
          <w:lang w:eastAsia="zh-CN"/>
        </w:rPr>
        <w:t>。</w:t>
      </w:r>
      <w:r>
        <w:rPr>
          <w:rFonts w:hint="eastAsia" w:ascii="Times New Roman" w:hAnsi="Times New Roman" w:eastAsia="方正仿宋_GBK" w:cs="Times New Roman"/>
          <w:sz w:val="32"/>
          <w:szCs w:val="32"/>
          <w:lang w:val="en-US" w:eastAsia="zh-CN"/>
        </w:rPr>
        <w:t>坚持以身作则、率先垂范，带头学习数据领域法律法规，带头遵守各项管理规定，组织学习各项规章制度，带头依法决策、依法办事。严格落实</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三重一大</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决策制度，坚持民主集中制，主动征求法律顾问意见，确保决策制度科学、程序正当、过程公开、责任明确。主动接受人大监督、民主监督和社会监督，坚持做好党务公开，认真办理各项提案，认真反馈群众意见，办结率和满意率均达100%。</w:t>
      </w:r>
    </w:p>
    <w:p>
      <w:pPr>
        <w:keepNext w:val="0"/>
        <w:keepLines w:val="0"/>
        <w:pageBreakBefore w:val="0"/>
        <w:widowControl w:val="0"/>
        <w:numPr>
          <w:ilvl w:val="0"/>
          <w:numId w:val="2"/>
        </w:numPr>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强化制度建设，筑牢内部治理根基。</w:t>
      </w:r>
      <w:r>
        <w:rPr>
          <w:rFonts w:hint="eastAsia" w:ascii="Times New Roman" w:hAnsi="Times New Roman" w:eastAsia="方正仿宋_GBK" w:cs="Times New Roman"/>
          <w:sz w:val="32"/>
          <w:szCs w:val="32"/>
          <w:lang w:val="en-US" w:eastAsia="zh-CN"/>
        </w:rPr>
        <w:t>牵头树立法治用人导向，把遵纪守法、依法办事作为考察干部的重要内容，树立重视法治素养和法治能力的用人导向，提拔干部1名，任用中层干部4名。牵头修订完善党内法规制度，加强督促检查，与全局领导干部开展一对一谈心谈话2次，确保制度管权、管人、管事，全力推动党内法规制度贯彻落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三、存在的不足和原因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执行闭环管理不够完善，部分制度机制存在</w:t>
      </w:r>
      <w:r>
        <w:rPr>
          <w:rFonts w:hint="eastAsia" w:ascii="方正仿宋_GBK" w:hAnsi="方正仿宋_GBK" w:eastAsia="方正仿宋_GBK" w:cs="Times New Roman"/>
          <w:b w:val="0"/>
          <w:i w:val="0"/>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重制定、轻落实</w:t>
      </w:r>
      <w:r>
        <w:rPr>
          <w:rFonts w:hint="eastAsia" w:ascii="方正仿宋_GBK" w:hAnsi="方正仿宋_GBK" w:eastAsia="方正仿宋_GBK" w:cs="Times New Roman"/>
          <w:b w:val="0"/>
          <w:i w:val="0"/>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的情况，缺乏常态化的执行监督和效果评估机制。尚未形成</w:t>
      </w:r>
      <w:r>
        <w:rPr>
          <w:rFonts w:hint="eastAsia" w:ascii="方正仿宋_GBK" w:hAnsi="方正仿宋_GBK" w:eastAsia="方正仿宋_GBK" w:cs="Times New Roman"/>
          <w:b w:val="0"/>
          <w:i w:val="0"/>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制定—执行—监督—整改</w:t>
      </w:r>
      <w:r>
        <w:rPr>
          <w:rFonts w:hint="eastAsia" w:ascii="方正仿宋_GBK" w:hAnsi="方正仿宋_GBK" w:eastAsia="方正仿宋_GBK" w:cs="Times New Roman"/>
          <w:b w:val="0"/>
          <w:i w:val="0"/>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的完整闭环。普法宣传精准性和实效性有待加强，普法工作多集中于节点性活动，未能形成常态化普法机制，缺乏结合数据汇聚、AI+综合场景等特色业务的创新性宣传载体。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四、下一步工作思考和路径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eastAsia"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下一步，我局</w:t>
      </w:r>
      <w:r>
        <w:rPr>
          <w:rFonts w:hint="eastAsia" w:ascii="Times New Roman" w:hAnsi="Times New Roman" w:eastAsia="方正仿宋_GBK" w:cs="Times New Roman"/>
          <w:b w:val="0"/>
          <w:bCs w:val="0"/>
          <w:color w:val="000000"/>
          <w:kern w:val="0"/>
          <w:sz w:val="32"/>
          <w:szCs w:val="32"/>
          <w:lang w:val="en-US" w:eastAsia="zh-CN" w:bidi="ar-SA"/>
        </w:rPr>
        <w:t>将</w:t>
      </w:r>
      <w:r>
        <w:rPr>
          <w:rFonts w:hint="default" w:ascii="Times New Roman" w:hAnsi="Times New Roman" w:eastAsia="方正仿宋_GBK" w:cs="Times New Roman"/>
          <w:b w:val="0"/>
          <w:bCs w:val="0"/>
          <w:color w:val="000000"/>
          <w:kern w:val="0"/>
          <w:sz w:val="32"/>
          <w:szCs w:val="32"/>
          <w:lang w:val="en-US" w:eastAsia="zh-CN" w:bidi="ar-SA"/>
        </w:rPr>
        <w:t>以习近平法治思想为指导，严格对标县委、县政府关于全面依法治县的工作部署，充分发挥党政主要负责人履行推进法治建设第一责任人职责和领导干部示范引领作用，持续提升能力水平。</w:t>
      </w:r>
      <w:r>
        <w:rPr>
          <w:rFonts w:hint="eastAsia" w:ascii="Times New Roman" w:hAnsi="Times New Roman" w:eastAsia="方正仿宋_GBK" w:cs="Times New Roman"/>
          <w:b w:val="0"/>
          <w:bCs w:val="0"/>
          <w:color w:val="000000"/>
          <w:kern w:val="0"/>
          <w:sz w:val="32"/>
          <w:szCs w:val="32"/>
          <w:lang w:val="en-US" w:eastAsia="zh-CN" w:bidi="ar-SA"/>
        </w:rPr>
        <w:t>利用第一议题、理论学习中心组等，深入学习贯彻习近平法治思想，积极宣传普及《中华人民共和国数据安全法》《中华人民共和国个人信息保护法》《重庆市数据条例》等大数据行业法律法规，推动贯彻落实。加强数字法治政府建设，紧扣大数据产业发展和数字重庆建设工作，持续</w:t>
      </w:r>
      <w:r>
        <w:rPr>
          <w:rFonts w:hint="default" w:ascii="Times New Roman" w:hAnsi="Times New Roman" w:eastAsia="方正仿宋_GBK" w:cs="Times New Roman"/>
          <w:b w:val="0"/>
          <w:bCs w:val="0"/>
          <w:color w:val="000000"/>
          <w:kern w:val="0"/>
          <w:sz w:val="32"/>
          <w:szCs w:val="32"/>
          <w:lang w:val="en-US" w:eastAsia="zh-CN" w:bidi="ar-SA"/>
        </w:rPr>
        <w:t>深化法治与业务融合，</w:t>
      </w:r>
      <w:r>
        <w:rPr>
          <w:rFonts w:hint="eastAsia" w:ascii="Times New Roman" w:hAnsi="Times New Roman" w:eastAsia="方正仿宋_GBK" w:cs="Times New Roman"/>
          <w:b w:val="0"/>
          <w:bCs w:val="0"/>
          <w:color w:val="000000"/>
          <w:kern w:val="0"/>
          <w:sz w:val="32"/>
          <w:szCs w:val="32"/>
          <w:lang w:val="en-US" w:eastAsia="zh-CN" w:bidi="ar-SA"/>
        </w:rPr>
        <w:t>建设高质量数据集，提升数据共享赋能质效，加快应用推广，积极探</w:t>
      </w:r>
      <w:bookmarkStart w:id="0" w:name="_GoBack"/>
      <w:bookmarkEnd w:id="0"/>
      <w:r>
        <w:rPr>
          <w:rFonts w:hint="eastAsia" w:ascii="Times New Roman" w:hAnsi="Times New Roman" w:eastAsia="方正仿宋_GBK" w:cs="Times New Roman"/>
          <w:b w:val="0"/>
          <w:bCs w:val="0"/>
          <w:color w:val="000000"/>
          <w:kern w:val="0"/>
          <w:sz w:val="32"/>
          <w:szCs w:val="32"/>
          <w:lang w:val="en-US" w:eastAsia="zh-CN" w:bidi="ar-SA"/>
        </w:rPr>
        <w:t>索AI在法治等领域应用，打造云阳辨识度标志性成果，全面</w:t>
      </w:r>
      <w:r>
        <w:rPr>
          <w:rFonts w:hint="default" w:ascii="Times New Roman" w:hAnsi="Times New Roman" w:eastAsia="方正仿宋_GBK" w:cs="Times New Roman"/>
          <w:b w:val="0"/>
          <w:bCs w:val="0"/>
          <w:color w:val="000000"/>
          <w:kern w:val="0"/>
          <w:sz w:val="32"/>
          <w:szCs w:val="32"/>
          <w:lang w:val="en-US" w:eastAsia="zh-CN" w:bidi="ar-SA"/>
        </w:rPr>
        <w:t>提升依法履职质效</w:t>
      </w:r>
      <w:r>
        <w:rPr>
          <w:rFonts w:hint="eastAsia" w:ascii="Times New Roman" w:hAnsi="Times New Roman" w:eastAsia="方正仿宋_GBK" w:cs="Times New Roman"/>
          <w:b w:val="0"/>
          <w:bCs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snapToGrid/>
        <w:spacing w:line="580" w:lineRule="exact"/>
        <w:ind w:right="262"/>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94" w:lineRule="exact"/>
        <w:ind w:right="630" w:rightChars="3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eastAsia" w:ascii="Times New Roman" w:hAnsi="Times New Roman" w:eastAsia="方正仿宋_GBK" w:cs="Times New Roman"/>
          <w:b w:val="0"/>
          <w:bCs w:val="0"/>
          <w:color w:val="000000"/>
          <w:kern w:val="0"/>
          <w:sz w:val="32"/>
          <w:szCs w:val="32"/>
          <w:lang w:val="en-US" w:eastAsia="zh-CN" w:bidi="ar-SA"/>
        </w:rPr>
        <w:t xml:space="preserve"> </w:t>
      </w:r>
      <w:r>
        <w:rPr>
          <w:rFonts w:hint="default" w:ascii="Times New Roman" w:hAnsi="Times New Roman" w:eastAsia="方正仿宋_GBK" w:cs="Times New Roman"/>
          <w:b w:val="0"/>
          <w:bCs w:val="0"/>
          <w:color w:val="000000"/>
          <w:kern w:val="0"/>
          <w:sz w:val="32"/>
          <w:szCs w:val="32"/>
          <w:lang w:val="en-US" w:eastAsia="zh-CN" w:bidi="ar-SA"/>
        </w:rPr>
        <w:t>中共云阳县大数据应用发展管理局党组</w:t>
      </w:r>
    </w:p>
    <w:p>
      <w:pPr>
        <w:pStyle w:val="10"/>
        <w:keepNext w:val="0"/>
        <w:keepLines w:val="0"/>
        <w:pageBreakBefore w:val="0"/>
        <w:widowControl w:val="0"/>
        <w:kinsoku/>
        <w:wordWrap/>
        <w:overflowPunct/>
        <w:topLinePunct w:val="0"/>
        <w:autoSpaceDE/>
        <w:autoSpaceDN/>
        <w:bidi w:val="0"/>
        <w:adjustRightInd/>
        <w:snapToGrid/>
        <w:spacing w:line="720" w:lineRule="exact"/>
        <w:ind w:left="630" w:leftChars="300" w:right="630" w:rightChars="3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spacing w:val="53"/>
          <w:kern w:val="0"/>
          <w:sz w:val="32"/>
          <w:szCs w:val="32"/>
          <w:fitText w:val="5440" w:id="1254585282"/>
          <w:lang w:val="en-US" w:eastAsia="zh-CN" w:bidi="ar-SA"/>
        </w:rPr>
        <w:t>云阳县大数据应用发展管理</w:t>
      </w:r>
      <w:r>
        <w:rPr>
          <w:rFonts w:hint="default" w:ascii="Times New Roman" w:hAnsi="Times New Roman" w:eastAsia="方正仿宋_GBK" w:cs="Times New Roman"/>
          <w:b w:val="0"/>
          <w:bCs w:val="0"/>
          <w:color w:val="000000"/>
          <w:spacing w:val="4"/>
          <w:kern w:val="0"/>
          <w:sz w:val="32"/>
          <w:szCs w:val="32"/>
          <w:fitText w:val="5440" w:id="1254585282"/>
          <w:lang w:val="en-US" w:eastAsia="zh-CN" w:bidi="ar-SA"/>
        </w:rPr>
        <w:t>局</w:t>
      </w:r>
    </w:p>
    <w:p>
      <w:pPr>
        <w:keepNext w:val="0"/>
        <w:keepLines w:val="0"/>
        <w:pageBreakBefore w:val="0"/>
        <w:widowControl w:val="0"/>
        <w:kinsoku/>
        <w:wordWrap w:val="0"/>
        <w:overflowPunct/>
        <w:topLinePunct w:val="0"/>
        <w:autoSpaceDE/>
        <w:autoSpaceDN/>
        <w:bidi w:val="0"/>
        <w:adjustRightInd w:val="0"/>
        <w:snapToGrid/>
        <w:spacing w:line="594" w:lineRule="exact"/>
        <w:ind w:right="630" w:rightChars="3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 xml:space="preserve">                      </w:t>
      </w:r>
      <w:r>
        <w:rPr>
          <w:rFonts w:hint="eastAsia" w:ascii="Times New Roman" w:hAnsi="Times New Roman" w:eastAsia="方正仿宋_GBK" w:cs="Times New Roman"/>
          <w:b w:val="0"/>
          <w:bCs w:val="0"/>
          <w:color w:val="000000"/>
          <w:kern w:val="0"/>
          <w:sz w:val="32"/>
          <w:szCs w:val="32"/>
          <w:lang w:val="en-US" w:eastAsia="zh-CN" w:bidi="ar-SA"/>
        </w:rPr>
        <w:t xml:space="preserve"> </w:t>
      </w:r>
      <w:r>
        <w:rPr>
          <w:rFonts w:hint="default" w:ascii="Times New Roman" w:hAnsi="Times New Roman" w:eastAsia="方正仿宋_GBK" w:cs="Times New Roman"/>
          <w:b w:val="0"/>
          <w:bCs w:val="0"/>
          <w:color w:val="000000"/>
          <w:kern w:val="0"/>
          <w:sz w:val="32"/>
          <w:szCs w:val="32"/>
          <w:lang w:val="en-US" w:eastAsia="zh-CN" w:bidi="ar-SA"/>
        </w:rPr>
        <w:t>202</w:t>
      </w:r>
      <w:r>
        <w:rPr>
          <w:rFonts w:hint="eastAsia" w:ascii="Times New Roman" w:hAnsi="Times New Roman" w:eastAsia="方正仿宋_GBK" w:cs="Times New Roman"/>
          <w:b w:val="0"/>
          <w:bCs w:val="0"/>
          <w:color w:val="000000"/>
          <w:kern w:val="0"/>
          <w:sz w:val="32"/>
          <w:szCs w:val="32"/>
          <w:lang w:val="en-US" w:eastAsia="zh-CN" w:bidi="ar-SA"/>
        </w:rPr>
        <w:t>5</w:t>
      </w:r>
      <w:r>
        <w:rPr>
          <w:rFonts w:hint="default" w:ascii="Times New Roman" w:hAnsi="Times New Roman" w:eastAsia="方正仿宋_GBK" w:cs="Times New Roman"/>
          <w:b w:val="0"/>
          <w:bCs w:val="0"/>
          <w:color w:val="000000"/>
          <w:kern w:val="0"/>
          <w:sz w:val="32"/>
          <w:szCs w:val="32"/>
          <w:lang w:val="en-US" w:eastAsia="zh-CN" w:bidi="ar-SA"/>
        </w:rPr>
        <w:t>年1</w:t>
      </w:r>
      <w:r>
        <w:rPr>
          <w:rFonts w:hint="eastAsia" w:ascii="Times New Roman" w:hAnsi="Times New Roman" w:eastAsia="方正仿宋_GBK" w:cs="Times New Roman"/>
          <w:b w:val="0"/>
          <w:bCs w:val="0"/>
          <w:color w:val="000000"/>
          <w:kern w:val="0"/>
          <w:sz w:val="32"/>
          <w:szCs w:val="32"/>
          <w:lang w:val="en-US" w:eastAsia="zh-CN" w:bidi="ar-SA"/>
        </w:rPr>
        <w:t>2</w:t>
      </w:r>
      <w:r>
        <w:rPr>
          <w:rFonts w:hint="default" w:ascii="Times New Roman" w:hAnsi="Times New Roman" w:eastAsia="方正仿宋_GBK" w:cs="Times New Roman"/>
          <w:b w:val="0"/>
          <w:bCs w:val="0"/>
          <w:color w:val="000000"/>
          <w:kern w:val="0"/>
          <w:sz w:val="32"/>
          <w:szCs w:val="32"/>
          <w:lang w:val="en-US" w:eastAsia="zh-CN" w:bidi="ar-SA"/>
        </w:rPr>
        <w:t>月</w:t>
      </w:r>
      <w:r>
        <w:rPr>
          <w:rFonts w:hint="eastAsia" w:ascii="Times New Roman" w:hAnsi="Times New Roman" w:eastAsia="方正仿宋_GBK" w:cs="Times New Roman"/>
          <w:b w:val="0"/>
          <w:bCs w:val="0"/>
          <w:color w:val="000000"/>
          <w:kern w:val="0"/>
          <w:sz w:val="32"/>
          <w:szCs w:val="32"/>
          <w:lang w:val="en-US" w:eastAsia="zh-CN" w:bidi="ar-SA"/>
        </w:rPr>
        <w:t>31</w:t>
      </w:r>
      <w:r>
        <w:rPr>
          <w:rFonts w:hint="default" w:ascii="Times New Roman" w:hAnsi="Times New Roman" w:eastAsia="方正仿宋_GBK" w:cs="Times New Roman"/>
          <w:b w:val="0"/>
          <w:bCs w:val="0"/>
          <w:color w:val="000000"/>
          <w:kern w:val="0"/>
          <w:sz w:val="32"/>
          <w:szCs w:val="32"/>
          <w:lang w:val="en-US" w:eastAsia="zh-CN" w:bidi="ar-SA"/>
        </w:rPr>
        <w:t>日</w:t>
      </w:r>
      <w:r>
        <w:rPr>
          <w:rFonts w:hint="eastAsia" w:ascii="Times New Roman" w:hAnsi="Times New Roman" w:eastAsia="方正仿宋_GBK" w:cs="Times New Roman"/>
          <w:b w:val="0"/>
          <w:bCs w:val="0"/>
          <w:color w:val="000000"/>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top w:val="single" w:color="000000" w:sz="12" w:space="1"/>
          <w:left w:val="none" w:color="auto" w:sz="0" w:space="4"/>
          <w:bottom w:val="single" w:color="000000" w:sz="6" w:space="1"/>
          <w:right w:val="none" w:color="auto" w:sz="0" w:space="4"/>
          <w:between w:val="none" w:color="auto" w:sz="0" w:space="0"/>
        </w:pBdr>
        <w:kinsoku/>
        <w:wordWrap/>
        <w:overflowPunct/>
        <w:topLinePunct w:val="0"/>
        <w:autoSpaceDE/>
        <w:autoSpaceDN/>
        <w:bidi w:val="0"/>
        <w:adjustRightInd/>
        <w:snapToGrid/>
        <w:spacing w:line="240" w:lineRule="auto"/>
        <w:ind w:firstLine="280" w:firstLineChars="1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主送：县委、县政府</w:t>
      </w:r>
    </w:p>
    <w:p>
      <w:pPr>
        <w:keepNext w:val="0"/>
        <w:keepLines w:val="0"/>
        <w:pageBreakBefore w:val="0"/>
        <w:widowControl w:val="0"/>
        <w:pBdr>
          <w:top w:val="single" w:color="000000" w:sz="12" w:space="1"/>
          <w:left w:val="none" w:color="auto" w:sz="0" w:space="4"/>
          <w:bottom w:val="single" w:color="000000" w:sz="6" w:space="1"/>
          <w:right w:val="none" w:color="auto" w:sz="0" w:space="4"/>
          <w:between w:val="none" w:color="auto" w:sz="0" w:space="0"/>
        </w:pBdr>
        <w:kinsoku/>
        <w:wordWrap/>
        <w:overflowPunct/>
        <w:topLinePunct w:val="0"/>
        <w:autoSpaceDE/>
        <w:autoSpaceDN/>
        <w:bidi w:val="0"/>
        <w:adjustRightInd/>
        <w:snapToGrid/>
        <w:spacing w:line="240" w:lineRule="auto"/>
        <w:ind w:firstLine="280" w:firstLineChars="1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抄送：</w:t>
      </w:r>
      <w:r>
        <w:rPr>
          <w:rFonts w:hint="eastAsia" w:ascii="方正仿宋_GBK" w:hAnsi="方正仿宋_GBK" w:eastAsia="方正仿宋_GBK" w:cs="方正仿宋_GBK"/>
          <w:snapToGrid w:val="0"/>
          <w:sz w:val="28"/>
          <w:szCs w:val="28"/>
        </w:rPr>
        <w:t>县委依法治县办</w:t>
      </w:r>
    </w:p>
    <w:p>
      <w:pPr>
        <w:keepNext w:val="0"/>
        <w:keepLines w:val="0"/>
        <w:pageBreakBefore w:val="0"/>
        <w:widowControl w:val="0"/>
        <w:pBdr>
          <w:top w:val="none" w:color="auto" w:sz="0" w:space="1"/>
          <w:left w:val="none" w:color="auto" w:sz="0" w:space="4"/>
          <w:bottom w:val="single" w:color="000000" w:sz="12" w:space="1"/>
          <w:right w:val="none" w:color="auto" w:sz="0" w:space="4"/>
          <w:between w:val="none" w:color="auto" w:sz="0" w:space="0"/>
        </w:pBdr>
        <w:kinsoku/>
        <w:wordWrap/>
        <w:overflowPunct/>
        <w:topLinePunct w:val="0"/>
        <w:autoSpaceDE/>
        <w:autoSpaceDN/>
        <w:bidi w:val="0"/>
        <w:adjustRightInd/>
        <w:snapToGrid/>
        <w:spacing w:line="240" w:lineRule="auto"/>
        <w:ind w:firstLine="280" w:firstLineChars="1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eastAsia" w:ascii="方正仿宋_GBK" w:hAnsi="方正仿宋_GBK" w:eastAsia="方正仿宋_GBK" w:cs="方正仿宋_GBK"/>
          <w:sz w:val="28"/>
          <w:szCs w:val="28"/>
          <w:lang w:val="en-US" w:eastAsia="zh-CN"/>
        </w:rPr>
        <w:t>中共</w:t>
      </w:r>
      <w:r>
        <w:rPr>
          <w:rFonts w:hint="eastAsia" w:ascii="方正仿宋_GBK" w:hAnsi="方正仿宋_GBK" w:eastAsia="方正仿宋_GBK" w:cs="方正仿宋_GBK"/>
          <w:sz w:val="28"/>
          <w:szCs w:val="28"/>
          <w:lang w:eastAsia="zh-CN"/>
        </w:rPr>
        <w:t>云阳县</w:t>
      </w:r>
      <w:r>
        <w:rPr>
          <w:rFonts w:hint="eastAsia" w:ascii="方正仿宋_GBK" w:hAnsi="方正仿宋_GBK" w:eastAsia="方正仿宋_GBK" w:cs="方正仿宋_GBK"/>
          <w:snapToGrid w:val="0"/>
          <w:sz w:val="28"/>
          <w:szCs w:val="28"/>
          <w:lang w:val="en-US" w:eastAsia="zh-CN"/>
        </w:rPr>
        <w:t>大数据应用发展管理局党组</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pacing w:val="11"/>
          <w:sz w:val="28"/>
          <w:szCs w:val="28"/>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pacing w:val="23"/>
          <w:sz w:val="28"/>
          <w:szCs w:val="28"/>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napToGrid w:val="0"/>
          <w:spacing w:val="-6"/>
          <w:sz w:val="28"/>
          <w:szCs w:val="28"/>
          <w:lang w:val="en-US" w:eastAsia="zh-CN"/>
        </w:rPr>
        <w:t>2</w:t>
      </w:r>
      <w:r>
        <w:rPr>
          <w:rFonts w:hint="eastAsia" w:ascii="Times New Roman" w:hAnsi="Times New Roman" w:eastAsia="方正仿宋_GBK" w:cs="Times New Roman"/>
          <w:snapToGrid w:val="0"/>
          <w:spacing w:val="-6"/>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12月31</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sectPr>
      <w:footerReference r:id="rId3"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FA855"/>
    <w:multiLevelType w:val="singleLevel"/>
    <w:tmpl w:val="3DDFA855"/>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
    <w:nsid w:val="702A67CA"/>
    <w:multiLevelType w:val="singleLevel"/>
    <w:tmpl w:val="702A67CA"/>
    <w:lvl w:ilvl="0" w:tentative="0">
      <w:start w:val="1"/>
      <w:numFmt w:val="chineseCounting"/>
      <w:suff w:val="nothing"/>
      <w:lvlText w:val="（%1）"/>
      <w:lvlJc w:val="left"/>
      <w:rPr>
        <w:rFonts w:hint="eastAsia" w:ascii="方正楷体_GBK" w:hAnsi="方正楷体_GBK" w:eastAsia="方正楷体_GBK" w:cs="方正楷体_GBK"/>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34E64"/>
    <w:rsid w:val="06B6259A"/>
    <w:rsid w:val="176D2665"/>
    <w:rsid w:val="251673FD"/>
    <w:rsid w:val="294059B5"/>
    <w:rsid w:val="2A35454B"/>
    <w:rsid w:val="346040E6"/>
    <w:rsid w:val="56FE2FC7"/>
    <w:rsid w:val="69041921"/>
    <w:rsid w:val="76B72ED4"/>
    <w:rsid w:val="DBFE2522"/>
    <w:rsid w:val="ED293AFC"/>
    <w:rsid w:val="F77E45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目录标题"/>
    <w:basedOn w:val="6"/>
    <w:qFormat/>
    <w:uiPriority w:val="0"/>
    <w:pPr>
      <w:autoSpaceDE w:val="0"/>
      <w:autoSpaceDN w:val="0"/>
      <w:adjustRightInd w:val="0"/>
      <w:spacing w:line="720" w:lineRule="exact"/>
      <w:ind w:right="0" w:rightChars="0"/>
    </w:pPr>
    <w:rPr>
      <w:rFonts w:ascii="Arial" w:hAnsi="Arial" w:eastAsia="方正小标宋_GBK" w:cs="Times New Roman"/>
      <w:b w:val="0"/>
      <w:color w:val="auto"/>
      <w:spacing w:val="11"/>
      <w:sz w:val="44"/>
      <w:szCs w:val="44"/>
    </w:rPr>
  </w:style>
  <w:style w:type="paragraph" w:customStyle="1" w:styleId="10">
    <w:name w:val="BodyText"/>
    <w:basedOn w:val="1"/>
    <w:qFormat/>
    <w:uiPriority w:val="0"/>
  </w:style>
  <w:style w:type="paragraph" w:customStyle="1" w:styleId="11">
    <w:name w:val="图表目录1"/>
    <w:basedOn w:val="12"/>
    <w:next w:val="1"/>
    <w:qFormat/>
    <w:uiPriority w:val="0"/>
    <w:pPr>
      <w:ind w:left="200" w:leftChars="200" w:hanging="200" w:hangingChars="200"/>
    </w:pPr>
  </w:style>
  <w:style w:type="paragraph" w:customStyle="1" w:styleId="12">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2592</Words>
  <Characters>2660</Characters>
  <Lines>0</Lines>
  <Paragraphs>0</Paragraphs>
  <TotalTime>0</TotalTime>
  <ScaleCrop>false</ScaleCrop>
  <LinksUpToDate>false</LinksUpToDate>
  <CharactersWithSpaces>2660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2025-12-25T08:40:00Z</dcterms:created>
  <dc:creator>县大数据发展局章潇</dc:creator>
  <cp:lastModifiedBy>administrator</cp:lastModifiedBy>
  <dcterms:modified xsi:type="dcterms:W3CDTF">2026-01-21T15:04:14Z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8755072010884F54B1A8976D3C3ECAE3_13</vt:lpwstr>
  </property>
  <property fmtid="{D5CDD505-2E9C-101B-9397-08002B2CF9AE}" pid="4" name="KSOTemplateDocerSaveRecord">
    <vt:lpwstr>eyJoZGlkIjoiMzVjMzdhMjkxODM2OGMyZjE1ZTQ3ZjZlNWU4Mjk1ZWMiLCJ1c2VySWQiOiIyOTYxODE0NDkifQ==</vt:lpwstr>
  </property>
</Properties>
</file>